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FC42E">
      <w:pPr>
        <w:pStyle w:val="125"/>
        <w:spacing w:line="560" w:lineRule="exact"/>
        <w:ind w:right="-88" w:rightChars="-42"/>
        <w:rPr>
          <w:rFonts w:hAnsi="宋体" w:cs="方正小标宋简体"/>
          <w:bCs/>
          <w:sz w:val="52"/>
          <w:szCs w:val="52"/>
        </w:rPr>
      </w:pPr>
    </w:p>
    <w:p w14:paraId="45B0DA21">
      <w:pPr>
        <w:pStyle w:val="5"/>
        <w:spacing w:line="254" w:lineRule="auto"/>
        <w:jc w:val="center"/>
        <w:outlineLvl w:val="0"/>
        <w:rPr>
          <w:rFonts w:ascii="宋体" w:hAnsi="宋体" w:eastAsia="宋体" w:cs="宋体"/>
          <w:b/>
          <w:bCs/>
          <w:sz w:val="48"/>
          <w:szCs w:val="48"/>
        </w:rPr>
      </w:pPr>
      <w:bookmarkStart w:id="0" w:name="_Toc3008"/>
      <w:bookmarkStart w:id="1" w:name="_Toc14120"/>
      <w:bookmarkStart w:id="2" w:name="_Toc16756"/>
      <w:bookmarkStart w:id="3" w:name="_Toc18439"/>
      <w:bookmarkStart w:id="4" w:name="_Toc28591"/>
      <w:r>
        <w:rPr>
          <w:rFonts w:hint="eastAsia" w:ascii="宋体" w:hAnsi="宋体" w:eastAsia="宋体" w:cs="宋体"/>
          <w:b/>
          <w:bCs/>
          <w:sz w:val="48"/>
          <w:szCs w:val="48"/>
        </w:rPr>
        <w:t xml:space="preserve"> </w:t>
      </w:r>
      <w:r>
        <w:rPr>
          <w:rFonts w:hint="eastAsia" w:ascii="宋体" w:hAnsi="宋体" w:eastAsia="宋体" w:cs="宋体"/>
          <w:b/>
          <w:bCs/>
          <w:sz w:val="48"/>
          <w:szCs w:val="48"/>
          <w:lang w:eastAsia="zh-CN"/>
        </w:rPr>
        <w:t>博爱县博物馆陈列布展EPC项目</w:t>
      </w:r>
      <w:r>
        <w:rPr>
          <w:rFonts w:hint="eastAsia" w:ascii="宋体" w:hAnsi="宋体" w:eastAsia="宋体" w:cs="宋体"/>
          <w:b/>
          <w:bCs/>
          <w:sz w:val="48"/>
          <w:szCs w:val="48"/>
        </w:rPr>
        <w:t>监理标段</w:t>
      </w:r>
      <w:bookmarkEnd w:id="0"/>
      <w:bookmarkEnd w:id="1"/>
      <w:bookmarkEnd w:id="2"/>
      <w:bookmarkEnd w:id="3"/>
      <w:bookmarkEnd w:id="4"/>
    </w:p>
    <w:p w14:paraId="73DC0D19">
      <w:pPr>
        <w:pStyle w:val="2"/>
        <w:ind w:firstLine="560"/>
      </w:pPr>
    </w:p>
    <w:p w14:paraId="192D57B3">
      <w:pPr>
        <w:pStyle w:val="2"/>
        <w:ind w:firstLine="562"/>
        <w:rPr>
          <w:b/>
        </w:rPr>
      </w:pPr>
    </w:p>
    <w:p w14:paraId="2774CCEB">
      <w:pPr>
        <w:pStyle w:val="2"/>
        <w:ind w:firstLine="560"/>
      </w:pPr>
    </w:p>
    <w:p w14:paraId="68E0B1D8">
      <w:pPr>
        <w:pStyle w:val="2"/>
        <w:ind w:firstLine="560"/>
      </w:pPr>
    </w:p>
    <w:p w14:paraId="57753432">
      <w:pPr>
        <w:jc w:val="center"/>
        <w:rPr>
          <w:rFonts w:ascii="宋体" w:hAnsi="宋体"/>
          <w:b/>
          <w:sz w:val="52"/>
          <w:szCs w:val="52"/>
        </w:rPr>
      </w:pPr>
    </w:p>
    <w:p w14:paraId="6F6D1FF0">
      <w:pPr>
        <w:jc w:val="center"/>
        <w:rPr>
          <w:rFonts w:ascii="宋体" w:hAnsi="宋体"/>
          <w:b/>
          <w:sz w:val="96"/>
          <w:szCs w:val="96"/>
        </w:rPr>
      </w:pPr>
      <w:r>
        <w:rPr>
          <w:rFonts w:hint="eastAsia" w:ascii="宋体" w:hAnsi="宋体"/>
          <w:b/>
          <w:sz w:val="96"/>
          <w:szCs w:val="96"/>
        </w:rPr>
        <w:t>招 标 文 件</w:t>
      </w:r>
    </w:p>
    <w:p w14:paraId="5581E50D">
      <w:pPr>
        <w:rPr>
          <w:rFonts w:ascii="宋体" w:hAnsi="宋体"/>
          <w:bCs/>
          <w:sz w:val="24"/>
        </w:rPr>
      </w:pPr>
    </w:p>
    <w:p w14:paraId="1C144B41">
      <w:pPr>
        <w:ind w:firstLine="2520" w:firstLineChars="900"/>
        <w:rPr>
          <w:rFonts w:hint="eastAsia" w:ascii="黑体" w:hAnsi="宋体" w:eastAsia="黑体"/>
          <w:color w:val="auto"/>
          <w:sz w:val="28"/>
          <w:szCs w:val="28"/>
        </w:rPr>
      </w:pPr>
    </w:p>
    <w:p w14:paraId="5D3D7006">
      <w:pPr>
        <w:ind w:firstLine="2520" w:firstLineChars="900"/>
        <w:rPr>
          <w:rFonts w:ascii="黑体" w:hAnsi="宋体" w:eastAsia="黑体"/>
          <w:color w:val="auto"/>
          <w:szCs w:val="21"/>
        </w:rPr>
      </w:pPr>
      <w:r>
        <w:rPr>
          <w:rFonts w:hint="eastAsia" w:ascii="黑体" w:hAnsi="宋体" w:eastAsia="黑体"/>
          <w:color w:val="auto"/>
          <w:sz w:val="28"/>
          <w:szCs w:val="28"/>
        </w:rPr>
        <w:t>采购编号</w:t>
      </w:r>
      <w:r>
        <w:rPr>
          <w:rFonts w:hint="eastAsia" w:ascii="黑体" w:hAnsi="宋体" w:eastAsia="黑体" w:cs="宋体"/>
          <w:color w:val="auto"/>
          <w:sz w:val="28"/>
          <w:szCs w:val="28"/>
        </w:rPr>
        <w:t>：</w:t>
      </w:r>
      <w:r>
        <w:rPr>
          <w:rFonts w:hint="eastAsia" w:ascii="黑体" w:hAnsi="宋体" w:eastAsia="黑体" w:cs="宋体"/>
          <w:color w:val="auto"/>
          <w:sz w:val="28"/>
          <w:szCs w:val="28"/>
          <w:lang w:val="en-US" w:eastAsia="zh-CN"/>
        </w:rPr>
        <w:t>博政采购（2025）13-2号</w:t>
      </w:r>
      <w:r>
        <w:rPr>
          <w:rFonts w:hint="eastAsia" w:ascii="黑体" w:hAnsi="宋体" w:eastAsia="黑体" w:cs="宋体"/>
          <w:color w:val="auto"/>
          <w:sz w:val="28"/>
          <w:szCs w:val="28"/>
        </w:rPr>
        <w:t xml:space="preserve"> </w:t>
      </w:r>
    </w:p>
    <w:p w14:paraId="33712897">
      <w:pPr>
        <w:ind w:firstLine="1960" w:firstLineChars="700"/>
        <w:rPr>
          <w:rFonts w:ascii="黑体" w:hAnsi="宋体" w:eastAsia="黑体"/>
          <w:color w:val="0000FF"/>
          <w:sz w:val="28"/>
          <w:szCs w:val="28"/>
        </w:rPr>
      </w:pPr>
    </w:p>
    <w:p w14:paraId="684A4A29">
      <w:pPr>
        <w:ind w:firstLine="562"/>
        <w:jc w:val="center"/>
        <w:rPr>
          <w:rFonts w:ascii="宋体" w:hAnsi="宋体"/>
          <w:b/>
          <w:sz w:val="28"/>
          <w:szCs w:val="28"/>
        </w:rPr>
      </w:pPr>
    </w:p>
    <w:p w14:paraId="1C760B1F">
      <w:pPr>
        <w:pStyle w:val="4"/>
        <w:ind w:firstLine="280"/>
      </w:pPr>
    </w:p>
    <w:p w14:paraId="592E116A">
      <w:pPr>
        <w:pStyle w:val="2"/>
        <w:ind w:firstLine="560"/>
      </w:pPr>
    </w:p>
    <w:p w14:paraId="6744AF4C">
      <w:pPr>
        <w:pStyle w:val="92"/>
        <w:rPr>
          <w:rFonts w:ascii="宋体" w:hAnsi="宋体"/>
          <w:b/>
          <w:bCs/>
        </w:rPr>
      </w:pPr>
    </w:p>
    <w:p w14:paraId="6B42C360">
      <w:pPr>
        <w:pStyle w:val="92"/>
        <w:rPr>
          <w:rFonts w:ascii="宋体" w:hAnsi="宋体"/>
          <w:b/>
          <w:bCs/>
        </w:rPr>
      </w:pPr>
    </w:p>
    <w:p w14:paraId="14E179B7">
      <w:pPr>
        <w:pStyle w:val="92"/>
        <w:rPr>
          <w:rFonts w:ascii="宋体" w:hAnsi="宋体"/>
          <w:b/>
          <w:bCs/>
        </w:rPr>
      </w:pPr>
    </w:p>
    <w:p w14:paraId="5FDCD6A0">
      <w:pPr>
        <w:pStyle w:val="92"/>
        <w:rPr>
          <w:rFonts w:ascii="宋体" w:hAnsi="宋体"/>
          <w:b/>
          <w:bCs/>
        </w:rPr>
      </w:pPr>
    </w:p>
    <w:p w14:paraId="258E0166">
      <w:pPr>
        <w:pStyle w:val="92"/>
        <w:rPr>
          <w:rFonts w:ascii="宋体" w:hAnsi="宋体"/>
          <w:b/>
          <w:bCs/>
        </w:rPr>
      </w:pPr>
    </w:p>
    <w:p w14:paraId="5033B84D">
      <w:pPr>
        <w:pStyle w:val="3"/>
        <w:ind w:firstLine="463"/>
        <w:rPr>
          <w:rFonts w:ascii="宋体" w:hAnsi="宋体"/>
          <w:b/>
          <w:bCs/>
          <w:sz w:val="24"/>
        </w:rPr>
      </w:pPr>
    </w:p>
    <w:p w14:paraId="4D720739">
      <w:pPr>
        <w:pStyle w:val="3"/>
        <w:ind w:firstLine="463"/>
        <w:rPr>
          <w:rFonts w:ascii="宋体" w:hAnsi="宋体"/>
          <w:b/>
          <w:bCs/>
          <w:sz w:val="24"/>
        </w:rPr>
      </w:pPr>
    </w:p>
    <w:p w14:paraId="47F331D8">
      <w:pPr>
        <w:pStyle w:val="3"/>
        <w:ind w:firstLine="463"/>
        <w:rPr>
          <w:rFonts w:ascii="宋体" w:hAnsi="宋体"/>
          <w:b/>
          <w:bCs/>
          <w:sz w:val="24"/>
        </w:rPr>
      </w:pPr>
    </w:p>
    <w:p w14:paraId="6988BE04">
      <w:pPr>
        <w:pStyle w:val="125"/>
        <w:spacing w:line="600" w:lineRule="exact"/>
        <w:ind w:right="-88" w:rightChars="-42" w:firstLine="1546" w:firstLineChars="500"/>
        <w:rPr>
          <w:rFonts w:hint="eastAsia" w:hAnsi="宋体" w:eastAsia="宋体"/>
          <w:b/>
          <w:bCs/>
          <w:spacing w:val="-6"/>
          <w:sz w:val="32"/>
          <w:szCs w:val="32"/>
          <w:lang w:eastAsia="zh-CN"/>
        </w:rPr>
      </w:pPr>
      <w:r>
        <w:rPr>
          <w:rFonts w:hint="eastAsia" w:hAnsi="宋体"/>
          <w:b/>
          <w:bCs/>
          <w:spacing w:val="-6"/>
          <w:sz w:val="32"/>
          <w:szCs w:val="32"/>
        </w:rPr>
        <w:t>招 标 人：</w:t>
      </w:r>
      <w:r>
        <w:rPr>
          <w:rFonts w:hint="eastAsia" w:hAnsi="宋体" w:cs="宋体"/>
          <w:b/>
          <w:bCs/>
          <w:sz w:val="32"/>
          <w:szCs w:val="32"/>
          <w:lang w:eastAsia="zh-CN"/>
        </w:rPr>
        <w:t>博爱县文物保护中心</w:t>
      </w:r>
    </w:p>
    <w:p w14:paraId="23B0CED6">
      <w:pPr>
        <w:tabs>
          <w:tab w:val="left" w:pos="-1155"/>
          <w:tab w:val="left" w:pos="-1050"/>
        </w:tabs>
        <w:spacing w:line="600" w:lineRule="exact"/>
        <w:ind w:right="-334" w:rightChars="-159" w:firstLine="2010" w:firstLineChars="650"/>
        <w:rPr>
          <w:rFonts w:hint="eastAsia" w:ascii="宋体" w:hAnsi="宋体" w:eastAsia="宋体"/>
          <w:b/>
          <w:bCs/>
          <w:spacing w:val="-6"/>
          <w:sz w:val="32"/>
          <w:szCs w:val="32"/>
          <w:lang w:eastAsia="zh-CN"/>
        </w:rPr>
      </w:pPr>
      <w:r>
        <w:rPr>
          <w:rFonts w:hint="eastAsia" w:ascii="宋体" w:hAnsi="宋体"/>
          <w:b/>
          <w:bCs/>
          <w:spacing w:val="-6"/>
          <w:sz w:val="32"/>
          <w:szCs w:val="32"/>
        </w:rPr>
        <w:t>代理机构：</w:t>
      </w:r>
      <w:r>
        <w:rPr>
          <w:rFonts w:hint="eastAsia" w:ascii="宋体" w:hAnsi="宋体"/>
          <w:b/>
          <w:bCs/>
          <w:spacing w:val="-6"/>
          <w:sz w:val="32"/>
          <w:szCs w:val="32"/>
          <w:lang w:eastAsia="zh-CN"/>
        </w:rPr>
        <w:t>河南诚隆工程管理有限公司</w:t>
      </w:r>
    </w:p>
    <w:p w14:paraId="08F304D5">
      <w:pPr>
        <w:tabs>
          <w:tab w:val="left" w:pos="-1155"/>
          <w:tab w:val="left" w:pos="-1050"/>
        </w:tabs>
        <w:spacing w:line="600" w:lineRule="exact"/>
        <w:ind w:right="-334" w:rightChars="-159" w:firstLine="1911" w:firstLineChars="595"/>
        <w:rPr>
          <w:rFonts w:ascii="宋体" w:hAnsi="宋体"/>
          <w:b/>
          <w:bCs/>
          <w:sz w:val="32"/>
          <w:szCs w:val="32"/>
        </w:rPr>
      </w:pPr>
      <w:r>
        <w:rPr>
          <w:rFonts w:hint="eastAsia" w:ascii="宋体" w:hAnsi="宋体"/>
          <w:b/>
          <w:bCs/>
          <w:sz w:val="32"/>
          <w:szCs w:val="32"/>
        </w:rPr>
        <w:t xml:space="preserve"> 日   期：二零</w:t>
      </w:r>
      <w:r>
        <w:rPr>
          <w:rFonts w:hint="eastAsia" w:ascii="宋体" w:hAnsi="宋体"/>
          <w:b/>
          <w:bCs/>
          <w:sz w:val="32"/>
          <w:szCs w:val="32"/>
          <w:lang w:val="en-US" w:eastAsia="zh-CN"/>
        </w:rPr>
        <w:t>二五</w:t>
      </w:r>
      <w:r>
        <w:rPr>
          <w:rFonts w:hint="eastAsia" w:ascii="宋体" w:hAnsi="宋体"/>
          <w:b/>
          <w:bCs/>
          <w:sz w:val="32"/>
          <w:szCs w:val="32"/>
        </w:rPr>
        <w:t>年</w:t>
      </w:r>
      <w:r>
        <w:rPr>
          <w:rFonts w:hint="eastAsia" w:ascii="宋体" w:hAnsi="宋体"/>
          <w:b/>
          <w:bCs/>
          <w:sz w:val="32"/>
          <w:szCs w:val="32"/>
          <w:lang w:val="en-US" w:eastAsia="zh-CN"/>
        </w:rPr>
        <w:t>三</w:t>
      </w:r>
      <w:r>
        <w:rPr>
          <w:rFonts w:hint="eastAsia" w:ascii="宋体" w:hAnsi="宋体"/>
          <w:b/>
          <w:bCs/>
          <w:sz w:val="32"/>
          <w:szCs w:val="32"/>
        </w:rPr>
        <w:t>月</w:t>
      </w:r>
    </w:p>
    <w:p w14:paraId="0D410E4F">
      <w:pPr>
        <w:ind w:right="-1031" w:rightChars="-491"/>
        <w:rPr>
          <w:rFonts w:ascii="宋体" w:hAnsi="宋体"/>
          <w:b/>
          <w:bCs/>
          <w:sz w:val="32"/>
          <w:szCs w:val="32"/>
        </w:rPr>
        <w:sectPr>
          <w:headerReference r:id="rId3" w:type="default"/>
          <w:pgSz w:w="11907" w:h="16839"/>
          <w:pgMar w:top="1440" w:right="1080" w:bottom="1440" w:left="1080" w:header="1134" w:footer="1134" w:gutter="0"/>
          <w:pgNumType w:start="1"/>
          <w:cols w:space="720" w:num="1"/>
        </w:sectPr>
      </w:pPr>
    </w:p>
    <w:p w14:paraId="77427076">
      <w:pPr>
        <w:ind w:right="-1031" w:rightChars="-491" w:firstLine="3534" w:firstLineChars="800"/>
        <w:rPr>
          <w:rFonts w:ascii="宋体" w:hAnsi="宋体"/>
          <w:b/>
          <w:bCs/>
          <w:sz w:val="44"/>
          <w:szCs w:val="44"/>
        </w:rPr>
      </w:pPr>
      <w:r>
        <w:rPr>
          <w:rFonts w:hint="eastAsia" w:ascii="宋体" w:hAnsi="宋体"/>
          <w:b/>
          <w:bCs/>
          <w:sz w:val="44"/>
          <w:szCs w:val="44"/>
        </w:rPr>
        <w:t>目     录</w:t>
      </w:r>
    </w:p>
    <w:p w14:paraId="009C1FD0">
      <w:pPr>
        <w:spacing w:line="600" w:lineRule="auto"/>
        <w:ind w:right="-273" w:rightChars="-130"/>
        <w:rPr>
          <w:rFonts w:ascii="宋体" w:hAnsi="宋体"/>
          <w:b/>
          <w:bCs/>
          <w:sz w:val="24"/>
        </w:rPr>
      </w:pPr>
    </w:p>
    <w:p w14:paraId="19619754">
      <w:pPr>
        <w:pStyle w:val="35"/>
        <w:tabs>
          <w:tab w:val="right" w:leader="dot" w:pos="9413"/>
          <w:tab w:val="clear" w:pos="840"/>
          <w:tab w:val="clear" w:pos="8303"/>
        </w:tabs>
        <w:spacing w:line="600" w:lineRule="auto"/>
        <w:jc w:val="distribute"/>
        <w:outlineLvl w:val="0"/>
        <w:rPr>
          <w:sz w:val="24"/>
        </w:rPr>
      </w:pPr>
      <w:r>
        <w:rPr>
          <w:b/>
          <w:bCs/>
          <w:sz w:val="24"/>
        </w:rPr>
        <w:fldChar w:fldCharType="begin"/>
      </w:r>
      <w:r>
        <w:rPr>
          <w:b/>
          <w:bCs/>
          <w:sz w:val="24"/>
        </w:rPr>
        <w:instrText xml:space="preserve"> TOC \o "1-3" \h \z </w:instrText>
      </w:r>
      <w:r>
        <w:rPr>
          <w:b/>
          <w:bCs/>
          <w:sz w:val="24"/>
        </w:rPr>
        <w:fldChar w:fldCharType="separate"/>
      </w:r>
      <w:r>
        <w:fldChar w:fldCharType="begin"/>
      </w:r>
      <w:r>
        <w:instrText xml:space="preserve"> HYPERLINK \l "_Toc30396" </w:instrText>
      </w:r>
      <w:r>
        <w:fldChar w:fldCharType="separate"/>
      </w:r>
      <w:r>
        <w:rPr>
          <w:rFonts w:hint="eastAsia"/>
          <w:sz w:val="24"/>
        </w:rPr>
        <w:t>第一章  招标公告</w:t>
      </w:r>
      <w:r>
        <w:rPr>
          <w:sz w:val="24"/>
        </w:rPr>
        <w:tab/>
      </w:r>
      <w:r>
        <w:rPr>
          <w:sz w:val="24"/>
        </w:rPr>
        <w:fldChar w:fldCharType="end"/>
      </w:r>
      <w:r>
        <w:rPr>
          <w:rFonts w:hint="eastAsia"/>
          <w:bCs/>
          <w:sz w:val="24"/>
        </w:rPr>
        <w:t>3</w:t>
      </w:r>
    </w:p>
    <w:p w14:paraId="6A0DE4E4">
      <w:pPr>
        <w:pStyle w:val="35"/>
        <w:tabs>
          <w:tab w:val="right" w:leader="dot" w:pos="9413"/>
          <w:tab w:val="clear" w:pos="840"/>
          <w:tab w:val="clear" w:pos="8303"/>
        </w:tabs>
        <w:spacing w:line="600" w:lineRule="auto"/>
        <w:jc w:val="distribute"/>
        <w:rPr>
          <w:bCs/>
          <w:sz w:val="24"/>
        </w:rPr>
      </w:pPr>
      <w:r>
        <w:fldChar w:fldCharType="begin"/>
      </w:r>
      <w:r>
        <w:instrText xml:space="preserve"> HYPERLINK \l "_Toc31717" </w:instrText>
      </w:r>
      <w:r>
        <w:fldChar w:fldCharType="separate"/>
      </w:r>
      <w:r>
        <w:rPr>
          <w:rFonts w:hint="eastAsia"/>
          <w:sz w:val="24"/>
        </w:rPr>
        <w:t>第二章  投标人须知</w:t>
      </w:r>
      <w:r>
        <w:rPr>
          <w:sz w:val="24"/>
        </w:rPr>
        <w:tab/>
      </w:r>
      <w:r>
        <w:rPr>
          <w:rFonts w:hint="eastAsia"/>
          <w:sz w:val="24"/>
        </w:rPr>
        <w:t>7</w:t>
      </w:r>
      <w:r>
        <w:rPr>
          <w:rFonts w:hint="eastAsia"/>
          <w:sz w:val="24"/>
        </w:rPr>
        <w:fldChar w:fldCharType="end"/>
      </w:r>
    </w:p>
    <w:p w14:paraId="05D94D74">
      <w:pPr>
        <w:pStyle w:val="35"/>
        <w:tabs>
          <w:tab w:val="right" w:leader="dot" w:pos="9413"/>
          <w:tab w:val="clear" w:pos="840"/>
          <w:tab w:val="clear" w:pos="8303"/>
        </w:tabs>
        <w:spacing w:line="600" w:lineRule="auto"/>
        <w:jc w:val="distribute"/>
        <w:rPr>
          <w:bCs/>
          <w:sz w:val="24"/>
        </w:rPr>
      </w:pPr>
      <w:r>
        <w:rPr>
          <w:rFonts w:hint="eastAsia"/>
          <w:bCs/>
          <w:sz w:val="24"/>
        </w:rPr>
        <w:t>第三章  评标办法</w:t>
      </w:r>
      <w:r>
        <w:rPr>
          <w:sz w:val="24"/>
        </w:rPr>
        <w:tab/>
      </w:r>
      <w:r>
        <w:rPr>
          <w:rFonts w:hint="eastAsia"/>
          <w:sz w:val="24"/>
        </w:rPr>
        <w:t>2</w:t>
      </w:r>
      <w:r>
        <w:rPr>
          <w:rFonts w:hint="eastAsia"/>
          <w:bCs/>
          <w:sz w:val="24"/>
        </w:rPr>
        <w:t>5</w:t>
      </w:r>
    </w:p>
    <w:p w14:paraId="250082A2">
      <w:pPr>
        <w:pStyle w:val="35"/>
        <w:tabs>
          <w:tab w:val="right" w:leader="dot" w:pos="9413"/>
          <w:tab w:val="clear" w:pos="840"/>
          <w:tab w:val="clear" w:pos="8303"/>
        </w:tabs>
        <w:spacing w:line="600" w:lineRule="auto"/>
        <w:jc w:val="distribute"/>
        <w:rPr>
          <w:sz w:val="24"/>
        </w:rPr>
      </w:pPr>
      <w:r>
        <w:fldChar w:fldCharType="begin"/>
      </w:r>
      <w:r>
        <w:instrText xml:space="preserve"> HYPERLINK \l "_Toc14685" </w:instrText>
      </w:r>
      <w:r>
        <w:fldChar w:fldCharType="separate"/>
      </w:r>
      <w:r>
        <w:rPr>
          <w:rFonts w:hint="eastAsia"/>
          <w:sz w:val="24"/>
        </w:rPr>
        <w:t>第四章  合同条款及格式</w:t>
      </w:r>
      <w:r>
        <w:rPr>
          <w:sz w:val="24"/>
        </w:rPr>
        <w:tab/>
      </w:r>
      <w:r>
        <w:rPr>
          <w:rFonts w:hint="eastAsia"/>
          <w:sz w:val="24"/>
        </w:rPr>
        <w:t>3</w:t>
      </w:r>
      <w:r>
        <w:rPr>
          <w:rFonts w:hint="eastAsia"/>
          <w:sz w:val="24"/>
        </w:rPr>
        <w:fldChar w:fldCharType="end"/>
      </w:r>
      <w:r>
        <w:rPr>
          <w:rFonts w:hint="eastAsia"/>
          <w:bCs/>
          <w:sz w:val="24"/>
        </w:rPr>
        <w:t>1</w:t>
      </w:r>
    </w:p>
    <w:p w14:paraId="64E5CA44">
      <w:pPr>
        <w:pStyle w:val="35"/>
        <w:tabs>
          <w:tab w:val="right" w:leader="dot" w:pos="9413"/>
          <w:tab w:val="clear" w:pos="840"/>
          <w:tab w:val="clear" w:pos="8303"/>
        </w:tabs>
        <w:spacing w:line="600" w:lineRule="auto"/>
        <w:jc w:val="distribute"/>
        <w:rPr>
          <w:sz w:val="24"/>
        </w:rPr>
      </w:pPr>
      <w:r>
        <w:fldChar w:fldCharType="begin"/>
      </w:r>
      <w:r>
        <w:instrText xml:space="preserve"> HYPERLINK \l "_Toc26038" </w:instrText>
      </w:r>
      <w:r>
        <w:fldChar w:fldCharType="separate"/>
      </w:r>
      <w:r>
        <w:rPr>
          <w:rFonts w:hint="eastAsia"/>
          <w:sz w:val="24"/>
        </w:rPr>
        <w:t>第五章  技术要求及规范</w:t>
      </w:r>
      <w:r>
        <w:rPr>
          <w:sz w:val="24"/>
        </w:rPr>
        <w:tab/>
      </w:r>
      <w:r>
        <w:rPr>
          <w:rFonts w:hint="eastAsia"/>
          <w:sz w:val="24"/>
        </w:rPr>
        <w:t>3</w:t>
      </w:r>
      <w:r>
        <w:rPr>
          <w:rFonts w:hint="eastAsia"/>
          <w:sz w:val="24"/>
        </w:rPr>
        <w:fldChar w:fldCharType="end"/>
      </w:r>
      <w:r>
        <w:rPr>
          <w:rFonts w:hint="eastAsia"/>
          <w:bCs/>
          <w:sz w:val="24"/>
        </w:rPr>
        <w:t>6</w:t>
      </w:r>
    </w:p>
    <w:p w14:paraId="58E807B5">
      <w:pPr>
        <w:pStyle w:val="35"/>
        <w:tabs>
          <w:tab w:val="right" w:leader="dot" w:pos="9413"/>
          <w:tab w:val="clear" w:pos="840"/>
          <w:tab w:val="clear" w:pos="8303"/>
        </w:tabs>
        <w:spacing w:line="600" w:lineRule="auto"/>
        <w:jc w:val="distribute"/>
        <w:rPr>
          <w:sz w:val="24"/>
        </w:rPr>
      </w:pPr>
      <w:r>
        <w:rPr>
          <w:bCs/>
          <w:sz w:val="24"/>
        </w:rPr>
        <w:fldChar w:fldCharType="begin"/>
      </w:r>
      <w:r>
        <w:rPr>
          <w:bCs/>
          <w:sz w:val="24"/>
        </w:rPr>
        <w:instrText xml:space="preserve"> HYPERLINK \l _Toc22065 </w:instrText>
      </w:r>
      <w:r>
        <w:rPr>
          <w:bCs/>
          <w:sz w:val="24"/>
        </w:rPr>
        <w:fldChar w:fldCharType="separate"/>
      </w:r>
      <w:r>
        <w:rPr>
          <w:rFonts w:hint="eastAsia"/>
          <w:sz w:val="24"/>
        </w:rPr>
        <w:t>第六章  监理任务范围及监理大纲</w:t>
      </w:r>
      <w:r>
        <w:rPr>
          <w:sz w:val="24"/>
        </w:rPr>
        <w:tab/>
      </w:r>
      <w:r>
        <w:rPr>
          <w:rFonts w:hint="eastAsia"/>
          <w:sz w:val="24"/>
        </w:rPr>
        <w:t>37</w:t>
      </w:r>
    </w:p>
    <w:p w14:paraId="180D02AF">
      <w:pPr>
        <w:pStyle w:val="35"/>
        <w:tabs>
          <w:tab w:val="right" w:leader="dot" w:pos="9413"/>
          <w:tab w:val="clear" w:pos="840"/>
          <w:tab w:val="clear" w:pos="8303"/>
        </w:tabs>
        <w:spacing w:line="600" w:lineRule="auto"/>
        <w:jc w:val="distribute"/>
        <w:rPr>
          <w:bCs/>
          <w:sz w:val="24"/>
        </w:rPr>
      </w:pPr>
      <w:r>
        <w:rPr>
          <w:rFonts w:hint="eastAsia"/>
          <w:sz w:val="24"/>
        </w:rPr>
        <w:t>第七章  投标文件格式</w:t>
      </w:r>
      <w:r>
        <w:rPr>
          <w:sz w:val="24"/>
        </w:rPr>
        <w:tab/>
      </w:r>
      <w:r>
        <w:rPr>
          <w:rFonts w:hint="eastAsia"/>
          <w:sz w:val="24"/>
        </w:rPr>
        <w:t>4</w:t>
      </w:r>
      <w:r>
        <w:rPr>
          <w:bCs/>
          <w:sz w:val="24"/>
        </w:rPr>
        <w:fldChar w:fldCharType="end"/>
      </w:r>
      <w:r>
        <w:rPr>
          <w:rFonts w:hint="eastAsia"/>
          <w:bCs/>
          <w:sz w:val="24"/>
        </w:rPr>
        <w:t>0</w:t>
      </w:r>
    </w:p>
    <w:p w14:paraId="67C9DAC5">
      <w:pPr>
        <w:spacing w:line="600" w:lineRule="auto"/>
        <w:ind w:right="-273" w:rightChars="-130"/>
        <w:jc w:val="distribute"/>
        <w:rPr>
          <w:rFonts w:ascii="宋体" w:hAnsi="宋体"/>
        </w:rPr>
      </w:pPr>
      <w:r>
        <w:rPr>
          <w:rFonts w:ascii="宋体" w:hAnsi="宋体"/>
          <w:bCs/>
        </w:rPr>
        <w:fldChar w:fldCharType="end"/>
      </w:r>
    </w:p>
    <w:p w14:paraId="40B24033">
      <w:pPr>
        <w:spacing w:line="360" w:lineRule="auto"/>
        <w:ind w:right="-273" w:rightChars="-130"/>
        <w:rPr>
          <w:rFonts w:ascii="宋体" w:hAnsi="宋体"/>
          <w:sz w:val="24"/>
        </w:rPr>
      </w:pPr>
    </w:p>
    <w:p w14:paraId="4D802362">
      <w:pPr>
        <w:pStyle w:val="48"/>
        <w:ind w:right="-63" w:rightChars="-30"/>
        <w:rPr>
          <w:rFonts w:ascii="宋体" w:hAnsi="宋体"/>
          <w:sz w:val="28"/>
          <w:szCs w:val="28"/>
        </w:rPr>
      </w:pPr>
    </w:p>
    <w:p w14:paraId="3B8C65A9">
      <w:pPr>
        <w:pStyle w:val="48"/>
        <w:ind w:right="-63" w:rightChars="-30"/>
        <w:rPr>
          <w:rFonts w:ascii="宋体" w:hAnsi="宋体"/>
          <w:sz w:val="28"/>
          <w:szCs w:val="28"/>
        </w:rPr>
      </w:pPr>
    </w:p>
    <w:p w14:paraId="4B82B920">
      <w:pPr>
        <w:pStyle w:val="48"/>
        <w:ind w:right="-63" w:rightChars="-30"/>
        <w:rPr>
          <w:rFonts w:ascii="宋体" w:hAnsi="宋体"/>
          <w:sz w:val="28"/>
          <w:szCs w:val="28"/>
        </w:rPr>
      </w:pPr>
    </w:p>
    <w:p w14:paraId="4EDF8199">
      <w:pPr>
        <w:pStyle w:val="48"/>
        <w:ind w:right="-63" w:rightChars="-30"/>
        <w:rPr>
          <w:rFonts w:ascii="宋体" w:hAnsi="宋体"/>
          <w:sz w:val="28"/>
          <w:szCs w:val="28"/>
        </w:rPr>
      </w:pPr>
    </w:p>
    <w:p w14:paraId="462A7B19">
      <w:pPr>
        <w:pStyle w:val="48"/>
        <w:ind w:right="-63" w:rightChars="-30"/>
        <w:rPr>
          <w:rFonts w:ascii="宋体" w:hAnsi="宋体"/>
          <w:sz w:val="28"/>
          <w:szCs w:val="28"/>
        </w:rPr>
      </w:pPr>
    </w:p>
    <w:p w14:paraId="31E7FE0E">
      <w:pPr>
        <w:pStyle w:val="48"/>
        <w:ind w:right="-63" w:rightChars="-30"/>
        <w:jc w:val="both"/>
        <w:rPr>
          <w:rFonts w:ascii="宋体" w:hAnsi="宋体"/>
          <w:sz w:val="28"/>
          <w:szCs w:val="28"/>
        </w:rPr>
      </w:pPr>
    </w:p>
    <w:p w14:paraId="4899C389">
      <w:pPr>
        <w:widowControl/>
        <w:shd w:val="clear" w:color="auto" w:fill="FFFFFF"/>
        <w:spacing w:line="480" w:lineRule="exact"/>
        <w:jc w:val="center"/>
        <w:outlineLvl w:val="0"/>
        <w:rPr>
          <w:rFonts w:ascii="宋体" w:hAnsi="宋体" w:cs="宋体"/>
          <w:b/>
          <w:sz w:val="32"/>
          <w:szCs w:val="32"/>
        </w:rPr>
      </w:pPr>
      <w:bookmarkStart w:id="5" w:name="_Toc31717"/>
      <w:bookmarkStart w:id="6" w:name="_Toc2761024"/>
    </w:p>
    <w:p w14:paraId="59320B2C">
      <w:pPr>
        <w:pStyle w:val="92"/>
      </w:pPr>
    </w:p>
    <w:p w14:paraId="7E8CEEF6">
      <w:pPr>
        <w:widowControl/>
        <w:numPr>
          <w:ilvl w:val="0"/>
          <w:numId w:val="1"/>
        </w:numPr>
        <w:shd w:val="clear" w:color="auto" w:fill="FFFFFF"/>
        <w:spacing w:line="480" w:lineRule="exact"/>
        <w:jc w:val="center"/>
        <w:outlineLvl w:val="0"/>
        <w:rPr>
          <w:rFonts w:ascii="宋体" w:hAnsi="宋体" w:cs="宋体"/>
          <w:b/>
          <w:sz w:val="36"/>
          <w:szCs w:val="36"/>
        </w:rPr>
      </w:pPr>
      <w:r>
        <w:rPr>
          <w:rFonts w:hint="eastAsia" w:ascii="宋体" w:hAnsi="宋体" w:cs="宋体"/>
          <w:b/>
          <w:sz w:val="36"/>
          <w:szCs w:val="36"/>
        </w:rPr>
        <w:t xml:space="preserve"> 招标公告</w:t>
      </w:r>
    </w:p>
    <w:p w14:paraId="604D0499">
      <w:pPr>
        <w:widowControl/>
        <w:shd w:val="clear" w:color="auto" w:fill="auto"/>
        <w:spacing w:line="480" w:lineRule="exact"/>
        <w:jc w:val="center"/>
        <w:outlineLvl w:val="0"/>
        <w:rPr>
          <w:rFonts w:hint="eastAsia"/>
          <w:b/>
          <w:sz w:val="30"/>
          <w:szCs w:val="30"/>
          <w:lang w:val="en-US" w:eastAsia="zh-CN" w:bidi="ar"/>
        </w:rPr>
      </w:pPr>
      <w:r>
        <w:rPr>
          <w:rFonts w:hint="eastAsia"/>
          <w:b/>
          <w:sz w:val="30"/>
          <w:szCs w:val="30"/>
          <w:lang w:val="en-US" w:eastAsia="zh-CN" w:bidi="ar"/>
        </w:rPr>
        <w:t>博爱县博物馆陈列布展EPC项目招标公告（不见面开标）</w:t>
      </w:r>
    </w:p>
    <w:p w14:paraId="4FD21107">
      <w:pPr>
        <w:widowControl/>
        <w:shd w:val="clear" w:color="auto" w:fill="auto"/>
        <w:spacing w:line="480" w:lineRule="exact"/>
        <w:outlineLvl w:val="0"/>
        <w:rPr>
          <w:rFonts w:hint="default" w:ascii="宋体" w:hAnsi="宋体" w:eastAsia="宋体" w:cs="宋体"/>
          <w:b/>
          <w:color w:val="auto"/>
          <w:lang w:val="en-US" w:eastAsia="zh-CN"/>
        </w:rPr>
      </w:pPr>
      <w:r>
        <w:rPr>
          <w:rFonts w:hint="eastAsia" w:ascii="宋体" w:hAnsi="宋体"/>
          <w:b/>
          <w:color w:val="auto"/>
        </w:rPr>
        <w:t>采购编号：</w:t>
      </w:r>
      <w:r>
        <w:rPr>
          <w:rFonts w:hint="eastAsia" w:ascii="宋体" w:hAnsi="宋体"/>
          <w:b/>
          <w:color w:val="auto"/>
          <w:lang w:val="en-US" w:eastAsia="zh-CN"/>
        </w:rPr>
        <w:t>施工标段：博政采购（2025）13-1号        监理标段：</w:t>
      </w:r>
      <w:r>
        <w:rPr>
          <w:rFonts w:hint="eastAsia" w:ascii="宋体" w:hAnsi="宋体" w:eastAsia="宋体" w:cs="宋体"/>
          <w:b/>
          <w:color w:val="auto"/>
          <w:lang w:val="en-US" w:eastAsia="zh-CN"/>
        </w:rPr>
        <w:t>博政采购（2025）13-2号</w:t>
      </w:r>
    </w:p>
    <w:p w14:paraId="7C97C12F">
      <w:pPr>
        <w:pStyle w:val="92"/>
        <w:ind w:firstLine="482" w:firstLineChars="200"/>
        <w:rPr>
          <w:rFonts w:ascii="宋体" w:hAnsi="宋体"/>
          <w:sz w:val="24"/>
        </w:rPr>
      </w:pPr>
      <w:r>
        <w:rPr>
          <w:rFonts w:hint="eastAsia" w:ascii="宋体" w:hAnsi="宋体" w:cs="宋体"/>
          <w:b/>
          <w:sz w:val="24"/>
        </w:rPr>
        <w:t>1.招标条件</w:t>
      </w:r>
    </w:p>
    <w:p w14:paraId="170D1097">
      <w:pPr>
        <w:pStyle w:val="46"/>
        <w:adjustRightInd w:val="0"/>
        <w:spacing w:before="0" w:beforeAutospacing="0" w:after="0" w:afterAutospacing="0" w:line="360" w:lineRule="auto"/>
        <w:ind w:firstLine="480"/>
        <w:rPr>
          <w:rFonts w:ascii="宋体" w:hAnsi="宋体" w:eastAsia="宋体" w:cs="宋体"/>
        </w:rPr>
      </w:pPr>
      <w:r>
        <w:rPr>
          <w:rFonts w:hint="eastAsia" w:ascii="宋体" w:hAnsi="宋体" w:eastAsia="宋体" w:cs="宋体"/>
          <w:color w:val="000000"/>
          <w:shd w:val="clear" w:color="auto" w:fill="FFFFFF"/>
        </w:rPr>
        <w:t>本招标项目</w:t>
      </w:r>
      <w:r>
        <w:rPr>
          <w:rFonts w:hint="eastAsia" w:ascii="宋体" w:hAnsi="宋体" w:eastAsia="宋体" w:cs="宋体"/>
          <w:color w:val="000000"/>
          <w:shd w:val="clear" w:color="auto" w:fill="FFFFFF"/>
          <w:lang w:eastAsia="zh-CN"/>
        </w:rPr>
        <w:t>博爱县博物馆陈列布展EPC项目</w:t>
      </w:r>
      <w:r>
        <w:rPr>
          <w:rFonts w:hint="eastAsia" w:ascii="宋体" w:hAnsi="宋体" w:eastAsia="宋体" w:cs="宋体"/>
          <w:color w:val="auto"/>
          <w:shd w:val="clear" w:color="auto" w:fill="FFFFFF"/>
        </w:rPr>
        <w:t>已由博爱县发展和改革委员会批准建设，项目代码：</w:t>
      </w:r>
      <w:r>
        <w:rPr>
          <w:rFonts w:hint="eastAsia" w:ascii="宋体" w:hAnsi="宋体" w:eastAsia="宋体" w:cs="宋体"/>
          <w:color w:val="auto"/>
          <w:shd w:val="clear" w:color="auto" w:fill="FFFFFF"/>
          <w:lang w:val="en-US" w:eastAsia="zh-CN"/>
        </w:rPr>
        <w:t>2019</w:t>
      </w:r>
      <w:r>
        <w:rPr>
          <w:rFonts w:hint="eastAsia" w:ascii="宋体" w:hAnsi="宋体" w:eastAsia="宋体" w:cs="宋体"/>
          <w:color w:val="auto"/>
          <w:shd w:val="clear" w:color="auto" w:fill="FFFFFF"/>
        </w:rPr>
        <w:t>-410822-</w:t>
      </w:r>
      <w:r>
        <w:rPr>
          <w:rFonts w:hint="eastAsia" w:ascii="宋体" w:hAnsi="宋体" w:eastAsia="宋体" w:cs="宋体"/>
          <w:color w:val="auto"/>
          <w:shd w:val="clear" w:color="auto" w:fill="FFFFFF"/>
          <w:lang w:val="en-US" w:eastAsia="zh-CN"/>
        </w:rPr>
        <w:t>88</w:t>
      </w:r>
      <w:r>
        <w:rPr>
          <w:rFonts w:hint="eastAsia" w:ascii="宋体" w:hAnsi="宋体" w:eastAsia="宋体" w:cs="宋体"/>
          <w:color w:val="auto"/>
          <w:shd w:val="clear" w:color="auto" w:fill="FFFFFF"/>
        </w:rPr>
        <w:t>-0</w:t>
      </w:r>
      <w:r>
        <w:rPr>
          <w:rFonts w:hint="eastAsia" w:ascii="宋体" w:hAnsi="宋体" w:eastAsia="宋体" w:cs="宋体"/>
          <w:color w:val="auto"/>
          <w:shd w:val="clear" w:color="auto" w:fill="FFFFFF"/>
          <w:lang w:val="en-US" w:eastAsia="zh-CN"/>
        </w:rPr>
        <w:t>1</w:t>
      </w: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val="en-US" w:eastAsia="zh-CN"/>
        </w:rPr>
        <w:t>051745</w:t>
      </w:r>
      <w:r>
        <w:rPr>
          <w:rFonts w:hint="eastAsia" w:ascii="宋体" w:hAnsi="宋体" w:eastAsia="宋体" w:cs="宋体"/>
          <w:color w:val="auto"/>
          <w:shd w:val="clear" w:color="auto" w:fill="FFFFFF"/>
        </w:rPr>
        <w:t>，</w:t>
      </w:r>
      <w:r>
        <w:rPr>
          <w:rFonts w:hint="eastAsia" w:ascii="宋体" w:hAnsi="宋体" w:eastAsia="宋体" w:cs="宋体"/>
          <w:color w:val="000000"/>
          <w:shd w:val="clear" w:color="auto" w:fill="FFFFFF"/>
        </w:rPr>
        <w:t>招标人为博爱县文物保护中心，建设资金已落实，委托</w:t>
      </w:r>
      <w:r>
        <w:rPr>
          <w:rFonts w:hint="eastAsia" w:ascii="宋体" w:hAnsi="宋体" w:eastAsia="宋体" w:cs="宋体"/>
          <w:color w:val="000000"/>
          <w:shd w:val="clear" w:color="auto" w:fill="FFFFFF"/>
          <w:lang w:eastAsia="zh-CN"/>
        </w:rPr>
        <w:t>河南诚隆工程管理有限公司</w:t>
      </w:r>
      <w:r>
        <w:rPr>
          <w:rFonts w:hint="eastAsia" w:ascii="宋体" w:hAnsi="宋体" w:eastAsia="宋体" w:cs="宋体"/>
          <w:color w:val="000000"/>
          <w:shd w:val="clear" w:color="auto" w:fill="FFFFFF"/>
        </w:rPr>
        <w:t>代理本项目招标事宜。项目已具备招标条件，现对该项目进行公开招标</w:t>
      </w:r>
      <w:r>
        <w:rPr>
          <w:rFonts w:hint="eastAsia"/>
        </w:rPr>
        <w:t>。</w:t>
      </w:r>
    </w:p>
    <w:p w14:paraId="277C442D">
      <w:pPr>
        <w:spacing w:line="360" w:lineRule="auto"/>
        <w:ind w:firstLine="482" w:firstLineChars="200"/>
        <w:jc w:val="left"/>
        <w:rPr>
          <w:rFonts w:ascii="宋体" w:hAnsi="宋体" w:cs="宋体"/>
          <w:bCs/>
          <w:sz w:val="24"/>
        </w:rPr>
      </w:pPr>
      <w:r>
        <w:rPr>
          <w:rFonts w:hint="eastAsia" w:ascii="宋体" w:hAnsi="宋体" w:cs="宋体"/>
          <w:b/>
          <w:sz w:val="24"/>
        </w:rPr>
        <w:t>2.项目概况与招标范围</w:t>
      </w:r>
    </w:p>
    <w:p w14:paraId="1A51C782">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color w:val="000000"/>
          <w:sz w:val="24"/>
          <w:shd w:val="clear" w:color="auto" w:fill="FFFFFF"/>
          <w:lang w:eastAsia="zh-CN"/>
        </w:rPr>
      </w:pPr>
      <w:r>
        <w:rPr>
          <w:rFonts w:hint="eastAsia" w:ascii="宋体" w:hAnsi="宋体" w:cs="宋体"/>
          <w:bCs/>
          <w:sz w:val="24"/>
        </w:rPr>
        <w:t>2.1项目名称：</w:t>
      </w:r>
      <w:r>
        <w:rPr>
          <w:rFonts w:hint="eastAsia" w:ascii="宋体" w:hAnsi="宋体" w:cs="宋体"/>
          <w:color w:val="000000"/>
          <w:sz w:val="24"/>
          <w:shd w:val="clear" w:color="auto" w:fill="FFFFFF"/>
          <w:lang w:eastAsia="zh-CN"/>
        </w:rPr>
        <w:t>博爱县博物馆陈列布展EPC项目</w:t>
      </w:r>
    </w:p>
    <w:p w14:paraId="6B365F4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default" w:ascii="宋体" w:hAnsi="宋体" w:eastAsia="宋体" w:cs="宋体"/>
          <w:bCs/>
          <w:sz w:val="24"/>
          <w:lang w:val="en-US" w:eastAsia="zh-CN"/>
        </w:rPr>
      </w:pPr>
      <w:r>
        <w:rPr>
          <w:rFonts w:hint="eastAsia" w:ascii="宋体" w:hAnsi="宋体" w:cs="宋体"/>
          <w:bCs/>
          <w:sz w:val="24"/>
        </w:rPr>
        <w:t>2.2工程概况：博爱县博物馆陈列布展初步设计及评审、施工图设计、图纸审查、预算控制价和工程量清单编制、工程施工费用等一切费用，从项目初设到工程竣工验收交付使用等全部工程内容（含工程所需报告）。包含布展设计方案策划与设计、展陈大纲编制、施工图设计、互动多媒体创意与制作、影视动画创意与制作、展馆多媒体设备集中控制系统、定制展台展柜、局部主题艺术场景设计与制作、配套装饰装修工程、硬件设备采购安装与现场调试、强弱电系统设计与施工（强电布线由业主方负责提供主电缆至布展楼层强电总机房电箱上桩头），以及展馆后期维修与售后服务等。</w:t>
      </w:r>
      <w:r>
        <w:rPr>
          <w:rFonts w:hint="eastAsia" w:ascii="宋体" w:hAnsi="宋体" w:cs="宋体"/>
          <w:bCs/>
          <w:sz w:val="24"/>
          <w:highlight w:val="none"/>
        </w:rPr>
        <w:t>本项目总投资约1595万元，其中工程费用具体以财政中心评审价为准，设备部分需等控制价金额确定后重新进博爱县公共资源交易中心招标</w:t>
      </w:r>
      <w:r>
        <w:rPr>
          <w:rFonts w:hint="eastAsia" w:ascii="宋体" w:hAnsi="宋体" w:cs="宋体"/>
          <w:bCs/>
          <w:sz w:val="24"/>
          <w:highlight w:val="none"/>
          <w:lang w:val="en-US" w:eastAsia="zh-CN"/>
        </w:rPr>
        <w:t>。</w:t>
      </w:r>
    </w:p>
    <w:p w14:paraId="17FEF28F">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2.3招标方式：公开招标</w:t>
      </w:r>
    </w:p>
    <w:p w14:paraId="05607C60">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2.4资金来源：</w:t>
      </w:r>
      <w:r>
        <w:rPr>
          <w:rFonts w:hint="eastAsia"/>
          <w:b w:val="0"/>
          <w:bCs w:val="0"/>
          <w:sz w:val="24"/>
          <w:szCs w:val="24"/>
          <w:lang w:val="en-US" w:eastAsia="zh-CN" w:bidi="ar-SA"/>
        </w:rPr>
        <w:t>财政</w:t>
      </w:r>
      <w:r>
        <w:rPr>
          <w:rFonts w:hint="eastAsia"/>
          <w:b w:val="0"/>
          <w:bCs w:val="0"/>
          <w:sz w:val="24"/>
          <w:szCs w:val="24"/>
          <w:lang w:val="en-US" w:bidi="ar-SA"/>
        </w:rPr>
        <w:t>资金</w:t>
      </w:r>
    </w:p>
    <w:p w14:paraId="50DFA01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eastAsia="zh-CN"/>
        </w:rPr>
      </w:pPr>
      <w:r>
        <w:rPr>
          <w:rFonts w:hint="eastAsia" w:ascii="宋体" w:hAnsi="宋体" w:cs="宋体"/>
          <w:bCs/>
          <w:sz w:val="24"/>
        </w:rPr>
        <w:t>2.5建设地点：位于博爱县文化活动中心东侧</w:t>
      </w:r>
      <w:r>
        <w:rPr>
          <w:rFonts w:hint="eastAsia" w:ascii="宋体" w:hAnsi="宋体" w:cs="宋体"/>
          <w:bCs/>
          <w:sz w:val="24"/>
          <w:lang w:eastAsia="zh-CN"/>
        </w:rPr>
        <w:t>。</w:t>
      </w:r>
    </w:p>
    <w:p w14:paraId="28681FF0">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sz w:val="24"/>
        </w:rPr>
      </w:pPr>
      <w:r>
        <w:rPr>
          <w:rFonts w:hint="eastAsia" w:ascii="宋体" w:hAnsi="宋体" w:cs="宋体"/>
          <w:bCs/>
          <w:sz w:val="24"/>
        </w:rPr>
        <w:t>2.6标段划分：本项目共分</w:t>
      </w:r>
      <w:r>
        <w:rPr>
          <w:rFonts w:hint="eastAsia" w:ascii="宋体" w:hAnsi="宋体" w:cs="宋体"/>
          <w:bCs/>
          <w:sz w:val="24"/>
          <w:lang w:val="en-US" w:eastAsia="zh-CN"/>
        </w:rPr>
        <w:t>两</w:t>
      </w:r>
      <w:r>
        <w:rPr>
          <w:rFonts w:hint="eastAsia" w:ascii="宋体" w:hAnsi="宋体" w:cs="宋体"/>
          <w:bCs/>
          <w:sz w:val="24"/>
        </w:rPr>
        <w:t>个标段</w:t>
      </w:r>
      <w:r>
        <w:rPr>
          <w:rFonts w:hint="eastAsia" w:ascii="宋体" w:hAnsi="宋体" w:cs="宋体"/>
          <w:bCs/>
          <w:sz w:val="24"/>
          <w:lang w:eastAsia="zh-CN"/>
        </w:rPr>
        <w:t>：</w:t>
      </w:r>
      <w:r>
        <w:rPr>
          <w:rFonts w:hint="eastAsia" w:ascii="宋体" w:hAnsi="宋体" w:cs="宋体"/>
          <w:bCs/>
          <w:sz w:val="24"/>
          <w:lang w:val="en-US" w:eastAsia="zh-CN"/>
        </w:rPr>
        <w:t>施工标段和监理标段</w:t>
      </w:r>
      <w:r>
        <w:rPr>
          <w:rFonts w:hint="eastAsia" w:ascii="宋体" w:hAnsi="宋体" w:cs="宋体"/>
          <w:color w:val="000000"/>
          <w:sz w:val="24"/>
          <w:shd w:val="clear" w:color="auto" w:fill="FFFFFF"/>
        </w:rPr>
        <w:t>。</w:t>
      </w:r>
    </w:p>
    <w:p w14:paraId="6EF97864">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Cs/>
          <w:sz w:val="24"/>
        </w:rPr>
      </w:pPr>
      <w:r>
        <w:rPr>
          <w:rFonts w:hint="eastAsia" w:ascii="宋体" w:hAnsi="宋体" w:cs="宋体"/>
          <w:bCs/>
          <w:sz w:val="24"/>
        </w:rPr>
        <w:t>2.7招标范围：</w:t>
      </w:r>
    </w:p>
    <w:p w14:paraId="3CABFD66">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rPr>
      </w:pPr>
      <w:r>
        <w:rPr>
          <w:rFonts w:hint="eastAsia" w:ascii="宋体" w:hAnsi="宋体" w:eastAsia="宋体" w:cs="宋体"/>
          <w:bCs/>
          <w:sz w:val="24"/>
          <w:lang w:val="en-US" w:eastAsia="zh-CN"/>
        </w:rPr>
        <w:t>施工标段：</w:t>
      </w:r>
      <w:r>
        <w:rPr>
          <w:rFonts w:hint="eastAsia" w:ascii="宋体" w:hAnsi="宋体" w:eastAsia="宋体" w:cs="宋体"/>
          <w:bCs/>
          <w:sz w:val="24"/>
        </w:rPr>
        <w:t>采用EPC模式（设计、采购、施工），组织开展项目的设计、采购、施工等实行全过程的承包，并对其所承包工程的质量、安全和进度进行负责。</w:t>
      </w:r>
    </w:p>
    <w:p w14:paraId="1ABDE967">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default" w:ascii="宋体" w:hAnsi="宋体" w:eastAsia="宋体" w:cs="宋体"/>
          <w:bCs/>
          <w:sz w:val="24"/>
          <w:lang w:val="en-US" w:eastAsia="zh-CN"/>
        </w:rPr>
      </w:pPr>
      <w:r>
        <w:rPr>
          <w:rFonts w:hint="eastAsia" w:ascii="宋体" w:hAnsi="宋体" w:eastAsia="宋体" w:cs="宋体"/>
          <w:bCs/>
          <w:sz w:val="24"/>
          <w:lang w:val="en-US" w:eastAsia="zh-CN"/>
        </w:rPr>
        <w:t>监理标段：施工及缺陷责任期阶段的全过程监理工作等服务。</w:t>
      </w:r>
    </w:p>
    <w:p w14:paraId="39726FC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rPr>
      </w:pPr>
      <w:r>
        <w:rPr>
          <w:rFonts w:hint="eastAsia" w:ascii="宋体" w:hAnsi="宋体" w:eastAsia="宋体" w:cs="宋体"/>
          <w:bCs/>
          <w:sz w:val="24"/>
        </w:rPr>
        <w:t>2.8质量要求：</w:t>
      </w:r>
    </w:p>
    <w:p w14:paraId="6200433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rPr>
      </w:pPr>
      <w:r>
        <w:rPr>
          <w:rFonts w:hint="eastAsia" w:ascii="宋体" w:hAnsi="宋体" w:eastAsia="宋体" w:cs="宋体"/>
          <w:bCs/>
          <w:sz w:val="24"/>
          <w:lang w:val="en-US" w:eastAsia="zh-CN"/>
        </w:rPr>
        <w:t>施工标段：</w:t>
      </w:r>
      <w:r>
        <w:rPr>
          <w:rFonts w:hint="eastAsia" w:ascii="宋体" w:hAnsi="宋体" w:eastAsia="宋体" w:cs="宋体"/>
          <w:bCs/>
          <w:sz w:val="24"/>
        </w:rPr>
        <w:t>符合国家相关技术规范要求；</w:t>
      </w:r>
    </w:p>
    <w:p w14:paraId="16D6AD6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default" w:ascii="宋体" w:hAnsi="宋体" w:eastAsia="宋体" w:cs="宋体"/>
          <w:bCs/>
          <w:sz w:val="24"/>
          <w:lang w:val="en-US" w:eastAsia="zh-CN"/>
        </w:rPr>
      </w:pPr>
      <w:r>
        <w:rPr>
          <w:rFonts w:hint="eastAsia" w:ascii="宋体" w:hAnsi="宋体" w:eastAsia="宋体" w:cs="宋体"/>
          <w:bCs/>
          <w:sz w:val="24"/>
          <w:lang w:val="en-US" w:eastAsia="zh-CN"/>
        </w:rPr>
        <w:t>监理标段：达到国家质量验收规范合格标准。</w:t>
      </w:r>
    </w:p>
    <w:p w14:paraId="6C92C84E">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rPr>
      </w:pPr>
      <w:r>
        <w:rPr>
          <w:rFonts w:hint="eastAsia" w:ascii="宋体" w:hAnsi="宋体" w:eastAsia="宋体" w:cs="宋体"/>
          <w:bCs/>
          <w:sz w:val="24"/>
        </w:rPr>
        <w:t>2.9工期：</w:t>
      </w:r>
    </w:p>
    <w:p w14:paraId="4EE2F1C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rPr>
      </w:pPr>
      <w:r>
        <w:rPr>
          <w:rFonts w:hint="eastAsia" w:ascii="宋体" w:hAnsi="宋体" w:eastAsia="宋体" w:cs="宋体"/>
          <w:bCs/>
          <w:sz w:val="24"/>
          <w:lang w:val="en-US" w:eastAsia="zh-CN"/>
        </w:rPr>
        <w:t>施工标段工期：150</w:t>
      </w:r>
      <w:r>
        <w:rPr>
          <w:rFonts w:hint="eastAsia" w:ascii="宋体" w:hAnsi="宋体" w:eastAsia="宋体" w:cs="宋体"/>
          <w:bCs/>
          <w:sz w:val="24"/>
        </w:rPr>
        <w:t>日历天；</w:t>
      </w:r>
    </w:p>
    <w:p w14:paraId="52AF54E7">
      <w:pPr>
        <w:pStyle w:val="2"/>
        <w:tabs>
          <w:tab w:val="left" w:pos="0"/>
        </w:tabs>
        <w:ind w:left="0" w:leftChars="0" w:firstLine="0" w:firstLineChars="0"/>
        <w:rPr>
          <w:rFonts w:hint="default" w:eastAsia="宋体"/>
          <w:lang w:val="en-US" w:eastAsia="zh-CN"/>
        </w:rPr>
      </w:pPr>
      <w:r>
        <w:rPr>
          <w:rFonts w:hint="eastAsia" w:ascii="宋体" w:hAnsi="宋体" w:eastAsia="宋体" w:cs="宋体"/>
          <w:bCs/>
          <w:sz w:val="24"/>
          <w:lang w:val="en-US" w:eastAsia="zh-CN"/>
        </w:rPr>
        <w:t xml:space="preserve">    监理标段服务期：合同签订之日起至本项目竣工验收合格为止。</w:t>
      </w:r>
    </w:p>
    <w:p w14:paraId="72E219A6">
      <w:pPr>
        <w:widowControl/>
        <w:numPr>
          <w:ilvl w:val="0"/>
          <w:numId w:val="2"/>
        </w:numPr>
        <w:tabs>
          <w:tab w:val="left" w:pos="-1155"/>
          <w:tab w:val="left" w:pos="-1050"/>
          <w:tab w:val="clear" w:pos="312"/>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sz w:val="24"/>
        </w:rPr>
      </w:pPr>
      <w:r>
        <w:rPr>
          <w:rFonts w:hint="eastAsia" w:ascii="宋体" w:hAnsi="宋体" w:cs="宋体"/>
          <w:b/>
          <w:bCs/>
          <w:sz w:val="24"/>
        </w:rPr>
        <w:t>投标人资格要求：</w:t>
      </w:r>
    </w:p>
    <w:p w14:paraId="1CD5B50C">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default" w:ascii="宋体" w:hAnsi="宋体" w:cs="宋体"/>
          <w:b/>
          <w:bCs w:val="0"/>
          <w:sz w:val="24"/>
          <w:lang w:val="en-US" w:eastAsia="zh-CN"/>
        </w:rPr>
      </w:pPr>
      <w:r>
        <w:rPr>
          <w:rFonts w:hint="eastAsia" w:ascii="宋体" w:hAnsi="宋体" w:cs="宋体"/>
          <w:b/>
          <w:bCs w:val="0"/>
          <w:sz w:val="24"/>
          <w:lang w:val="en-US" w:eastAsia="zh-CN"/>
        </w:rPr>
        <w:t>3.1施工标段资质要求：</w:t>
      </w:r>
    </w:p>
    <w:p w14:paraId="5C387A68">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eastAsia="宋体" w:cs="宋体"/>
          <w:bCs/>
          <w:sz w:val="24"/>
          <w:lang w:val="en-US" w:eastAsia="zh-CN"/>
        </w:rPr>
        <w:t>3.1.1施工单位资质要求：具备独立法人资格和有效的营业执照；具备建设行政主管部门颁发的建筑装修装饰工程专业承包贰级及以上资质，具备有效期内的安全生产许可证，并在人员、设备、资金等方面具有相应的施工能力；</w:t>
      </w:r>
    </w:p>
    <w:p w14:paraId="0E7BFF1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3.1.2</w:t>
      </w:r>
      <w:r>
        <w:rPr>
          <w:rFonts w:hint="eastAsia" w:ascii="宋体" w:hAnsi="宋体" w:eastAsia="宋体" w:cs="宋体"/>
          <w:bCs/>
          <w:sz w:val="24"/>
          <w:lang w:val="en-US" w:eastAsia="zh-CN"/>
        </w:rPr>
        <w:t>设计单位资质要求：具备独立法人资格和有效的营业执照；具备建设行政主管部门颁发的工程设计综合甲级资质或建筑装饰工程设计专项乙级及以上资质，并在人员组成、项目管理等方面具有相应的工作能力。</w:t>
      </w:r>
    </w:p>
    <w:p w14:paraId="5CD9B602">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3.1.3</w:t>
      </w:r>
      <w:r>
        <w:rPr>
          <w:rFonts w:hint="eastAsia" w:ascii="宋体" w:hAnsi="宋体" w:eastAsia="宋体" w:cs="宋体"/>
          <w:bCs/>
          <w:sz w:val="24"/>
          <w:lang w:val="en-US" w:eastAsia="zh-CN"/>
        </w:rPr>
        <w:t>拟派设计负责人要求：具有相关专业中级及以上职称资格（联合体投标的由设计单位拟派），为本单位人员并提供劳动合同及社保缴纳证明。</w:t>
      </w:r>
    </w:p>
    <w:p w14:paraId="76BDC986">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3.1.4</w:t>
      </w:r>
      <w:r>
        <w:rPr>
          <w:rFonts w:hint="eastAsia" w:ascii="宋体" w:hAnsi="宋体" w:eastAsia="宋体" w:cs="宋体"/>
          <w:bCs/>
          <w:sz w:val="24"/>
          <w:lang w:val="en-US" w:eastAsia="zh-CN"/>
        </w:rPr>
        <w:t>项目经理要求：具有建筑工程专业贰级及以上注册建造师证（联合体投标的注册在施工单位、不含临时建造师）资格，具有有效的安全生产考核合格证书（B证），且目前不得有在建工程（无拟中标已公示项目），本项目实行项目经理（项目总监）实名制，建设工期内项目经理（项目总监）必须保证在本工程开展工作，原则上不允许变更，如有特殊原因确需变更的请遵照《焦作市住房和城乡建设局关于进一步加强项目经理和项目总监任职履职管理工作的通知》（焦工改〔2024〕2号）文件执行；</w:t>
      </w:r>
    </w:p>
    <w:p w14:paraId="327A40B4">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3.1.5</w:t>
      </w:r>
      <w:r>
        <w:rPr>
          <w:rFonts w:hint="eastAsia" w:ascii="宋体" w:hAnsi="宋体" w:eastAsia="宋体" w:cs="宋体"/>
          <w:bCs/>
          <w:sz w:val="24"/>
          <w:lang w:val="en-US" w:eastAsia="zh-CN"/>
        </w:rPr>
        <w:t>财务要求：提供（2021年-2023年）财务审计报告，财务状况良好，没有处于被责令停业或破产状态，且资产未被重组、接管和冻结；如投标单位为新成立企业，提供自注册年度后的经审计的可查询的财务会计报表；</w:t>
      </w:r>
      <w:r>
        <w:rPr>
          <w:rFonts w:hint="eastAsia" w:ascii="宋体" w:hAnsi="宋体" w:eastAsia="宋体" w:cs="宋体"/>
          <w:bCs/>
          <w:color w:val="auto"/>
          <w:sz w:val="24"/>
          <w:lang w:val="en-US" w:eastAsia="zh-CN"/>
        </w:rPr>
        <w:t>（若为联合体投标，联合体各方均须提供）</w:t>
      </w:r>
      <w:r>
        <w:rPr>
          <w:rFonts w:hint="eastAsia" w:ascii="宋体" w:hAnsi="宋体" w:eastAsia="宋体" w:cs="宋体"/>
          <w:bCs/>
          <w:sz w:val="24"/>
          <w:lang w:val="en-US" w:eastAsia="zh-CN"/>
        </w:rPr>
        <w:t>；</w:t>
      </w:r>
    </w:p>
    <w:p w14:paraId="1A0911E4">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3.1.6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w:t>
      </w:r>
      <w:r>
        <w:rPr>
          <w:rFonts w:hint="eastAsia" w:ascii="宋体" w:hAnsi="宋体" w:eastAsia="宋体" w:cs="宋体"/>
          <w:bCs/>
          <w:sz w:val="24"/>
          <w:lang w:val="en-US" w:eastAsia="zh-CN"/>
        </w:rPr>
        <w:t>、政府采购严重违法失信行为记录名单的供应商，拒绝参与政府采购活动，同时对信用信息查询记录和证据进行打印存档；</w:t>
      </w:r>
    </w:p>
    <w:p w14:paraId="689EE0B4">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color w:val="0000FF"/>
          <w:sz w:val="24"/>
          <w:lang w:val="en-US" w:eastAsia="zh-CN"/>
        </w:rPr>
      </w:pPr>
      <w:r>
        <w:rPr>
          <w:rFonts w:hint="eastAsia" w:ascii="宋体" w:hAnsi="宋体" w:eastAsia="宋体" w:cs="宋体"/>
          <w:bCs/>
          <w:sz w:val="24"/>
          <w:lang w:val="en-US" w:eastAsia="zh-CN"/>
        </w:rPr>
        <w:t>3.1.7</w:t>
      </w:r>
      <w:r>
        <w:rPr>
          <w:rFonts w:hint="eastAsia" w:ascii="宋体" w:hAnsi="宋体" w:eastAsia="宋体" w:cs="宋体"/>
          <w:bCs/>
          <w:color w:val="auto"/>
          <w:sz w:val="24"/>
          <w:lang w:val="en-US" w:eastAsia="zh-CN"/>
        </w:rPr>
        <w:t>本次招标接受联合体投标；联合体成员数不得超过2家，联合体协议应明确联合体的牵头人和各方权利义务，联合体牵头人必须是施工企业。</w:t>
      </w:r>
    </w:p>
    <w:p w14:paraId="0F730713">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eastAsia="宋体" w:cs="宋体"/>
          <w:b/>
          <w:bCs/>
          <w:sz w:val="24"/>
          <w:lang w:val="en-US"/>
        </w:rPr>
      </w:pPr>
      <w:r>
        <w:rPr>
          <w:rFonts w:hint="eastAsia" w:ascii="宋体" w:hAnsi="宋体" w:eastAsia="宋体" w:cs="宋体"/>
          <w:b/>
          <w:bCs/>
          <w:sz w:val="24"/>
          <w:lang w:val="en-US" w:eastAsia="zh-CN"/>
        </w:rPr>
        <w:t>3.2</w:t>
      </w:r>
      <w:r>
        <w:rPr>
          <w:rFonts w:hint="eastAsia" w:ascii="宋体" w:hAnsi="宋体" w:eastAsia="宋体" w:cs="宋体"/>
          <w:b/>
          <w:bCs/>
          <w:sz w:val="24"/>
          <w:lang w:val="en-US"/>
        </w:rPr>
        <w:t>监理标段资格要求：</w:t>
      </w:r>
    </w:p>
    <w:p w14:paraId="1642850B">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Cs/>
          <w:sz w:val="24"/>
          <w:lang w:val="en-US" w:eastAsia="zh-CN"/>
        </w:rPr>
      </w:pPr>
      <w:r>
        <w:rPr>
          <w:rFonts w:hint="eastAsia" w:ascii="宋体" w:hAnsi="宋体" w:eastAsia="宋体" w:cs="宋体"/>
          <w:b w:val="0"/>
          <w:bCs w:val="0"/>
          <w:sz w:val="24"/>
          <w:lang w:val="en-US" w:eastAsia="zh-CN"/>
        </w:rPr>
        <w:t>3.2.1投标人须具备独立法</w:t>
      </w:r>
      <w:r>
        <w:rPr>
          <w:rFonts w:hint="eastAsia" w:ascii="宋体" w:hAnsi="宋体" w:cs="宋体"/>
          <w:bCs/>
          <w:sz w:val="24"/>
          <w:lang w:val="en-US" w:eastAsia="zh-CN"/>
        </w:rPr>
        <w:t>人资格，并持有有效营业执照、具备国家建设行政主管部门颁发有效的房屋建筑工程监理乙级及以上资质或监理综合资质，并在人员、设备、资金等方面具有相应的能力；</w:t>
      </w:r>
    </w:p>
    <w:p w14:paraId="4B63ADCD">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3.2.2项目总监理工程师具有房屋建筑工程专业国家注册监理工程师资格，且未担任其他在建总监理工程师（提供无在建项目承诺）；</w:t>
      </w:r>
    </w:p>
    <w:p w14:paraId="7525B69C">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3.2.3</w:t>
      </w:r>
      <w:r>
        <w:rPr>
          <w:rFonts w:hint="eastAsia" w:ascii="宋体" w:hAnsi="宋体" w:eastAsia="宋体" w:cs="宋体"/>
          <w:bCs/>
          <w:sz w:val="24"/>
          <w:lang w:val="en-US" w:eastAsia="zh-CN"/>
        </w:rPr>
        <w:t>财务要求：提供（2021年-2023年）财务审计报告，财务状况良好，没有处于被责令停业或破产状态，且资产未被重组、接管和冻结；如投标单位为新成立企业，提供自注册年度后的经审计的可查询的财务会计报表；</w:t>
      </w:r>
    </w:p>
    <w:p w14:paraId="585FFC06">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3.2.4</w:t>
      </w:r>
      <w:r>
        <w:rPr>
          <w:rFonts w:hint="eastAsia" w:ascii="宋体" w:hAnsi="宋体" w:eastAsia="宋体" w:cs="宋体"/>
          <w:bCs/>
          <w:sz w:val="24"/>
          <w:lang w:val="en-US" w:eastAsia="zh-CN"/>
        </w:rPr>
        <w:t>信誉要求：</w:t>
      </w:r>
      <w:r>
        <w:rPr>
          <w:rFonts w:hint="eastAsia" w:ascii="宋体" w:hAnsi="宋体" w:cs="宋体"/>
          <w:bCs/>
          <w:sz w:val="24"/>
          <w:lang w:val="en-US" w:eastAsia="zh-CN"/>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w:t>
      </w:r>
      <w:r>
        <w:rPr>
          <w:rFonts w:hint="eastAsia" w:ascii="宋体" w:hAnsi="宋体" w:eastAsia="宋体" w:cs="宋体"/>
          <w:bCs/>
          <w:sz w:val="24"/>
          <w:lang w:val="en-US" w:eastAsia="zh-CN"/>
        </w:rPr>
        <w:t>、政府采购严重违法失信行为记录名单的供应商，拒绝参与政府采购活动，同时对信用信息查询记录和证据进行打印存档；</w:t>
      </w:r>
    </w:p>
    <w:p w14:paraId="2199D083">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eastAsia="宋体" w:cs="宋体"/>
          <w:bCs/>
          <w:sz w:val="24"/>
          <w:lang w:val="en-US" w:eastAsia="zh-CN"/>
        </w:rPr>
      </w:pPr>
      <w:r>
        <w:rPr>
          <w:rFonts w:hint="eastAsia" w:ascii="宋体" w:hAnsi="宋体" w:cs="宋体"/>
          <w:bCs/>
          <w:sz w:val="24"/>
          <w:lang w:val="en-US" w:eastAsia="zh-CN"/>
        </w:rPr>
        <w:t>3.2.5</w:t>
      </w:r>
      <w:r>
        <w:rPr>
          <w:rFonts w:hint="eastAsia" w:ascii="宋体" w:hAnsi="宋体" w:eastAsia="宋体" w:cs="宋体"/>
          <w:bCs/>
          <w:sz w:val="24"/>
          <w:lang w:val="en-US" w:eastAsia="zh-CN"/>
        </w:rPr>
        <w:t>本标段不接受联合体投标。</w:t>
      </w:r>
    </w:p>
    <w:p w14:paraId="1769BC84">
      <w:pPr>
        <w:widowControl/>
        <w:numPr>
          <w:ilvl w:val="0"/>
          <w:numId w:val="0"/>
        </w:numPr>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ascii="宋体" w:hAnsi="宋体" w:cs="宋体"/>
          <w:bCs/>
          <w:sz w:val="24"/>
        </w:rPr>
      </w:pPr>
      <w:r>
        <w:rPr>
          <w:rFonts w:hint="eastAsia" w:ascii="宋体" w:hAnsi="宋体" w:cs="宋体"/>
          <w:b/>
          <w:bCs/>
          <w:sz w:val="24"/>
        </w:rPr>
        <w:t xml:space="preserve">4.招标文件的获取  </w:t>
      </w:r>
      <w:r>
        <w:rPr>
          <w:rFonts w:hint="eastAsia" w:ascii="宋体" w:hAnsi="宋体" w:cs="宋体"/>
          <w:bCs/>
          <w:sz w:val="24"/>
        </w:rPr>
        <w:t xml:space="preserve"> </w:t>
      </w:r>
    </w:p>
    <w:p w14:paraId="17A13D60">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rPr>
      </w:pPr>
      <w:r>
        <w:rPr>
          <w:rFonts w:hint="eastAsia" w:ascii="宋体" w:hAnsi="宋体" w:cs="宋体"/>
          <w:bCs/>
          <w:sz w:val="24"/>
        </w:rPr>
        <w:t>4.1招标文件获取方式：</w:t>
      </w:r>
      <w:r>
        <w:rPr>
          <w:rFonts w:hint="eastAsia"/>
          <w:sz w:val="24"/>
          <w:szCs w:val="24"/>
          <w:lang w:val="en-US" w:bidi="ar-SA"/>
        </w:rPr>
        <w:t>网上获取，凡有意参加投标者，</w:t>
      </w:r>
      <w:r>
        <w:rPr>
          <w:rFonts w:hint="eastAsia"/>
          <w:sz w:val="24"/>
          <w:szCs w:val="24"/>
          <w:shd w:val="clear" w:color="auto" w:fill="FFFFFF"/>
          <w:lang w:bidi="ar"/>
        </w:rPr>
        <w:t>请登录焦作市公共资源交易中心官网进行网上下载招</w:t>
      </w:r>
      <w:r>
        <w:rPr>
          <w:rFonts w:hint="eastAsia"/>
          <w:color w:val="auto"/>
          <w:sz w:val="24"/>
          <w:szCs w:val="24"/>
          <w:shd w:val="clear" w:color="auto" w:fill="FFFFFF"/>
          <w:lang w:bidi="ar"/>
        </w:rPr>
        <w:t>标文件</w:t>
      </w:r>
      <w:r>
        <w:rPr>
          <w:rFonts w:hint="eastAsia" w:ascii="宋体" w:hAnsi="宋体" w:cs="宋体"/>
          <w:bCs/>
          <w:color w:val="auto"/>
          <w:sz w:val="24"/>
        </w:rPr>
        <w:t>。</w:t>
      </w:r>
    </w:p>
    <w:p w14:paraId="541933D5">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Cs/>
          <w:color w:val="auto"/>
          <w:sz w:val="24"/>
        </w:rPr>
      </w:pPr>
      <w:r>
        <w:rPr>
          <w:rFonts w:hint="eastAsia" w:ascii="宋体" w:hAnsi="宋体" w:cs="宋体"/>
          <w:bCs/>
          <w:color w:val="auto"/>
          <w:sz w:val="24"/>
        </w:rPr>
        <w:t>4.2招标文件获取时间：202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3</w:t>
      </w:r>
      <w:r>
        <w:rPr>
          <w:rFonts w:hint="eastAsia" w:ascii="宋体" w:hAnsi="宋体" w:cs="宋体"/>
          <w:bCs/>
          <w:color w:val="auto"/>
          <w:sz w:val="24"/>
        </w:rPr>
        <w:t>月</w:t>
      </w:r>
      <w:r>
        <w:rPr>
          <w:rFonts w:hint="eastAsia" w:ascii="宋体" w:hAnsi="宋体" w:cs="宋体"/>
          <w:bCs/>
          <w:color w:val="auto"/>
          <w:sz w:val="24"/>
          <w:lang w:val="en-US" w:eastAsia="zh-CN"/>
        </w:rPr>
        <w:t>14</w:t>
      </w:r>
      <w:r>
        <w:rPr>
          <w:rFonts w:hint="eastAsia" w:ascii="宋体" w:hAnsi="宋体" w:cs="宋体"/>
          <w:bCs/>
          <w:color w:val="auto"/>
          <w:sz w:val="24"/>
        </w:rPr>
        <w:t>日至202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3</w:t>
      </w:r>
      <w:r>
        <w:rPr>
          <w:rFonts w:hint="eastAsia" w:ascii="宋体" w:hAnsi="宋体" w:cs="宋体"/>
          <w:bCs/>
          <w:color w:val="auto"/>
          <w:sz w:val="24"/>
        </w:rPr>
        <w:t>月</w:t>
      </w:r>
      <w:r>
        <w:rPr>
          <w:rFonts w:hint="eastAsia" w:ascii="宋体" w:hAnsi="宋体" w:cs="宋体"/>
          <w:bCs/>
          <w:color w:val="auto"/>
          <w:sz w:val="24"/>
          <w:lang w:val="en-US" w:eastAsia="zh-CN"/>
        </w:rPr>
        <w:t>20</w:t>
      </w:r>
      <w:r>
        <w:rPr>
          <w:rFonts w:hint="eastAsia" w:ascii="宋体" w:hAnsi="宋体" w:cs="宋体"/>
          <w:bCs/>
          <w:color w:val="auto"/>
          <w:sz w:val="24"/>
        </w:rPr>
        <w:t>日（北京时间）。</w:t>
      </w:r>
    </w:p>
    <w:p w14:paraId="1DED7782">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4.3凡未在规定时间内完成下载招标文件者视为无效标</w:t>
      </w:r>
      <w:r>
        <w:rPr>
          <w:rFonts w:hint="eastAsia" w:ascii="宋体" w:hAnsi="宋体" w:cs="宋体"/>
          <w:color w:val="auto"/>
          <w:sz w:val="24"/>
          <w:shd w:val="clear" w:color="auto" w:fill="FFFFFF"/>
        </w:rPr>
        <w:t>。</w:t>
      </w:r>
    </w:p>
    <w:p w14:paraId="3C9237D7">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color w:val="auto"/>
          <w:sz w:val="24"/>
        </w:rPr>
      </w:pPr>
      <w:r>
        <w:rPr>
          <w:rFonts w:hint="eastAsia" w:ascii="宋体" w:hAnsi="宋体" w:cs="宋体"/>
          <w:b/>
          <w:bCs/>
          <w:color w:val="auto"/>
          <w:sz w:val="24"/>
        </w:rPr>
        <w:t>5</w:t>
      </w:r>
      <w:r>
        <w:rPr>
          <w:rFonts w:hint="eastAsia" w:ascii="宋体" w:hAnsi="宋体" w:cs="宋体"/>
          <w:b/>
          <w:bCs/>
          <w:color w:val="auto"/>
          <w:sz w:val="24"/>
          <w:lang w:val="en-US" w:eastAsia="zh-CN"/>
        </w:rPr>
        <w:t>.</w:t>
      </w:r>
      <w:r>
        <w:rPr>
          <w:rFonts w:hint="eastAsia" w:ascii="宋体" w:hAnsi="宋体" w:cs="宋体"/>
          <w:b/>
          <w:bCs/>
          <w:color w:val="auto"/>
          <w:sz w:val="24"/>
        </w:rPr>
        <w:t>投标文件的递交</w:t>
      </w:r>
    </w:p>
    <w:p w14:paraId="3435185D">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5.1投标文件递交的截止时间：202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4</w:t>
      </w:r>
      <w:r>
        <w:rPr>
          <w:rFonts w:hint="eastAsia" w:ascii="宋体" w:hAnsi="宋体" w:cs="宋体"/>
          <w:bCs/>
          <w:color w:val="auto"/>
          <w:sz w:val="24"/>
        </w:rPr>
        <w:t>月</w:t>
      </w:r>
      <w:r>
        <w:rPr>
          <w:rFonts w:hint="eastAsia" w:ascii="宋体" w:hAnsi="宋体" w:cs="宋体"/>
          <w:bCs/>
          <w:color w:val="auto"/>
          <w:sz w:val="24"/>
          <w:lang w:val="en-US" w:eastAsia="zh-CN"/>
        </w:rPr>
        <w:t>3</w:t>
      </w:r>
      <w:r>
        <w:rPr>
          <w:rFonts w:hint="eastAsia" w:ascii="宋体" w:hAnsi="宋体" w:cs="宋体"/>
          <w:bCs/>
          <w:color w:val="auto"/>
          <w:sz w:val="24"/>
        </w:rPr>
        <w:t>日09点00分（北京时间）。</w:t>
      </w:r>
    </w:p>
    <w:p w14:paraId="5564FADB">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5.2</w:t>
      </w:r>
      <w:r>
        <w:rPr>
          <w:rFonts w:hint="eastAsia" w:cs="宋体"/>
          <w:color w:val="auto"/>
          <w:sz w:val="24"/>
        </w:rPr>
        <w:t>提交方式：网上提交。加密电子投标文件须在焦作市公共资源交易中心电子交易平台中加密上传，上传时必须得到电脑“上传成功”的确认回复后方为上传成功。</w:t>
      </w:r>
    </w:p>
    <w:p w14:paraId="6AB0C97E">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color w:val="auto"/>
          <w:sz w:val="24"/>
        </w:rPr>
      </w:pPr>
      <w:r>
        <w:rPr>
          <w:rFonts w:hint="eastAsia" w:ascii="宋体" w:hAnsi="宋体" w:cs="宋体"/>
          <w:b/>
          <w:color w:val="auto"/>
          <w:sz w:val="24"/>
        </w:rPr>
        <w:t>6.开标时间及地点</w:t>
      </w:r>
    </w:p>
    <w:p w14:paraId="39E37B5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6.1开标时间：202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4</w:t>
      </w:r>
      <w:r>
        <w:rPr>
          <w:rFonts w:hint="eastAsia" w:ascii="宋体" w:hAnsi="宋体" w:cs="宋体"/>
          <w:bCs/>
          <w:color w:val="auto"/>
          <w:sz w:val="24"/>
        </w:rPr>
        <w:t>月</w:t>
      </w:r>
      <w:r>
        <w:rPr>
          <w:rFonts w:hint="eastAsia" w:ascii="宋体" w:hAnsi="宋体" w:cs="宋体"/>
          <w:bCs/>
          <w:color w:val="auto"/>
          <w:sz w:val="24"/>
          <w:lang w:val="en-US" w:eastAsia="zh-CN"/>
        </w:rPr>
        <w:t>3</w:t>
      </w:r>
      <w:r>
        <w:rPr>
          <w:rFonts w:hint="eastAsia" w:ascii="宋体" w:hAnsi="宋体" w:cs="宋体"/>
          <w:bCs/>
          <w:color w:val="auto"/>
          <w:sz w:val="24"/>
        </w:rPr>
        <w:t>日09点00分（北京时间）。</w:t>
      </w:r>
    </w:p>
    <w:p w14:paraId="6E7E897A">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color w:val="auto"/>
          <w:sz w:val="24"/>
        </w:rPr>
      </w:pPr>
      <w:r>
        <w:rPr>
          <w:rFonts w:hint="eastAsia" w:ascii="宋体" w:hAnsi="宋体" w:cs="宋体"/>
          <w:bCs/>
          <w:color w:val="auto"/>
          <w:sz w:val="24"/>
        </w:rPr>
        <w:t>6.2现场开标地点：博爱县公共资源交易中心二楼第</w:t>
      </w:r>
      <w:r>
        <w:rPr>
          <w:rFonts w:hint="eastAsia" w:ascii="宋体" w:hAnsi="宋体" w:cs="宋体"/>
          <w:bCs/>
          <w:color w:val="auto"/>
          <w:sz w:val="24"/>
          <w:lang w:val="en-US" w:eastAsia="zh-CN"/>
        </w:rPr>
        <w:t>二</w:t>
      </w:r>
      <w:r>
        <w:rPr>
          <w:rFonts w:hint="eastAsia" w:ascii="宋体" w:hAnsi="宋体" w:cs="宋体"/>
          <w:bCs/>
          <w:color w:val="auto"/>
          <w:sz w:val="24"/>
        </w:rPr>
        <w:t>开标室。</w:t>
      </w:r>
    </w:p>
    <w:p w14:paraId="5D3B7AAB">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sz w:val="24"/>
        </w:rPr>
      </w:pPr>
      <w:r>
        <w:rPr>
          <w:rFonts w:hint="eastAsia" w:ascii="宋体" w:hAnsi="宋体" w:cs="宋体"/>
          <w:bCs/>
          <w:sz w:val="24"/>
        </w:rPr>
        <w:t>6.3中标结果请登录发布本招标公告的媒介查看中标结果公示栏，中标结果不再另行通知。</w:t>
      </w:r>
    </w:p>
    <w:p w14:paraId="6830D72E">
      <w:pPr>
        <w:widowControl/>
        <w:tabs>
          <w:tab w:val="left" w:pos="-1155"/>
          <w:tab w:val="left" w:pos="-1050"/>
        </w:tabs>
        <w:kinsoku w:val="0"/>
        <w:autoSpaceDE w:val="0"/>
        <w:autoSpaceDN w:val="0"/>
        <w:adjustRightInd w:val="0"/>
        <w:snapToGrid w:val="0"/>
        <w:spacing w:line="360" w:lineRule="auto"/>
        <w:ind w:right="-334" w:rightChars="-159" w:firstLine="482" w:firstLineChars="200"/>
        <w:textAlignment w:val="baseline"/>
        <w:rPr>
          <w:rFonts w:hint="eastAsia" w:ascii="宋体" w:hAnsi="宋体" w:cs="宋体"/>
          <w:b/>
          <w:bCs/>
          <w:sz w:val="24"/>
        </w:rPr>
      </w:pPr>
      <w:r>
        <w:rPr>
          <w:rFonts w:hint="eastAsia" w:ascii="宋体" w:hAnsi="宋体" w:cs="宋体"/>
          <w:b/>
          <w:bCs/>
          <w:sz w:val="24"/>
        </w:rPr>
        <w:t>7.特别提</w:t>
      </w:r>
      <w:r>
        <w:rPr>
          <w:rFonts w:hint="eastAsia" w:ascii="宋体" w:hAnsi="宋体" w:cs="宋体"/>
          <w:b/>
          <w:sz w:val="24"/>
        </w:rPr>
        <w:t>醒</w:t>
      </w:r>
      <w:r>
        <w:rPr>
          <w:rFonts w:hint="eastAsia" w:ascii="宋体" w:hAnsi="宋体" w:cs="宋体"/>
          <w:bCs/>
          <w:sz w:val="24"/>
        </w:rPr>
        <w:t>：本项目采用不见面开标方式（不见面开标大厅网址：http://ggzy.jiaozuo.gov.cn/BidOpeningHall/bidhall/default/login）和全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14:paraId="2E110A20">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hint="eastAsia" w:ascii="宋体" w:hAnsi="宋体" w:cs="宋体"/>
          <w:b/>
          <w:bCs/>
          <w:sz w:val="24"/>
        </w:rPr>
      </w:pPr>
      <w:r>
        <w:rPr>
          <w:rFonts w:hint="eastAsia" w:ascii="宋体" w:hAnsi="宋体" w:cs="宋体"/>
          <w:bCs/>
          <w:sz w:val="24"/>
        </w:rPr>
        <w:t>平台统一技术服务电话：400-998-0000；      服务QQ：4008503300；</w:t>
      </w:r>
    </w:p>
    <w:p w14:paraId="2BCDDB27">
      <w:pPr>
        <w:widowControl/>
        <w:tabs>
          <w:tab w:val="left" w:pos="-1155"/>
          <w:tab w:val="left" w:pos="-1050"/>
        </w:tabs>
        <w:kinsoku w:val="0"/>
        <w:autoSpaceDE w:val="0"/>
        <w:autoSpaceDN w:val="0"/>
        <w:adjustRightInd w:val="0"/>
        <w:snapToGrid w:val="0"/>
        <w:spacing w:line="360" w:lineRule="auto"/>
        <w:ind w:right="-334" w:rightChars="-159" w:firstLine="480" w:firstLineChars="200"/>
        <w:textAlignment w:val="baseline"/>
        <w:rPr>
          <w:rFonts w:ascii="宋体" w:hAnsi="宋体" w:cs="宋体"/>
          <w:b/>
          <w:bCs/>
          <w:sz w:val="24"/>
        </w:rPr>
      </w:pPr>
      <w:r>
        <w:rPr>
          <w:rFonts w:hint="eastAsia" w:ascii="宋体" w:hAnsi="宋体" w:cs="宋体"/>
          <w:bCs/>
          <w:sz w:val="24"/>
        </w:rPr>
        <w:t>清单造价技术问题请联系：刘工：13721426615；</w:t>
      </w:r>
    </w:p>
    <w:p w14:paraId="1A629BCA">
      <w:pPr>
        <w:spacing w:line="436" w:lineRule="exact"/>
        <w:ind w:firstLine="480" w:firstLineChars="200"/>
        <w:jc w:val="left"/>
        <w:rPr>
          <w:rFonts w:ascii="宋体" w:hAnsi="宋体" w:cs="宋体"/>
          <w:b/>
          <w:bCs/>
          <w:sz w:val="24"/>
        </w:rPr>
      </w:pPr>
      <w:r>
        <w:rPr>
          <w:rFonts w:hint="eastAsia" w:ascii="宋体" w:hAnsi="宋体" w:cs="宋体"/>
          <w:bCs/>
          <w:sz w:val="24"/>
        </w:rPr>
        <w:t>服务时间：周一至周日8：00-17：30。</w:t>
      </w:r>
    </w:p>
    <w:p w14:paraId="1A3777D5">
      <w:pPr>
        <w:spacing w:line="436" w:lineRule="exact"/>
        <w:ind w:firstLine="482" w:firstLineChars="200"/>
        <w:jc w:val="left"/>
        <w:rPr>
          <w:rFonts w:ascii="宋体" w:hAnsi="宋体" w:cs="宋体"/>
          <w:b/>
          <w:bCs/>
          <w:sz w:val="24"/>
        </w:rPr>
      </w:pPr>
      <w:r>
        <w:rPr>
          <w:rFonts w:hint="eastAsia" w:ascii="宋体" w:hAnsi="宋体" w:cs="宋体"/>
          <w:b/>
          <w:bCs/>
          <w:sz w:val="24"/>
        </w:rPr>
        <w:t>8.发布公告的媒介</w:t>
      </w:r>
    </w:p>
    <w:p w14:paraId="1FF90FEA">
      <w:pPr>
        <w:spacing w:line="436" w:lineRule="exact"/>
        <w:ind w:firstLine="480" w:firstLineChars="200"/>
        <w:jc w:val="left"/>
        <w:rPr>
          <w:rFonts w:ascii="宋体" w:hAnsi="宋体" w:cs="宋体"/>
          <w:b/>
          <w:bCs/>
          <w:sz w:val="24"/>
        </w:rPr>
      </w:pPr>
      <w:r>
        <w:rPr>
          <w:rFonts w:hint="eastAsia" w:ascii="宋体" w:hAnsi="宋体" w:cs="宋体"/>
          <w:bCs/>
          <w:sz w:val="24"/>
        </w:rPr>
        <w:t>本次招标公告在中国招标投标公共服务平台、焦作市公共资源交易中心网、博爱县公共资源交易中心网站上发布。</w:t>
      </w:r>
      <w:r>
        <w:rPr>
          <w:rFonts w:hint="eastAsia" w:ascii="宋体" w:hAnsi="宋体" w:cs="宋体"/>
          <w:color w:val="000000"/>
          <w:sz w:val="24"/>
          <w:shd w:val="clear" w:color="auto" w:fill="FFFFFF"/>
        </w:rPr>
        <w:t>招标人及招标代理机构对任何转载信息不承担责任。</w:t>
      </w:r>
    </w:p>
    <w:p w14:paraId="4403365F">
      <w:pPr>
        <w:spacing w:line="436" w:lineRule="exact"/>
        <w:ind w:firstLine="482" w:firstLineChars="200"/>
        <w:jc w:val="left"/>
        <w:rPr>
          <w:rFonts w:ascii="宋体" w:hAnsi="宋体" w:cs="宋体"/>
          <w:b/>
          <w:bCs/>
          <w:sz w:val="24"/>
        </w:rPr>
      </w:pPr>
      <w:r>
        <w:rPr>
          <w:rFonts w:hint="eastAsia" w:ascii="宋体" w:hAnsi="宋体" w:cs="宋体"/>
          <w:b/>
          <w:bCs/>
          <w:sz w:val="24"/>
        </w:rPr>
        <w:t>9.联系方式</w:t>
      </w:r>
    </w:p>
    <w:p w14:paraId="2F8F833C">
      <w:pPr>
        <w:spacing w:line="436" w:lineRule="exact"/>
        <w:ind w:firstLine="480" w:firstLineChars="200"/>
        <w:jc w:val="left"/>
        <w:rPr>
          <w:rFonts w:ascii="宋体" w:hAnsi="宋体" w:cs="宋体"/>
          <w:bCs/>
          <w:sz w:val="24"/>
        </w:rPr>
      </w:pPr>
      <w:r>
        <w:rPr>
          <w:rFonts w:hint="eastAsia" w:ascii="宋体" w:hAnsi="宋体" w:cs="宋体"/>
          <w:bCs/>
          <w:sz w:val="24"/>
        </w:rPr>
        <w:t>招标人：博爱县文物保护中心</w:t>
      </w:r>
    </w:p>
    <w:p w14:paraId="7764E449">
      <w:pPr>
        <w:widowControl/>
        <w:autoSpaceDE/>
        <w:autoSpaceDN/>
        <w:spacing w:line="440" w:lineRule="exact"/>
        <w:ind w:firstLine="480" w:firstLineChars="200"/>
        <w:rPr>
          <w:rFonts w:hint="default" w:eastAsia="宋体"/>
          <w:color w:val="auto"/>
          <w:sz w:val="24"/>
          <w:szCs w:val="24"/>
          <w:lang w:val="en-US" w:eastAsia="zh-CN" w:bidi="ar-SA"/>
        </w:rPr>
      </w:pPr>
      <w:r>
        <w:rPr>
          <w:rFonts w:hint="eastAsia"/>
          <w:color w:val="auto"/>
          <w:sz w:val="24"/>
          <w:szCs w:val="24"/>
          <w:lang w:val="en-US" w:bidi="ar-SA"/>
        </w:rPr>
        <w:t>地 址：</w:t>
      </w:r>
      <w:r>
        <w:rPr>
          <w:rFonts w:hint="eastAsia" w:ascii="宋体" w:hAnsi="宋体" w:eastAsia="宋体" w:cs="宋体"/>
          <w:i w:val="0"/>
          <w:iCs w:val="0"/>
          <w:caps w:val="0"/>
          <w:color w:val="000000"/>
          <w:spacing w:val="0"/>
          <w:sz w:val="24"/>
          <w:szCs w:val="24"/>
          <w:shd w:val="clear" w:color="auto" w:fill="FFFFFF"/>
        </w:rPr>
        <w:t>博爱县葵城路48号</w:t>
      </w:r>
    </w:p>
    <w:p w14:paraId="75026873">
      <w:pPr>
        <w:widowControl/>
        <w:autoSpaceDE/>
        <w:autoSpaceDN/>
        <w:spacing w:line="440" w:lineRule="exact"/>
        <w:ind w:firstLine="480" w:firstLineChars="200"/>
        <w:rPr>
          <w:rFonts w:hint="default"/>
          <w:color w:val="auto"/>
          <w:sz w:val="24"/>
          <w:szCs w:val="24"/>
          <w:lang w:val="en-US" w:bidi="ar-SA"/>
        </w:rPr>
      </w:pPr>
      <w:r>
        <w:rPr>
          <w:rFonts w:hint="eastAsia"/>
          <w:color w:val="auto"/>
          <w:sz w:val="24"/>
          <w:szCs w:val="24"/>
          <w:lang w:val="en-US" w:bidi="ar-SA"/>
        </w:rPr>
        <w:t>联系人：</w:t>
      </w:r>
      <w:r>
        <w:rPr>
          <w:rFonts w:hint="eastAsia"/>
          <w:color w:val="auto"/>
          <w:sz w:val="24"/>
          <w:szCs w:val="24"/>
          <w:lang w:val="en-US" w:eastAsia="zh-CN" w:bidi="ar-SA"/>
        </w:rPr>
        <w:t>赵先生</w:t>
      </w:r>
    </w:p>
    <w:p w14:paraId="0F1E42DA">
      <w:pPr>
        <w:widowControl/>
        <w:autoSpaceDE/>
        <w:autoSpaceDN/>
        <w:spacing w:line="440" w:lineRule="exact"/>
        <w:ind w:firstLine="480" w:firstLineChars="200"/>
        <w:rPr>
          <w:color w:val="0000FF"/>
          <w:sz w:val="24"/>
          <w:szCs w:val="24"/>
          <w:lang w:val="en-US" w:bidi="ar-SA"/>
        </w:rPr>
      </w:pPr>
      <w:r>
        <w:rPr>
          <w:rFonts w:hint="eastAsia"/>
          <w:color w:val="auto"/>
          <w:sz w:val="24"/>
          <w:szCs w:val="24"/>
          <w:lang w:val="en-US" w:bidi="ar-SA"/>
        </w:rPr>
        <w:t>联系方式：13569196528</w:t>
      </w:r>
    </w:p>
    <w:p w14:paraId="25E45D02">
      <w:pPr>
        <w:spacing w:line="436" w:lineRule="exact"/>
        <w:ind w:firstLine="480" w:firstLineChars="200"/>
        <w:jc w:val="left"/>
        <w:rPr>
          <w:rFonts w:hint="eastAsia" w:ascii="宋体" w:hAnsi="宋体" w:eastAsia="宋体" w:cs="宋体"/>
          <w:bCs/>
          <w:sz w:val="24"/>
          <w:lang w:eastAsia="zh-CN"/>
        </w:rPr>
      </w:pPr>
      <w:r>
        <w:rPr>
          <w:rFonts w:hint="eastAsia" w:ascii="宋体" w:hAnsi="宋体" w:cs="宋体"/>
          <w:bCs/>
          <w:sz w:val="24"/>
        </w:rPr>
        <w:t>代理机构：</w:t>
      </w:r>
      <w:r>
        <w:rPr>
          <w:rFonts w:hint="eastAsia" w:ascii="宋体" w:hAnsi="宋体" w:cs="宋体"/>
          <w:bCs/>
          <w:sz w:val="24"/>
          <w:lang w:eastAsia="zh-CN"/>
        </w:rPr>
        <w:t>河南诚隆工程管理有限公司</w:t>
      </w:r>
    </w:p>
    <w:p w14:paraId="00450643">
      <w:pPr>
        <w:pStyle w:val="160"/>
        <w:spacing w:line="436" w:lineRule="exact"/>
        <w:ind w:firstLine="480" w:firstLineChars="200"/>
        <w:rPr>
          <w:rFonts w:hint="eastAsia" w:ascii="宋体" w:hAnsi="宋体" w:eastAsia="宋体" w:cs="宋体"/>
          <w:sz w:val="24"/>
          <w:szCs w:val="24"/>
          <w:lang w:eastAsia="zh-CN"/>
        </w:rPr>
      </w:pPr>
      <w:r>
        <w:rPr>
          <w:rFonts w:hint="eastAsia" w:ascii="宋体" w:hAnsi="宋体" w:cs="宋体"/>
          <w:bCs/>
          <w:sz w:val="24"/>
        </w:rPr>
        <w:t>地  址：</w:t>
      </w:r>
      <w:r>
        <w:rPr>
          <w:rFonts w:hint="eastAsia"/>
          <w:sz w:val="24"/>
          <w:szCs w:val="24"/>
          <w:lang w:val="en-US" w:eastAsia="zh-CN" w:bidi="ar-SA"/>
        </w:rPr>
        <w:t>河南省焦作市解放区人民路669号锦江现代城广场御景1号楼17号</w:t>
      </w:r>
    </w:p>
    <w:p w14:paraId="161A85DC">
      <w:pPr>
        <w:pStyle w:val="160"/>
        <w:spacing w:line="436" w:lineRule="exact"/>
        <w:ind w:firstLine="480" w:firstLineChars="200"/>
        <w:rPr>
          <w:rFonts w:ascii="宋体" w:hAnsi="宋体" w:cs="宋体"/>
          <w:bCs/>
          <w:sz w:val="24"/>
          <w:highlight w:val="red"/>
        </w:rPr>
      </w:pPr>
      <w:r>
        <w:rPr>
          <w:rFonts w:hint="eastAsia" w:ascii="宋体" w:hAnsi="宋体" w:cs="宋体"/>
          <w:bCs/>
          <w:sz w:val="24"/>
        </w:rPr>
        <w:t>联系人</w:t>
      </w:r>
      <w:r>
        <w:rPr>
          <w:rFonts w:hint="eastAsia" w:ascii="宋体" w:hAnsi="宋体" w:cs="宋体"/>
          <w:bCs/>
          <w:sz w:val="24"/>
          <w:highlight w:val="none"/>
        </w:rPr>
        <w:t>：</w:t>
      </w:r>
      <w:r>
        <w:rPr>
          <w:rFonts w:hint="eastAsia" w:ascii="宋体" w:hAnsi="宋体" w:cs="宋体"/>
          <w:bCs/>
          <w:sz w:val="24"/>
          <w:highlight w:val="none"/>
          <w:lang w:val="en-US" w:eastAsia="zh-CN"/>
        </w:rPr>
        <w:t>郭</w:t>
      </w:r>
      <w:r>
        <w:rPr>
          <w:rFonts w:hint="eastAsia" w:ascii="宋体" w:hAnsi="宋体" w:cs="宋体"/>
          <w:bCs/>
          <w:sz w:val="24"/>
          <w:highlight w:val="none"/>
        </w:rPr>
        <w:t>女士</w:t>
      </w:r>
    </w:p>
    <w:p w14:paraId="7078C51B">
      <w:pPr>
        <w:pStyle w:val="160"/>
        <w:spacing w:line="436" w:lineRule="exact"/>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电</w:t>
      </w:r>
      <w:r>
        <w:rPr>
          <w:rFonts w:hint="eastAsia" w:ascii="宋体" w:hAnsi="宋体" w:cs="宋体"/>
          <w:bCs/>
          <w:sz w:val="24"/>
          <w:highlight w:val="none"/>
          <w:lang w:val="en-US" w:eastAsia="zh-CN"/>
        </w:rPr>
        <w:t xml:space="preserve">  </w:t>
      </w:r>
      <w:r>
        <w:rPr>
          <w:rFonts w:hint="eastAsia" w:ascii="宋体" w:hAnsi="宋体" w:cs="宋体"/>
          <w:bCs/>
          <w:sz w:val="24"/>
          <w:highlight w:val="none"/>
        </w:rPr>
        <w:t>话：16639196551</w:t>
      </w:r>
    </w:p>
    <w:p w14:paraId="30C8E613">
      <w:pPr>
        <w:pStyle w:val="160"/>
        <w:spacing w:line="436" w:lineRule="exact"/>
        <w:ind w:firstLine="482" w:firstLineChars="200"/>
        <w:rPr>
          <w:rFonts w:ascii="宋体" w:hAnsi="宋体" w:cs="宋体"/>
          <w:b/>
          <w:kern w:val="0"/>
          <w:szCs w:val="21"/>
        </w:rPr>
      </w:pPr>
      <w:r>
        <w:rPr>
          <w:rFonts w:hint="eastAsia" w:ascii="宋体" w:hAnsi="宋体" w:cs="宋体"/>
          <w:b/>
          <w:kern w:val="0"/>
          <w:sz w:val="24"/>
          <w:szCs w:val="24"/>
        </w:rPr>
        <w:t>10</w:t>
      </w:r>
      <w:r>
        <w:rPr>
          <w:rFonts w:hint="eastAsia" w:ascii="宋体" w:hAnsi="宋体" w:cs="宋体"/>
          <w:b/>
          <w:kern w:val="0"/>
          <w:sz w:val="24"/>
          <w:szCs w:val="24"/>
          <w:lang w:val="en-US" w:eastAsia="zh-CN"/>
        </w:rPr>
        <w:t>.</w:t>
      </w:r>
      <w:r>
        <w:rPr>
          <w:rFonts w:hint="eastAsia" w:ascii="宋体" w:hAnsi="宋体" w:cs="宋体"/>
          <w:b/>
          <w:kern w:val="0"/>
          <w:sz w:val="24"/>
          <w:szCs w:val="24"/>
        </w:rPr>
        <w:t xml:space="preserve">监督部门  </w:t>
      </w:r>
    </w:p>
    <w:p w14:paraId="60381520">
      <w:pPr>
        <w:pStyle w:val="67"/>
        <w:tabs>
          <w:tab w:val="left" w:pos="840"/>
        </w:tabs>
        <w:ind w:firstLine="480" w:firstLineChars="200"/>
        <w:rPr>
          <w:rFonts w:hAnsi="宋体"/>
          <w:bCs/>
          <w:color w:val="auto"/>
        </w:rPr>
      </w:pPr>
      <w:r>
        <w:rPr>
          <w:rFonts w:hint="eastAsia" w:hAnsi="宋体"/>
          <w:bCs/>
          <w:color w:val="auto"/>
        </w:rPr>
        <w:t>博爱县住房和城乡建设局      电话：0391-8682396</w:t>
      </w:r>
    </w:p>
    <w:p w14:paraId="51949710">
      <w:pPr>
        <w:pStyle w:val="67"/>
        <w:tabs>
          <w:tab w:val="left" w:pos="840"/>
        </w:tabs>
        <w:rPr>
          <w:color w:val="auto"/>
        </w:rPr>
      </w:pPr>
    </w:p>
    <w:p w14:paraId="5464DA00">
      <w:pPr>
        <w:pStyle w:val="46"/>
        <w:wordWrap w:val="0"/>
        <w:autoSpaceDE w:val="0"/>
        <w:spacing w:line="436" w:lineRule="exact"/>
        <w:ind w:firstLine="420"/>
        <w:jc w:val="right"/>
        <w:rPr>
          <w:rFonts w:ascii="宋体" w:hAnsi="宋体" w:eastAsia="宋体"/>
        </w:rPr>
      </w:pPr>
    </w:p>
    <w:p w14:paraId="4D75EAA5">
      <w:pPr>
        <w:widowControl/>
        <w:autoSpaceDE/>
        <w:autoSpaceDN/>
        <w:spacing w:line="440" w:lineRule="exact"/>
        <w:ind w:firstLine="420" w:firstLineChars="200"/>
        <w:jc w:val="right"/>
        <w:rPr>
          <w:rFonts w:hint="eastAsia" w:eastAsia="宋体"/>
          <w:sz w:val="24"/>
          <w:szCs w:val="24"/>
          <w:lang w:val="en-US" w:eastAsia="zh-CN" w:bidi="ar-SA"/>
        </w:rPr>
      </w:pPr>
      <w:r>
        <w:rPr>
          <w:rFonts w:hint="eastAsia" w:ascii="宋体" w:hAnsi="宋体" w:eastAsia="宋体" w:cs="宋体"/>
          <w:bCs/>
        </w:rPr>
        <w:t xml:space="preserve">                             </w:t>
      </w:r>
      <w:r>
        <w:rPr>
          <w:rFonts w:hint="eastAsia" w:ascii="宋体" w:hAnsi="宋体" w:cs="宋体"/>
          <w:bCs/>
          <w:sz w:val="24"/>
        </w:rPr>
        <w:t>博爱县文物保护中心</w:t>
      </w:r>
    </w:p>
    <w:p w14:paraId="7C723299">
      <w:pPr>
        <w:widowControl/>
        <w:autoSpaceDE/>
        <w:autoSpaceDN/>
        <w:spacing w:line="440" w:lineRule="exact"/>
        <w:ind w:firstLine="480" w:firstLineChars="200"/>
        <w:jc w:val="right"/>
        <w:rPr>
          <w:rFonts w:hint="eastAsia" w:eastAsia="宋体"/>
          <w:sz w:val="24"/>
          <w:szCs w:val="24"/>
          <w:lang w:val="en-US" w:eastAsia="zh-CN" w:bidi="ar-SA"/>
        </w:rPr>
      </w:pPr>
      <w:r>
        <w:rPr>
          <w:rFonts w:hint="eastAsia"/>
          <w:sz w:val="24"/>
          <w:szCs w:val="24"/>
          <w:lang w:val="en-US" w:eastAsia="zh-CN" w:bidi="ar-SA"/>
        </w:rPr>
        <w:t>河南诚隆工程管理有限公司</w:t>
      </w:r>
    </w:p>
    <w:p w14:paraId="271BEABD">
      <w:pPr>
        <w:widowControl/>
        <w:wordWrap w:val="0"/>
        <w:autoSpaceDE/>
        <w:autoSpaceDN/>
        <w:spacing w:line="440" w:lineRule="exact"/>
        <w:ind w:firstLine="480" w:firstLineChars="200"/>
        <w:jc w:val="right"/>
        <w:rPr>
          <w:rFonts w:hint="eastAsia"/>
          <w:color w:val="auto"/>
          <w:sz w:val="24"/>
          <w:szCs w:val="24"/>
          <w:lang w:val="en-US" w:bidi="ar-SA"/>
        </w:rPr>
      </w:pPr>
      <w:r>
        <w:rPr>
          <w:rFonts w:hint="eastAsia"/>
          <w:color w:val="auto"/>
          <w:sz w:val="24"/>
          <w:szCs w:val="24"/>
          <w:lang w:val="en-US" w:bidi="ar-SA"/>
        </w:rPr>
        <w:t>202</w:t>
      </w:r>
      <w:r>
        <w:rPr>
          <w:rFonts w:hint="eastAsia"/>
          <w:color w:val="auto"/>
          <w:sz w:val="24"/>
          <w:szCs w:val="24"/>
          <w:lang w:val="en-US" w:eastAsia="zh-CN" w:bidi="ar-SA"/>
        </w:rPr>
        <w:t>5</w:t>
      </w:r>
      <w:r>
        <w:rPr>
          <w:rFonts w:hint="eastAsia"/>
          <w:color w:val="auto"/>
          <w:sz w:val="24"/>
          <w:szCs w:val="24"/>
          <w:lang w:val="en-US" w:bidi="ar-SA"/>
        </w:rPr>
        <w:t>年</w:t>
      </w:r>
      <w:r>
        <w:rPr>
          <w:rFonts w:hint="eastAsia"/>
          <w:color w:val="auto"/>
          <w:sz w:val="24"/>
          <w:szCs w:val="24"/>
          <w:lang w:val="en-US" w:eastAsia="zh-CN" w:bidi="ar-SA"/>
        </w:rPr>
        <w:t>3</w:t>
      </w:r>
      <w:r>
        <w:rPr>
          <w:rFonts w:hint="eastAsia"/>
          <w:color w:val="auto"/>
          <w:sz w:val="24"/>
          <w:szCs w:val="24"/>
          <w:lang w:val="en-US" w:bidi="ar-SA"/>
        </w:rPr>
        <w:t>月</w:t>
      </w:r>
      <w:r>
        <w:rPr>
          <w:rFonts w:hint="eastAsia"/>
          <w:color w:val="auto"/>
          <w:sz w:val="24"/>
          <w:szCs w:val="24"/>
          <w:lang w:val="en-US" w:eastAsia="zh-CN" w:bidi="ar-SA"/>
        </w:rPr>
        <w:t>13</w:t>
      </w:r>
      <w:r>
        <w:rPr>
          <w:rFonts w:hint="eastAsia"/>
          <w:color w:val="auto"/>
          <w:sz w:val="24"/>
          <w:szCs w:val="24"/>
          <w:lang w:val="en-US" w:bidi="ar-SA"/>
        </w:rPr>
        <w:t>日</w:t>
      </w:r>
    </w:p>
    <w:p w14:paraId="5C9C4BE0">
      <w:pPr>
        <w:pStyle w:val="46"/>
        <w:keepNext w:val="0"/>
        <w:keepLines w:val="0"/>
        <w:pageBreakBefore w:val="0"/>
        <w:widowControl/>
        <w:kinsoku/>
        <w:wordWrap w:val="0"/>
        <w:overflowPunct/>
        <w:topLinePunct w:val="0"/>
        <w:autoSpaceDE w:val="0"/>
        <w:autoSpaceDN/>
        <w:bidi w:val="0"/>
        <w:adjustRightInd/>
        <w:snapToGrid/>
        <w:spacing w:line="360" w:lineRule="auto"/>
        <w:ind w:right="0" w:firstLine="0"/>
        <w:jc w:val="right"/>
        <w:textAlignment w:val="auto"/>
      </w:pPr>
    </w:p>
    <w:p w14:paraId="5F85420E"/>
    <w:p w14:paraId="6808C868">
      <w:pPr>
        <w:pStyle w:val="4"/>
        <w:ind w:firstLine="280"/>
      </w:pPr>
    </w:p>
    <w:p w14:paraId="6FD102C4">
      <w:pPr>
        <w:pStyle w:val="46"/>
        <w:wordWrap w:val="0"/>
        <w:autoSpaceDE w:val="0"/>
        <w:spacing w:line="436" w:lineRule="exact"/>
        <w:ind w:firstLine="420"/>
        <w:jc w:val="right"/>
        <w:rPr>
          <w:rFonts w:ascii="宋体" w:hAnsi="宋体" w:eastAsia="宋体"/>
        </w:rPr>
      </w:pPr>
    </w:p>
    <w:p w14:paraId="2FAB2A05">
      <w:pPr>
        <w:pStyle w:val="46"/>
        <w:wordWrap/>
        <w:autoSpaceDE w:val="0"/>
        <w:spacing w:line="436" w:lineRule="exact"/>
        <w:ind w:firstLine="420"/>
        <w:jc w:val="right"/>
        <w:rPr>
          <w:rFonts w:ascii="宋体" w:hAnsi="宋体" w:eastAsia="宋体"/>
        </w:rPr>
      </w:pPr>
    </w:p>
    <w:p w14:paraId="30AE1B8B">
      <w:pPr>
        <w:pStyle w:val="46"/>
        <w:wordWrap/>
        <w:autoSpaceDE w:val="0"/>
        <w:spacing w:line="436" w:lineRule="exact"/>
        <w:ind w:firstLine="420"/>
        <w:jc w:val="right"/>
        <w:rPr>
          <w:rFonts w:ascii="宋体" w:hAnsi="宋体" w:eastAsia="宋体"/>
        </w:rPr>
      </w:pPr>
    </w:p>
    <w:p w14:paraId="106A7BF4">
      <w:pPr>
        <w:pStyle w:val="46"/>
        <w:wordWrap/>
        <w:autoSpaceDE w:val="0"/>
        <w:spacing w:line="436" w:lineRule="exact"/>
        <w:ind w:firstLine="420"/>
        <w:jc w:val="right"/>
        <w:rPr>
          <w:rFonts w:ascii="宋体" w:hAnsi="宋体" w:eastAsia="宋体"/>
        </w:rPr>
      </w:pPr>
    </w:p>
    <w:p w14:paraId="1F5A7E32">
      <w:pPr>
        <w:pStyle w:val="46"/>
        <w:wordWrap/>
        <w:autoSpaceDE w:val="0"/>
        <w:spacing w:line="436" w:lineRule="exact"/>
        <w:ind w:firstLine="420"/>
        <w:jc w:val="right"/>
        <w:rPr>
          <w:rFonts w:ascii="宋体" w:hAnsi="宋体" w:eastAsia="宋体"/>
        </w:rPr>
      </w:pPr>
    </w:p>
    <w:p w14:paraId="5751F365">
      <w:pPr>
        <w:pStyle w:val="46"/>
        <w:wordWrap/>
        <w:autoSpaceDE w:val="0"/>
        <w:spacing w:line="436" w:lineRule="exact"/>
        <w:ind w:firstLine="420"/>
        <w:jc w:val="right"/>
        <w:rPr>
          <w:rFonts w:ascii="宋体" w:hAnsi="宋体" w:eastAsia="宋体"/>
        </w:rPr>
      </w:pPr>
    </w:p>
    <w:p w14:paraId="1E087C88">
      <w:pPr>
        <w:pStyle w:val="48"/>
        <w:spacing w:line="360" w:lineRule="auto"/>
        <w:ind w:right="-63" w:rightChars="-30"/>
        <w:jc w:val="both"/>
        <w:rPr>
          <w:rFonts w:ascii="宋体" w:hAnsi="宋体"/>
        </w:rPr>
      </w:pPr>
    </w:p>
    <w:p w14:paraId="16F19981">
      <w:pPr>
        <w:pStyle w:val="48"/>
        <w:spacing w:line="360" w:lineRule="auto"/>
        <w:ind w:right="-63" w:rightChars="-30"/>
        <w:rPr>
          <w:rFonts w:ascii="宋体" w:hAnsi="宋体"/>
        </w:rPr>
      </w:pPr>
      <w:r>
        <w:rPr>
          <w:rFonts w:hint="eastAsia" w:ascii="宋体" w:hAnsi="宋体"/>
        </w:rPr>
        <w:t>第二章  投标人须知</w:t>
      </w:r>
      <w:bookmarkEnd w:id="5"/>
    </w:p>
    <w:p w14:paraId="04881B6E">
      <w:pPr>
        <w:pStyle w:val="48"/>
        <w:spacing w:before="0" w:after="0" w:line="360" w:lineRule="auto"/>
        <w:ind w:right="-23" w:rightChars="-11"/>
        <w:rPr>
          <w:rFonts w:ascii="宋体" w:hAnsi="宋体"/>
          <w:sz w:val="28"/>
          <w:szCs w:val="28"/>
        </w:rPr>
      </w:pPr>
      <w:bookmarkStart w:id="7" w:name="_Toc32658"/>
      <w:r>
        <w:rPr>
          <w:rFonts w:hint="eastAsia" w:ascii="宋体" w:hAnsi="宋体"/>
          <w:sz w:val="28"/>
          <w:szCs w:val="28"/>
        </w:rPr>
        <w:t>投标人须知前附表</w:t>
      </w:r>
      <w:bookmarkEnd w:id="7"/>
    </w:p>
    <w:tbl>
      <w:tblPr>
        <w:tblStyle w:val="50"/>
        <w:tblW w:w="997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18"/>
        <w:gridCol w:w="6992"/>
      </w:tblGrid>
      <w:tr w14:paraId="79408C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7A7BD85">
            <w:pPr>
              <w:pStyle w:val="26"/>
              <w:spacing w:line="400" w:lineRule="exact"/>
              <w:jc w:val="center"/>
              <w:rPr>
                <w:b/>
                <w:szCs w:val="21"/>
              </w:rPr>
            </w:pPr>
            <w:r>
              <w:rPr>
                <w:rFonts w:hint="eastAsia"/>
                <w:b/>
                <w:szCs w:val="21"/>
              </w:rPr>
              <w:t>条款号</w:t>
            </w:r>
          </w:p>
        </w:tc>
        <w:tc>
          <w:tcPr>
            <w:tcW w:w="2018" w:type="dxa"/>
            <w:vAlign w:val="center"/>
          </w:tcPr>
          <w:p w14:paraId="4F579E7C">
            <w:pPr>
              <w:pStyle w:val="26"/>
              <w:spacing w:line="400" w:lineRule="exact"/>
              <w:jc w:val="center"/>
              <w:rPr>
                <w:b/>
                <w:szCs w:val="21"/>
              </w:rPr>
            </w:pPr>
            <w:r>
              <w:rPr>
                <w:rFonts w:hint="eastAsia"/>
                <w:b/>
                <w:szCs w:val="21"/>
              </w:rPr>
              <w:t>条款名称</w:t>
            </w:r>
          </w:p>
        </w:tc>
        <w:tc>
          <w:tcPr>
            <w:tcW w:w="6992" w:type="dxa"/>
            <w:vAlign w:val="center"/>
          </w:tcPr>
          <w:p w14:paraId="12533358">
            <w:pPr>
              <w:pStyle w:val="26"/>
              <w:spacing w:line="400" w:lineRule="exact"/>
              <w:jc w:val="center"/>
              <w:rPr>
                <w:b/>
                <w:szCs w:val="21"/>
              </w:rPr>
            </w:pPr>
            <w:r>
              <w:rPr>
                <w:rFonts w:hint="eastAsia"/>
                <w:b/>
                <w:szCs w:val="21"/>
              </w:rPr>
              <w:t>编列内容</w:t>
            </w:r>
          </w:p>
        </w:tc>
      </w:tr>
      <w:tr w14:paraId="01E3F6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65" w:type="dxa"/>
            <w:vAlign w:val="center"/>
          </w:tcPr>
          <w:p w14:paraId="5C6C79D9">
            <w:pPr>
              <w:pStyle w:val="26"/>
              <w:spacing w:line="400" w:lineRule="exact"/>
              <w:jc w:val="center"/>
              <w:rPr>
                <w:rFonts w:hAnsi="宋体" w:cs="宋体"/>
                <w:szCs w:val="21"/>
              </w:rPr>
            </w:pPr>
            <w:r>
              <w:rPr>
                <w:rFonts w:hint="eastAsia" w:hAnsi="宋体" w:cs="宋体"/>
                <w:szCs w:val="21"/>
              </w:rPr>
              <w:t>1.1.1</w:t>
            </w:r>
          </w:p>
        </w:tc>
        <w:tc>
          <w:tcPr>
            <w:tcW w:w="2018" w:type="dxa"/>
            <w:vAlign w:val="center"/>
          </w:tcPr>
          <w:p w14:paraId="35C93BB9">
            <w:pPr>
              <w:widowControl/>
              <w:tabs>
                <w:tab w:val="left" w:pos="-1155"/>
                <w:tab w:val="left" w:pos="-1050"/>
              </w:tabs>
              <w:kinsoku w:val="0"/>
              <w:autoSpaceDE w:val="0"/>
              <w:autoSpaceDN w:val="0"/>
              <w:adjustRightInd w:val="0"/>
              <w:snapToGrid w:val="0"/>
              <w:spacing w:line="360" w:lineRule="auto"/>
              <w:ind w:right="-334" w:rightChars="-159"/>
              <w:jc w:val="center"/>
              <w:textAlignment w:val="baseline"/>
              <w:rPr>
                <w:rFonts w:hint="eastAsia" w:ascii="宋体" w:hAnsi="宋体" w:cs="宋体"/>
                <w:color w:val="000000"/>
                <w:sz w:val="24"/>
                <w:shd w:val="clear" w:color="auto" w:fill="FFFFFF"/>
                <w:lang w:eastAsia="zh-CN"/>
              </w:rPr>
            </w:pPr>
            <w:r>
              <w:rPr>
                <w:rFonts w:hint="eastAsia" w:ascii="宋体" w:hAnsi="宋体" w:eastAsia="宋体" w:cs="宋体"/>
                <w:kern w:val="2"/>
                <w:sz w:val="21"/>
                <w:szCs w:val="21"/>
                <w:lang w:val="en-US" w:eastAsia="zh-CN" w:bidi="ar-SA"/>
              </w:rPr>
              <w:t>项目概况</w:t>
            </w:r>
          </w:p>
        </w:tc>
        <w:tc>
          <w:tcPr>
            <w:tcW w:w="6992" w:type="dxa"/>
            <w:vAlign w:val="center"/>
          </w:tcPr>
          <w:p w14:paraId="2D2C19FC">
            <w:pPr>
              <w:pStyle w:val="26"/>
              <w:spacing w:line="360" w:lineRule="exact"/>
              <w:rPr>
                <w:rFonts w:hint="eastAsia" w:hAnsi="宋体" w:cs="宋体"/>
                <w:szCs w:val="21"/>
                <w:lang w:eastAsia="zh-CN"/>
              </w:rPr>
            </w:pPr>
            <w:r>
              <w:rPr>
                <w:rFonts w:hint="eastAsia" w:hAnsi="宋体" w:cs="宋体"/>
                <w:szCs w:val="21"/>
                <w:lang w:val="en-US" w:eastAsia="zh-CN"/>
              </w:rPr>
              <w:t>对</w:t>
            </w:r>
            <w:r>
              <w:rPr>
                <w:rFonts w:hint="eastAsia" w:eastAsia="宋体"/>
                <w:sz w:val="21"/>
                <w:szCs w:val="21"/>
                <w:lang w:eastAsia="zh-CN"/>
              </w:rPr>
              <w:t>博爱县博物馆陈列布展EPC项目</w:t>
            </w:r>
            <w:r>
              <w:rPr>
                <w:rFonts w:hint="eastAsia" w:hAnsi="宋体" w:cs="宋体"/>
                <w:szCs w:val="21"/>
                <w:lang w:eastAsia="zh-CN"/>
              </w:rPr>
              <w:t>施工及缺陷责任期阶段的全过程监理工作。</w:t>
            </w:r>
          </w:p>
        </w:tc>
      </w:tr>
      <w:tr w14:paraId="372A7E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965" w:type="dxa"/>
            <w:vAlign w:val="center"/>
          </w:tcPr>
          <w:p w14:paraId="2E4A5071">
            <w:pPr>
              <w:pStyle w:val="26"/>
              <w:spacing w:line="400" w:lineRule="exact"/>
              <w:jc w:val="center"/>
              <w:rPr>
                <w:rFonts w:hAnsi="宋体" w:cs="宋体"/>
                <w:szCs w:val="21"/>
              </w:rPr>
            </w:pPr>
            <w:r>
              <w:rPr>
                <w:rFonts w:hint="eastAsia" w:hAnsi="宋体" w:cs="宋体"/>
                <w:szCs w:val="21"/>
              </w:rPr>
              <w:t>1.1.2</w:t>
            </w:r>
          </w:p>
        </w:tc>
        <w:tc>
          <w:tcPr>
            <w:tcW w:w="2018" w:type="dxa"/>
            <w:vAlign w:val="center"/>
          </w:tcPr>
          <w:p w14:paraId="32A55177">
            <w:pPr>
              <w:pStyle w:val="26"/>
              <w:spacing w:line="400" w:lineRule="exact"/>
              <w:jc w:val="center"/>
              <w:rPr>
                <w:rFonts w:hAnsi="宋体" w:cs="宋体"/>
                <w:szCs w:val="21"/>
              </w:rPr>
            </w:pPr>
            <w:r>
              <w:rPr>
                <w:rFonts w:hint="eastAsia" w:hAnsi="宋体" w:cs="宋体"/>
                <w:szCs w:val="21"/>
              </w:rPr>
              <w:t>招标人</w:t>
            </w:r>
          </w:p>
        </w:tc>
        <w:tc>
          <w:tcPr>
            <w:tcW w:w="6992" w:type="dxa"/>
            <w:vAlign w:val="center"/>
          </w:tcPr>
          <w:p w14:paraId="323825AC">
            <w:pPr>
              <w:pStyle w:val="26"/>
              <w:spacing w:line="360" w:lineRule="exact"/>
              <w:rPr>
                <w:rFonts w:hint="eastAsia" w:hAnsi="宋体" w:eastAsia="宋体" w:cs="宋体"/>
                <w:szCs w:val="21"/>
                <w:lang w:eastAsia="zh-CN"/>
              </w:rPr>
            </w:pPr>
            <w:r>
              <w:rPr>
                <w:rFonts w:hint="eastAsia" w:hAnsi="宋体" w:cs="宋体"/>
                <w:szCs w:val="21"/>
              </w:rPr>
              <w:t>名 称：</w:t>
            </w:r>
            <w:r>
              <w:rPr>
                <w:rFonts w:hint="eastAsia" w:hAnsi="宋体" w:cs="宋体"/>
                <w:szCs w:val="21"/>
                <w:lang w:eastAsia="zh-CN"/>
              </w:rPr>
              <w:t>博爱县文物保护中心</w:t>
            </w:r>
          </w:p>
          <w:p w14:paraId="2B9C64EF">
            <w:pPr>
              <w:pStyle w:val="26"/>
              <w:spacing w:line="360" w:lineRule="exact"/>
              <w:rPr>
                <w:rFonts w:hint="eastAsia" w:hAnsi="宋体" w:cs="宋体"/>
                <w:szCs w:val="21"/>
                <w:lang w:eastAsia="zh-CN"/>
              </w:rPr>
            </w:pPr>
            <w:r>
              <w:rPr>
                <w:rFonts w:hint="eastAsia" w:hAnsi="宋体" w:cs="宋体"/>
                <w:szCs w:val="21"/>
              </w:rPr>
              <w:t>联系人：</w:t>
            </w:r>
            <w:r>
              <w:rPr>
                <w:rFonts w:hint="eastAsia"/>
                <w:color w:val="auto"/>
                <w:sz w:val="21"/>
                <w:szCs w:val="21"/>
                <w:lang w:bidi="zh-CN"/>
              </w:rPr>
              <w:t>赵先生</w:t>
            </w:r>
          </w:p>
          <w:p w14:paraId="34C10005">
            <w:pPr>
              <w:pStyle w:val="26"/>
              <w:spacing w:line="360" w:lineRule="exact"/>
              <w:rPr>
                <w:rFonts w:hint="eastAsia" w:hAnsi="宋体" w:cs="宋体"/>
                <w:szCs w:val="21"/>
              </w:rPr>
            </w:pPr>
            <w:r>
              <w:rPr>
                <w:rFonts w:hint="eastAsia" w:hAnsi="宋体" w:cs="宋体"/>
                <w:szCs w:val="21"/>
              </w:rPr>
              <w:t>电  话：</w:t>
            </w:r>
            <w:r>
              <w:rPr>
                <w:rFonts w:hint="eastAsia"/>
                <w:color w:val="auto"/>
                <w:sz w:val="21"/>
                <w:szCs w:val="21"/>
                <w:lang w:bidi="zh-CN"/>
              </w:rPr>
              <w:t>13569196528</w:t>
            </w:r>
          </w:p>
          <w:p w14:paraId="4DE6A8E5">
            <w:pPr>
              <w:pStyle w:val="26"/>
              <w:spacing w:line="360" w:lineRule="exact"/>
              <w:rPr>
                <w:rFonts w:hint="eastAsia" w:hAnsi="宋体" w:cs="宋体"/>
                <w:szCs w:val="21"/>
              </w:rPr>
            </w:pPr>
            <w:r>
              <w:rPr>
                <w:rFonts w:hint="eastAsia" w:hAnsi="宋体" w:cs="宋体"/>
                <w:szCs w:val="21"/>
              </w:rPr>
              <w:t>地  址：</w:t>
            </w:r>
            <w:r>
              <w:rPr>
                <w:rFonts w:hint="eastAsia"/>
                <w:color w:val="auto"/>
                <w:sz w:val="21"/>
                <w:szCs w:val="21"/>
                <w:lang w:bidi="zh-CN"/>
              </w:rPr>
              <w:t>博爱县葵城路48号</w:t>
            </w:r>
          </w:p>
        </w:tc>
      </w:tr>
      <w:tr w14:paraId="625D6D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65" w:type="dxa"/>
            <w:vAlign w:val="center"/>
          </w:tcPr>
          <w:p w14:paraId="15AE2979">
            <w:pPr>
              <w:pStyle w:val="26"/>
              <w:spacing w:line="400" w:lineRule="exact"/>
              <w:jc w:val="center"/>
              <w:rPr>
                <w:rFonts w:hAnsi="宋体" w:cs="宋体"/>
                <w:szCs w:val="21"/>
              </w:rPr>
            </w:pPr>
            <w:r>
              <w:rPr>
                <w:rFonts w:hint="eastAsia" w:hAnsi="宋体" w:cs="宋体"/>
                <w:szCs w:val="21"/>
              </w:rPr>
              <w:t>1.1.3</w:t>
            </w:r>
          </w:p>
        </w:tc>
        <w:tc>
          <w:tcPr>
            <w:tcW w:w="2018" w:type="dxa"/>
            <w:vAlign w:val="center"/>
          </w:tcPr>
          <w:p w14:paraId="13013C4C">
            <w:pPr>
              <w:pStyle w:val="26"/>
              <w:spacing w:line="400" w:lineRule="exact"/>
              <w:jc w:val="center"/>
              <w:rPr>
                <w:rFonts w:hAnsi="宋体" w:cs="宋体"/>
                <w:szCs w:val="21"/>
              </w:rPr>
            </w:pPr>
            <w:r>
              <w:rPr>
                <w:rFonts w:hint="eastAsia" w:hAnsi="宋体" w:cs="宋体"/>
                <w:szCs w:val="21"/>
              </w:rPr>
              <w:t>招标代理机构</w:t>
            </w:r>
          </w:p>
        </w:tc>
        <w:tc>
          <w:tcPr>
            <w:tcW w:w="6992" w:type="dxa"/>
            <w:vAlign w:val="center"/>
          </w:tcPr>
          <w:p w14:paraId="1A8A0C46">
            <w:pPr>
              <w:pStyle w:val="26"/>
              <w:spacing w:line="360" w:lineRule="exact"/>
              <w:rPr>
                <w:rFonts w:hint="eastAsia" w:hAnsi="宋体" w:eastAsia="宋体" w:cs="宋体"/>
                <w:szCs w:val="21"/>
                <w:lang w:eastAsia="zh-CN"/>
              </w:rPr>
            </w:pPr>
            <w:r>
              <w:rPr>
                <w:rFonts w:hint="eastAsia" w:hAnsi="宋体" w:cs="宋体"/>
                <w:szCs w:val="21"/>
              </w:rPr>
              <w:t>招标代理：</w:t>
            </w:r>
            <w:r>
              <w:rPr>
                <w:rFonts w:hint="eastAsia" w:hAnsi="宋体" w:cs="宋体"/>
                <w:szCs w:val="21"/>
                <w:lang w:eastAsia="zh-CN"/>
              </w:rPr>
              <w:t>河南诚隆工程管理有限公司</w:t>
            </w:r>
          </w:p>
          <w:p w14:paraId="72FE1304">
            <w:pPr>
              <w:pStyle w:val="26"/>
              <w:spacing w:line="360" w:lineRule="exact"/>
              <w:rPr>
                <w:rFonts w:hAnsi="宋体" w:cs="宋体"/>
                <w:szCs w:val="21"/>
                <w:highlight w:val="yellow"/>
              </w:rPr>
            </w:pPr>
            <w:r>
              <w:rPr>
                <w:rFonts w:hint="eastAsia" w:hAnsi="宋体" w:cs="宋体"/>
                <w:szCs w:val="21"/>
              </w:rPr>
              <w:t>联系人：</w:t>
            </w:r>
            <w:r>
              <w:rPr>
                <w:rFonts w:hint="eastAsia" w:hAnsi="宋体" w:cs="宋体"/>
                <w:szCs w:val="21"/>
                <w:highlight w:val="none"/>
                <w:shd w:val="clear"/>
                <w:lang w:val="en-US" w:eastAsia="zh-CN"/>
              </w:rPr>
              <w:t>郭</w:t>
            </w:r>
            <w:r>
              <w:rPr>
                <w:rFonts w:hint="eastAsia" w:hAnsi="宋体" w:cs="宋体"/>
                <w:szCs w:val="21"/>
                <w:highlight w:val="none"/>
                <w:shd w:val="clear"/>
              </w:rPr>
              <w:t>女士</w:t>
            </w:r>
          </w:p>
          <w:p w14:paraId="1C9315D9">
            <w:pPr>
              <w:pStyle w:val="26"/>
              <w:spacing w:line="360" w:lineRule="exact"/>
              <w:rPr>
                <w:rFonts w:hint="default" w:hAnsi="宋体" w:eastAsia="宋体" w:cs="宋体"/>
                <w:szCs w:val="21"/>
                <w:highlight w:val="none"/>
                <w:lang w:val="en-US" w:eastAsia="zh-CN"/>
              </w:rPr>
            </w:pPr>
            <w:r>
              <w:rPr>
                <w:rFonts w:hint="eastAsia" w:hAnsi="宋体" w:cs="宋体"/>
                <w:szCs w:val="21"/>
                <w:highlight w:val="none"/>
              </w:rPr>
              <w:t>电话：16639196551</w:t>
            </w:r>
          </w:p>
          <w:p w14:paraId="0D434E5D">
            <w:pPr>
              <w:pStyle w:val="26"/>
              <w:spacing w:line="360" w:lineRule="exact"/>
              <w:rPr>
                <w:rFonts w:hAnsi="宋体" w:cs="宋体"/>
                <w:szCs w:val="21"/>
              </w:rPr>
            </w:pPr>
            <w:r>
              <w:rPr>
                <w:rFonts w:hint="eastAsia" w:hAnsi="宋体" w:cs="宋体"/>
                <w:szCs w:val="21"/>
              </w:rPr>
              <w:t>地址：</w:t>
            </w:r>
            <w:r>
              <w:rPr>
                <w:rFonts w:hint="eastAsia"/>
                <w:sz w:val="21"/>
                <w:szCs w:val="21"/>
                <w:lang w:val="en-US" w:eastAsia="zh-CN"/>
              </w:rPr>
              <w:t>河南省焦作市解放区人民路669号锦江现代城广场御景1号楼17号</w:t>
            </w:r>
          </w:p>
        </w:tc>
      </w:tr>
      <w:tr w14:paraId="2407EE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5" w:type="dxa"/>
            <w:vAlign w:val="center"/>
          </w:tcPr>
          <w:p w14:paraId="60F973D3">
            <w:pPr>
              <w:spacing w:line="400" w:lineRule="exact"/>
              <w:jc w:val="center"/>
              <w:rPr>
                <w:rFonts w:ascii="宋体" w:hAnsi="宋体" w:cs="宋体"/>
                <w:szCs w:val="21"/>
              </w:rPr>
            </w:pPr>
            <w:r>
              <w:rPr>
                <w:rFonts w:hint="eastAsia" w:ascii="宋体" w:hAnsi="宋体" w:cs="宋体"/>
                <w:szCs w:val="21"/>
              </w:rPr>
              <w:t>1.1.4</w:t>
            </w:r>
          </w:p>
        </w:tc>
        <w:tc>
          <w:tcPr>
            <w:tcW w:w="2018" w:type="dxa"/>
            <w:vAlign w:val="center"/>
          </w:tcPr>
          <w:p w14:paraId="40332AB0">
            <w:pPr>
              <w:spacing w:line="400" w:lineRule="exact"/>
              <w:jc w:val="center"/>
              <w:rPr>
                <w:rFonts w:ascii="宋体" w:hAnsi="宋体" w:cs="宋体"/>
                <w:szCs w:val="21"/>
              </w:rPr>
            </w:pPr>
            <w:r>
              <w:rPr>
                <w:rFonts w:hint="eastAsia" w:ascii="宋体" w:hAnsi="宋体" w:cs="宋体"/>
                <w:szCs w:val="21"/>
                <w:lang w:val="en-US" w:eastAsia="zh-CN"/>
              </w:rPr>
              <w:t>标段</w:t>
            </w:r>
            <w:r>
              <w:rPr>
                <w:rFonts w:hint="eastAsia" w:ascii="宋体" w:hAnsi="宋体" w:cs="宋体"/>
                <w:szCs w:val="21"/>
              </w:rPr>
              <w:t>项目名称</w:t>
            </w:r>
          </w:p>
        </w:tc>
        <w:tc>
          <w:tcPr>
            <w:tcW w:w="6992" w:type="dxa"/>
            <w:vAlign w:val="center"/>
          </w:tcPr>
          <w:p w14:paraId="412736A3">
            <w:pPr>
              <w:pStyle w:val="26"/>
              <w:spacing w:line="360" w:lineRule="exact"/>
              <w:ind w:left="1470" w:hanging="1470" w:hangingChars="700"/>
              <w:jc w:val="both"/>
              <w:rPr>
                <w:rFonts w:hint="eastAsia" w:hAnsi="宋体" w:eastAsia="宋体" w:cs="宋体"/>
                <w:szCs w:val="21"/>
                <w:lang w:eastAsia="zh-CN"/>
              </w:rPr>
            </w:pPr>
            <w:r>
              <w:rPr>
                <w:rFonts w:hint="eastAsia" w:hAnsi="宋体" w:cs="宋体"/>
                <w:szCs w:val="21"/>
                <w:lang w:eastAsia="zh-CN"/>
              </w:rPr>
              <w:t>博爱县博物馆陈列布展EPC项目监理标段</w:t>
            </w:r>
          </w:p>
        </w:tc>
      </w:tr>
      <w:tr w14:paraId="50AC58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FA20B3D">
            <w:pPr>
              <w:spacing w:line="400" w:lineRule="exact"/>
              <w:jc w:val="center"/>
              <w:rPr>
                <w:rFonts w:ascii="宋体" w:hAnsi="宋体" w:cs="宋体"/>
                <w:szCs w:val="21"/>
              </w:rPr>
            </w:pPr>
            <w:r>
              <w:rPr>
                <w:rFonts w:hint="eastAsia" w:ascii="宋体" w:hAnsi="宋体" w:cs="宋体"/>
                <w:szCs w:val="21"/>
              </w:rPr>
              <w:t>1.1.5</w:t>
            </w:r>
          </w:p>
        </w:tc>
        <w:tc>
          <w:tcPr>
            <w:tcW w:w="2018" w:type="dxa"/>
            <w:vAlign w:val="center"/>
          </w:tcPr>
          <w:p w14:paraId="5E227989">
            <w:pPr>
              <w:spacing w:line="360" w:lineRule="auto"/>
              <w:jc w:val="center"/>
              <w:rPr>
                <w:rFonts w:ascii="宋体" w:hAnsi="宋体" w:cs="宋体"/>
                <w:bCs/>
                <w:szCs w:val="21"/>
              </w:rPr>
            </w:pPr>
            <w:r>
              <w:rPr>
                <w:rFonts w:hint="eastAsia" w:ascii="宋体" w:hAnsi="宋体" w:cs="宋体"/>
                <w:bCs/>
                <w:szCs w:val="21"/>
              </w:rPr>
              <w:t>招标方式</w:t>
            </w:r>
          </w:p>
        </w:tc>
        <w:tc>
          <w:tcPr>
            <w:tcW w:w="6992" w:type="dxa"/>
          </w:tcPr>
          <w:p w14:paraId="43E41D9A">
            <w:pPr>
              <w:spacing w:line="360" w:lineRule="auto"/>
              <w:rPr>
                <w:rFonts w:ascii="宋体" w:hAnsi="宋体" w:cs="宋体"/>
                <w:bCs/>
                <w:szCs w:val="21"/>
              </w:rPr>
            </w:pPr>
            <w:r>
              <w:rPr>
                <w:rFonts w:hint="eastAsia" w:ascii="宋体" w:hAnsi="宋体" w:cs="宋体"/>
                <w:bCs/>
                <w:szCs w:val="21"/>
              </w:rPr>
              <w:t>公开招标</w:t>
            </w:r>
          </w:p>
        </w:tc>
      </w:tr>
      <w:tr w14:paraId="37701F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93720F">
            <w:pPr>
              <w:spacing w:line="400" w:lineRule="exact"/>
              <w:jc w:val="center"/>
              <w:rPr>
                <w:rFonts w:ascii="宋体" w:hAnsi="宋体" w:cs="宋体"/>
                <w:szCs w:val="21"/>
              </w:rPr>
            </w:pPr>
            <w:r>
              <w:rPr>
                <w:rFonts w:hint="eastAsia" w:ascii="宋体" w:hAnsi="宋体" w:cs="宋体"/>
                <w:szCs w:val="21"/>
              </w:rPr>
              <w:t>1.1.6</w:t>
            </w:r>
          </w:p>
        </w:tc>
        <w:tc>
          <w:tcPr>
            <w:tcW w:w="2018" w:type="dxa"/>
            <w:vAlign w:val="center"/>
          </w:tcPr>
          <w:p w14:paraId="4DB5BCDB">
            <w:pPr>
              <w:spacing w:line="400" w:lineRule="exact"/>
              <w:jc w:val="center"/>
              <w:rPr>
                <w:rFonts w:ascii="宋体" w:hAnsi="宋体" w:cs="宋体"/>
                <w:szCs w:val="21"/>
              </w:rPr>
            </w:pPr>
            <w:r>
              <w:rPr>
                <w:rFonts w:hint="eastAsia" w:ascii="宋体" w:hAnsi="宋体" w:cs="宋体"/>
                <w:szCs w:val="21"/>
              </w:rPr>
              <w:t>建设地点</w:t>
            </w:r>
          </w:p>
        </w:tc>
        <w:tc>
          <w:tcPr>
            <w:tcW w:w="6992" w:type="dxa"/>
            <w:vAlign w:val="center"/>
          </w:tcPr>
          <w:p w14:paraId="23F54D65">
            <w:pPr>
              <w:pStyle w:val="26"/>
              <w:spacing w:line="360" w:lineRule="exact"/>
              <w:rPr>
                <w:rFonts w:hAnsi="宋体" w:cs="宋体"/>
                <w:szCs w:val="21"/>
              </w:rPr>
            </w:pPr>
            <w:r>
              <w:rPr>
                <w:rFonts w:hint="eastAsia"/>
                <w:sz w:val="21"/>
                <w:szCs w:val="21"/>
              </w:rPr>
              <w:t>博爱县文化活动中心东侧</w:t>
            </w:r>
          </w:p>
        </w:tc>
      </w:tr>
      <w:tr w14:paraId="3D1383C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5" w:type="dxa"/>
            <w:vAlign w:val="center"/>
          </w:tcPr>
          <w:p w14:paraId="7E5C2361">
            <w:pPr>
              <w:pStyle w:val="26"/>
              <w:spacing w:line="400" w:lineRule="exact"/>
              <w:jc w:val="center"/>
              <w:rPr>
                <w:rFonts w:hAnsi="宋体" w:cs="宋体"/>
                <w:szCs w:val="21"/>
              </w:rPr>
            </w:pPr>
            <w:r>
              <w:rPr>
                <w:rFonts w:hint="eastAsia" w:hAnsi="宋体" w:cs="宋体"/>
                <w:szCs w:val="21"/>
              </w:rPr>
              <w:t>1.2.1</w:t>
            </w:r>
          </w:p>
        </w:tc>
        <w:tc>
          <w:tcPr>
            <w:tcW w:w="2018" w:type="dxa"/>
            <w:vAlign w:val="center"/>
          </w:tcPr>
          <w:p w14:paraId="21CA6CB9">
            <w:pPr>
              <w:pStyle w:val="26"/>
              <w:spacing w:line="360" w:lineRule="exact"/>
              <w:jc w:val="center"/>
              <w:rPr>
                <w:rFonts w:hAnsi="宋体" w:cs="宋体"/>
                <w:szCs w:val="21"/>
              </w:rPr>
            </w:pPr>
            <w:r>
              <w:rPr>
                <w:rFonts w:hint="eastAsia" w:hAnsi="宋体" w:cs="宋体"/>
                <w:szCs w:val="21"/>
              </w:rPr>
              <w:t>资金来源</w:t>
            </w:r>
          </w:p>
        </w:tc>
        <w:tc>
          <w:tcPr>
            <w:tcW w:w="6992" w:type="dxa"/>
            <w:vAlign w:val="center"/>
          </w:tcPr>
          <w:p w14:paraId="722FD38F">
            <w:pPr>
              <w:pStyle w:val="26"/>
              <w:tabs>
                <w:tab w:val="center" w:pos="2886"/>
              </w:tabs>
              <w:spacing w:line="360" w:lineRule="exact"/>
              <w:rPr>
                <w:rFonts w:hint="eastAsia" w:hAnsi="宋体" w:eastAsia="宋体" w:cs="宋体"/>
                <w:szCs w:val="21"/>
                <w:lang w:eastAsia="zh-CN"/>
              </w:rPr>
            </w:pPr>
            <w:r>
              <w:rPr>
                <w:rFonts w:hint="eastAsia"/>
                <w:sz w:val="21"/>
                <w:szCs w:val="21"/>
              </w:rPr>
              <w:t>财政</w:t>
            </w:r>
            <w:r>
              <w:rPr>
                <w:rFonts w:hint="eastAsia"/>
                <w:sz w:val="21"/>
                <w:szCs w:val="21"/>
                <w:lang w:val="en-US" w:eastAsia="zh-CN"/>
              </w:rPr>
              <w:t>资金</w:t>
            </w:r>
          </w:p>
        </w:tc>
      </w:tr>
      <w:tr w14:paraId="42DDE8D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E1C6A13">
            <w:pPr>
              <w:pStyle w:val="26"/>
              <w:spacing w:line="400" w:lineRule="exact"/>
              <w:jc w:val="center"/>
              <w:rPr>
                <w:rFonts w:hAnsi="宋体" w:cs="宋体"/>
                <w:szCs w:val="21"/>
              </w:rPr>
            </w:pPr>
            <w:r>
              <w:rPr>
                <w:rFonts w:hint="eastAsia" w:hAnsi="宋体" w:cs="宋体"/>
                <w:szCs w:val="21"/>
              </w:rPr>
              <w:t>1.2.2</w:t>
            </w:r>
          </w:p>
        </w:tc>
        <w:tc>
          <w:tcPr>
            <w:tcW w:w="2018" w:type="dxa"/>
            <w:vAlign w:val="center"/>
          </w:tcPr>
          <w:p w14:paraId="72FC3FD2">
            <w:pPr>
              <w:pStyle w:val="26"/>
              <w:spacing w:line="400" w:lineRule="exact"/>
              <w:jc w:val="center"/>
              <w:rPr>
                <w:rFonts w:hAnsi="宋体" w:cs="宋体"/>
                <w:szCs w:val="21"/>
              </w:rPr>
            </w:pPr>
            <w:r>
              <w:rPr>
                <w:rFonts w:hint="eastAsia" w:hAnsi="宋体" w:cs="宋体"/>
                <w:szCs w:val="21"/>
              </w:rPr>
              <w:t>资金落实情况</w:t>
            </w:r>
          </w:p>
        </w:tc>
        <w:tc>
          <w:tcPr>
            <w:tcW w:w="6992" w:type="dxa"/>
            <w:vAlign w:val="center"/>
          </w:tcPr>
          <w:p w14:paraId="2F920744">
            <w:pPr>
              <w:pStyle w:val="26"/>
              <w:spacing w:line="360" w:lineRule="exact"/>
              <w:rPr>
                <w:rFonts w:hAnsi="宋体" w:cs="宋体"/>
                <w:szCs w:val="21"/>
              </w:rPr>
            </w:pPr>
            <w:r>
              <w:rPr>
                <w:rFonts w:hint="eastAsia" w:hAnsi="宋体" w:cs="宋体"/>
                <w:szCs w:val="21"/>
              </w:rPr>
              <w:t>已落实</w:t>
            </w:r>
          </w:p>
        </w:tc>
      </w:tr>
      <w:tr w14:paraId="262347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65" w:type="dxa"/>
            <w:vAlign w:val="center"/>
          </w:tcPr>
          <w:p w14:paraId="6435E00E">
            <w:pPr>
              <w:pStyle w:val="26"/>
              <w:spacing w:line="400" w:lineRule="exact"/>
              <w:jc w:val="center"/>
              <w:rPr>
                <w:rFonts w:hAnsi="宋体" w:cs="宋体"/>
                <w:szCs w:val="21"/>
              </w:rPr>
            </w:pPr>
            <w:r>
              <w:rPr>
                <w:rFonts w:hint="eastAsia" w:hAnsi="宋体" w:cs="宋体"/>
                <w:szCs w:val="21"/>
              </w:rPr>
              <w:t>1.3.1</w:t>
            </w:r>
          </w:p>
        </w:tc>
        <w:tc>
          <w:tcPr>
            <w:tcW w:w="2018" w:type="dxa"/>
            <w:vAlign w:val="center"/>
          </w:tcPr>
          <w:p w14:paraId="5158514C">
            <w:pPr>
              <w:spacing w:line="360" w:lineRule="auto"/>
              <w:jc w:val="center"/>
              <w:rPr>
                <w:rFonts w:ascii="宋体" w:hAnsi="宋体" w:cs="宋体"/>
                <w:szCs w:val="21"/>
              </w:rPr>
            </w:pPr>
            <w:r>
              <w:rPr>
                <w:rFonts w:hint="eastAsia" w:ascii="宋体" w:hAnsi="宋体" w:cs="宋体"/>
                <w:szCs w:val="21"/>
              </w:rPr>
              <w:t>监理范围</w:t>
            </w:r>
          </w:p>
        </w:tc>
        <w:tc>
          <w:tcPr>
            <w:tcW w:w="6992" w:type="dxa"/>
            <w:vAlign w:val="center"/>
          </w:tcPr>
          <w:p w14:paraId="34C63776">
            <w:pPr>
              <w:spacing w:line="360" w:lineRule="auto"/>
              <w:jc w:val="left"/>
              <w:rPr>
                <w:rFonts w:ascii="宋体" w:hAnsi="宋体" w:cs="宋体"/>
                <w:szCs w:val="21"/>
              </w:rPr>
            </w:pPr>
            <w:r>
              <w:rPr>
                <w:rFonts w:hint="eastAsia" w:ascii="宋体" w:hAnsi="宋体" w:cs="宋体"/>
                <w:szCs w:val="21"/>
              </w:rPr>
              <w:t>施工及缺陷责任期阶段的全过程监理工作等服务</w:t>
            </w:r>
          </w:p>
        </w:tc>
      </w:tr>
      <w:tr w14:paraId="4BA8662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65" w:type="dxa"/>
            <w:vAlign w:val="center"/>
          </w:tcPr>
          <w:p w14:paraId="0FA31A36">
            <w:pPr>
              <w:pStyle w:val="26"/>
              <w:spacing w:line="400" w:lineRule="exact"/>
              <w:jc w:val="center"/>
              <w:rPr>
                <w:rFonts w:hAnsi="宋体" w:cs="宋体"/>
                <w:szCs w:val="21"/>
              </w:rPr>
            </w:pPr>
            <w:r>
              <w:rPr>
                <w:rFonts w:hint="eastAsia" w:hAnsi="宋体" w:cs="宋体"/>
                <w:szCs w:val="21"/>
              </w:rPr>
              <w:t>1.3.2</w:t>
            </w:r>
          </w:p>
        </w:tc>
        <w:tc>
          <w:tcPr>
            <w:tcW w:w="2018" w:type="dxa"/>
            <w:vAlign w:val="center"/>
          </w:tcPr>
          <w:p w14:paraId="2D60D03C">
            <w:pPr>
              <w:pStyle w:val="26"/>
              <w:spacing w:line="400" w:lineRule="exact"/>
              <w:jc w:val="center"/>
              <w:rPr>
                <w:rFonts w:hAnsi="宋体" w:cs="宋体"/>
                <w:szCs w:val="21"/>
              </w:rPr>
            </w:pPr>
            <w:r>
              <w:rPr>
                <w:rFonts w:hint="eastAsia" w:hAnsi="宋体" w:cs="宋体"/>
                <w:szCs w:val="21"/>
              </w:rPr>
              <w:t>监理服务期</w:t>
            </w:r>
          </w:p>
        </w:tc>
        <w:tc>
          <w:tcPr>
            <w:tcW w:w="6992" w:type="dxa"/>
            <w:vAlign w:val="center"/>
          </w:tcPr>
          <w:p w14:paraId="1A794B6B">
            <w:pPr>
              <w:pStyle w:val="26"/>
              <w:spacing w:line="360" w:lineRule="exact"/>
              <w:rPr>
                <w:rFonts w:hAnsi="宋体" w:cs="宋体"/>
                <w:szCs w:val="21"/>
              </w:rPr>
            </w:pPr>
            <w:r>
              <w:rPr>
                <w:rFonts w:hint="eastAsia" w:hAnsi="宋体" w:cs="宋体"/>
                <w:szCs w:val="21"/>
              </w:rPr>
              <w:t>合同签订之日起至本项目竣工验收合格为止</w:t>
            </w:r>
          </w:p>
        </w:tc>
      </w:tr>
      <w:tr w14:paraId="07AF5D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11675E15">
            <w:pPr>
              <w:pStyle w:val="26"/>
              <w:spacing w:line="400" w:lineRule="exact"/>
              <w:jc w:val="center"/>
              <w:rPr>
                <w:rFonts w:hAnsi="宋体" w:cs="宋体"/>
                <w:szCs w:val="21"/>
              </w:rPr>
            </w:pPr>
            <w:r>
              <w:rPr>
                <w:rFonts w:hint="eastAsia" w:hAnsi="宋体" w:cs="宋体"/>
                <w:szCs w:val="21"/>
              </w:rPr>
              <w:t>1.3.3</w:t>
            </w:r>
          </w:p>
        </w:tc>
        <w:tc>
          <w:tcPr>
            <w:tcW w:w="2018" w:type="dxa"/>
            <w:vAlign w:val="center"/>
          </w:tcPr>
          <w:p w14:paraId="6A3109F4">
            <w:pPr>
              <w:pStyle w:val="26"/>
              <w:spacing w:line="400" w:lineRule="exact"/>
              <w:jc w:val="center"/>
              <w:rPr>
                <w:rFonts w:hAnsi="宋体" w:cs="宋体"/>
                <w:szCs w:val="21"/>
              </w:rPr>
            </w:pPr>
            <w:r>
              <w:rPr>
                <w:rFonts w:hint="eastAsia" w:hAnsi="宋体" w:cs="宋体"/>
                <w:bCs/>
                <w:szCs w:val="21"/>
              </w:rPr>
              <w:t>质量标准</w:t>
            </w:r>
          </w:p>
        </w:tc>
        <w:tc>
          <w:tcPr>
            <w:tcW w:w="6992" w:type="dxa"/>
            <w:vAlign w:val="center"/>
          </w:tcPr>
          <w:p w14:paraId="2A366420">
            <w:pPr>
              <w:pStyle w:val="26"/>
              <w:spacing w:line="360" w:lineRule="exact"/>
              <w:rPr>
                <w:rFonts w:hAnsi="宋体" w:cs="宋体"/>
                <w:szCs w:val="21"/>
              </w:rPr>
            </w:pPr>
            <w:r>
              <w:rPr>
                <w:rFonts w:hint="eastAsia" w:hAnsi="宋体" w:cs="宋体"/>
                <w:szCs w:val="21"/>
              </w:rPr>
              <w:t>达到国家质量验收规范合格标准</w:t>
            </w:r>
          </w:p>
        </w:tc>
      </w:tr>
      <w:tr w14:paraId="75E9FD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4A04557E">
            <w:pPr>
              <w:pStyle w:val="26"/>
              <w:spacing w:line="400" w:lineRule="exact"/>
              <w:jc w:val="center"/>
              <w:rPr>
                <w:rFonts w:hAnsi="宋体" w:cs="宋体"/>
                <w:szCs w:val="21"/>
              </w:rPr>
            </w:pPr>
            <w:r>
              <w:rPr>
                <w:rFonts w:hint="eastAsia" w:hAnsi="宋体" w:cs="宋体"/>
                <w:szCs w:val="21"/>
              </w:rPr>
              <w:t>1.3.4</w:t>
            </w:r>
          </w:p>
        </w:tc>
        <w:tc>
          <w:tcPr>
            <w:tcW w:w="2018" w:type="dxa"/>
            <w:vAlign w:val="center"/>
          </w:tcPr>
          <w:p w14:paraId="7268BC0F">
            <w:pPr>
              <w:pStyle w:val="26"/>
              <w:spacing w:line="400" w:lineRule="exact"/>
              <w:jc w:val="center"/>
              <w:rPr>
                <w:rFonts w:hAnsi="宋体" w:cs="宋体"/>
                <w:bCs/>
                <w:szCs w:val="21"/>
              </w:rPr>
            </w:pPr>
            <w:r>
              <w:rPr>
                <w:rFonts w:hint="eastAsia" w:hAnsi="宋体" w:cs="宋体"/>
                <w:bCs/>
                <w:szCs w:val="21"/>
              </w:rPr>
              <w:t>安全控制目标</w:t>
            </w:r>
          </w:p>
        </w:tc>
        <w:tc>
          <w:tcPr>
            <w:tcW w:w="6992" w:type="dxa"/>
            <w:vAlign w:val="center"/>
          </w:tcPr>
          <w:p w14:paraId="09FDC841">
            <w:pPr>
              <w:pStyle w:val="26"/>
              <w:spacing w:line="360" w:lineRule="exact"/>
              <w:rPr>
                <w:rFonts w:hAnsi="宋体" w:cs="宋体"/>
                <w:szCs w:val="21"/>
              </w:rPr>
            </w:pPr>
            <w:r>
              <w:rPr>
                <w:rFonts w:hint="eastAsia" w:hAnsi="宋体" w:cs="宋体"/>
                <w:szCs w:val="21"/>
              </w:rPr>
              <w:t>无安全事故</w:t>
            </w:r>
          </w:p>
        </w:tc>
      </w:tr>
      <w:tr w14:paraId="6158B0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5" w:type="dxa"/>
            <w:vAlign w:val="center"/>
          </w:tcPr>
          <w:p w14:paraId="352DD226">
            <w:pPr>
              <w:pStyle w:val="26"/>
              <w:spacing w:line="400" w:lineRule="exact"/>
              <w:jc w:val="center"/>
              <w:rPr>
                <w:rFonts w:hAnsi="宋体" w:cs="宋体"/>
                <w:szCs w:val="21"/>
              </w:rPr>
            </w:pPr>
            <w:r>
              <w:rPr>
                <w:rFonts w:hint="eastAsia" w:hAnsi="宋体" w:cs="宋体"/>
                <w:szCs w:val="21"/>
              </w:rPr>
              <w:t>1.4.1</w:t>
            </w:r>
          </w:p>
        </w:tc>
        <w:tc>
          <w:tcPr>
            <w:tcW w:w="2018" w:type="dxa"/>
            <w:vAlign w:val="center"/>
          </w:tcPr>
          <w:p w14:paraId="190DACCC">
            <w:pPr>
              <w:pStyle w:val="26"/>
              <w:spacing w:line="400" w:lineRule="exact"/>
              <w:jc w:val="center"/>
              <w:rPr>
                <w:rFonts w:hAnsi="宋体" w:cs="宋体"/>
                <w:szCs w:val="21"/>
              </w:rPr>
            </w:pPr>
            <w:r>
              <w:rPr>
                <w:rFonts w:hint="eastAsia" w:hAnsi="宋体" w:cs="宋体"/>
                <w:szCs w:val="21"/>
              </w:rPr>
              <w:t>投标人资质条件</w:t>
            </w:r>
          </w:p>
        </w:tc>
        <w:tc>
          <w:tcPr>
            <w:tcW w:w="6992" w:type="dxa"/>
            <w:vAlign w:val="center"/>
          </w:tcPr>
          <w:p w14:paraId="78537E00">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1.投标人须具备独立法人资格，并持有有效营业执照、具备国家建设行政主管部门颁发有效的房屋建筑工程监理乙级及以上资质或监理综合资质，并在人员、设备、资金等方面具有相应的能力；</w:t>
            </w:r>
          </w:p>
          <w:p w14:paraId="1F225497">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2.项目总监理工程师具有房屋建筑工程专业国家注册监理工程师资格，且未担任其他在建总监理工程师（提供无在建项目承诺）；</w:t>
            </w:r>
          </w:p>
          <w:p w14:paraId="7D01BAE7">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3.</w:t>
            </w:r>
            <w:r>
              <w:rPr>
                <w:rFonts w:hint="eastAsia" w:ascii="宋体" w:hAnsi="宋体" w:eastAsia="宋体" w:cs="宋体"/>
                <w:kern w:val="2"/>
                <w:sz w:val="21"/>
                <w:szCs w:val="21"/>
                <w:lang w:val="en-US" w:eastAsia="zh-CN" w:bidi="ar-SA"/>
              </w:rPr>
              <w:t>财务要求：提供（2021年-2023年）财务审计报告，财务状况良好，没有处于被责令停业或破产状态，且资产未被重组、接管和冻结；如投标单位为新成立企业，提供自注册年度后的经审计的可查询的财务会计报表；</w:t>
            </w:r>
          </w:p>
          <w:p w14:paraId="6EC83AA4">
            <w:pPr>
              <w:pStyle w:val="125"/>
              <w:ind w:left="0" w:leftChars="0" w:right="-88" w:rightChars="-42" w:firstLine="0" w:firstLineChars="0"/>
              <w:rPr>
                <w:rFonts w:hint="eastAsia" w:ascii="宋体" w:hAnsi="宋体" w:eastAsia="宋体" w:cs="宋体"/>
                <w:kern w:val="2"/>
                <w:sz w:val="21"/>
                <w:szCs w:val="21"/>
                <w:lang w:val="en-US" w:eastAsia="zh-CN" w:bidi="ar-SA"/>
              </w:rPr>
            </w:pPr>
            <w:r>
              <w:rPr>
                <w:rFonts w:hint="eastAsia" w:hAnsi="宋体" w:cs="宋体"/>
                <w:kern w:val="2"/>
                <w:sz w:val="21"/>
                <w:szCs w:val="21"/>
                <w:lang w:val="en-US" w:eastAsia="zh-CN" w:bidi="ar-SA"/>
              </w:rPr>
              <w:t>4.</w:t>
            </w:r>
            <w:r>
              <w:rPr>
                <w:rFonts w:hint="eastAsia" w:ascii="宋体" w:hAnsi="宋体" w:eastAsia="宋体" w:cs="宋体"/>
                <w:kern w:val="2"/>
                <w:sz w:val="21"/>
                <w:szCs w:val="21"/>
                <w:lang w:val="en-US" w:eastAsia="zh-CN" w:bidi="ar-SA"/>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0E409D74">
            <w:pPr>
              <w:pStyle w:val="125"/>
              <w:ind w:left="0" w:leftChars="0" w:right="-88" w:rightChars="-42" w:firstLine="0" w:firstLineChars="0"/>
              <w:rPr>
                <w:rFonts w:hAnsi="宋体" w:cs="宋体"/>
              </w:rPr>
            </w:pPr>
            <w:r>
              <w:rPr>
                <w:rFonts w:hint="eastAsia" w:hAnsi="宋体" w:cs="宋体"/>
                <w:kern w:val="2"/>
                <w:sz w:val="21"/>
                <w:szCs w:val="21"/>
                <w:lang w:val="en-US" w:eastAsia="zh-CN" w:bidi="ar-SA"/>
              </w:rPr>
              <w:t>5.</w:t>
            </w:r>
            <w:r>
              <w:rPr>
                <w:rFonts w:hint="eastAsia" w:ascii="宋体" w:hAnsi="宋体" w:eastAsia="宋体" w:cs="宋体"/>
                <w:kern w:val="2"/>
                <w:sz w:val="21"/>
                <w:szCs w:val="21"/>
                <w:lang w:val="en-US" w:eastAsia="zh-CN" w:bidi="ar-SA"/>
              </w:rPr>
              <w:t>本标段不接受联合体投标。</w:t>
            </w:r>
          </w:p>
        </w:tc>
      </w:tr>
      <w:tr w14:paraId="3461AE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777ED1D">
            <w:pPr>
              <w:pStyle w:val="26"/>
              <w:spacing w:line="400" w:lineRule="exact"/>
              <w:jc w:val="center"/>
              <w:rPr>
                <w:rFonts w:hAnsi="宋体" w:cs="宋体"/>
                <w:szCs w:val="21"/>
              </w:rPr>
            </w:pPr>
            <w:r>
              <w:rPr>
                <w:rFonts w:hint="eastAsia" w:hAnsi="宋体" w:cs="宋体"/>
                <w:szCs w:val="21"/>
              </w:rPr>
              <w:t>1.4.2</w:t>
            </w:r>
          </w:p>
        </w:tc>
        <w:tc>
          <w:tcPr>
            <w:tcW w:w="2018" w:type="dxa"/>
            <w:vAlign w:val="center"/>
          </w:tcPr>
          <w:p w14:paraId="3950A52D">
            <w:pPr>
              <w:pStyle w:val="26"/>
              <w:spacing w:line="400" w:lineRule="exact"/>
              <w:jc w:val="center"/>
              <w:rPr>
                <w:rFonts w:hAnsi="宋体" w:cs="宋体"/>
                <w:szCs w:val="21"/>
              </w:rPr>
            </w:pPr>
            <w:r>
              <w:rPr>
                <w:rFonts w:hint="eastAsia" w:hAnsi="宋体" w:cs="宋体"/>
                <w:szCs w:val="21"/>
              </w:rPr>
              <w:t>是否接受联合体</w:t>
            </w:r>
          </w:p>
        </w:tc>
        <w:tc>
          <w:tcPr>
            <w:tcW w:w="6992" w:type="dxa"/>
            <w:vAlign w:val="center"/>
          </w:tcPr>
          <w:p w14:paraId="2CAA8FD7">
            <w:pPr>
              <w:pStyle w:val="26"/>
              <w:spacing w:line="400" w:lineRule="exact"/>
              <w:rPr>
                <w:rFonts w:hAnsi="宋体" w:cs="宋体"/>
                <w:szCs w:val="21"/>
              </w:rPr>
            </w:pPr>
            <w:r>
              <w:rPr>
                <w:rFonts w:hint="eastAsia" w:hAnsi="宋体" w:cs="宋体"/>
                <w:szCs w:val="21"/>
              </w:rPr>
              <w:t>不接受</w:t>
            </w:r>
          </w:p>
        </w:tc>
      </w:tr>
      <w:tr w14:paraId="260E76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75051F8">
            <w:pPr>
              <w:pStyle w:val="26"/>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9</w:t>
            </w:r>
            <w:r>
              <w:rPr>
                <w:rFonts w:hint="eastAsia" w:hAnsi="宋体" w:cs="宋体"/>
                <w:szCs w:val="21"/>
              </w:rPr>
              <w:t>.1</w:t>
            </w:r>
          </w:p>
        </w:tc>
        <w:tc>
          <w:tcPr>
            <w:tcW w:w="2018" w:type="dxa"/>
            <w:vAlign w:val="center"/>
          </w:tcPr>
          <w:p w14:paraId="48C370AA">
            <w:pPr>
              <w:pStyle w:val="26"/>
              <w:spacing w:line="400" w:lineRule="exact"/>
              <w:jc w:val="center"/>
              <w:rPr>
                <w:rFonts w:hAnsi="宋体" w:cs="宋体"/>
                <w:szCs w:val="21"/>
              </w:rPr>
            </w:pPr>
            <w:r>
              <w:rPr>
                <w:rFonts w:hint="eastAsia" w:hAnsi="宋体" w:cs="宋体"/>
                <w:szCs w:val="21"/>
              </w:rPr>
              <w:t>踏勘现场</w:t>
            </w:r>
          </w:p>
        </w:tc>
        <w:tc>
          <w:tcPr>
            <w:tcW w:w="6992" w:type="dxa"/>
            <w:vAlign w:val="center"/>
          </w:tcPr>
          <w:p w14:paraId="0D18738C">
            <w:pPr>
              <w:pStyle w:val="26"/>
              <w:spacing w:line="400" w:lineRule="exact"/>
              <w:rPr>
                <w:rFonts w:hAnsi="宋体" w:cs="宋体"/>
                <w:szCs w:val="21"/>
              </w:rPr>
            </w:pPr>
            <w:r>
              <w:rPr>
                <w:rFonts w:hint="eastAsia" w:hAnsi="宋体" w:cs="宋体"/>
                <w:szCs w:val="21"/>
              </w:rPr>
              <w:t>不组织，由投标人自行踏勘。</w:t>
            </w:r>
          </w:p>
        </w:tc>
      </w:tr>
      <w:tr w14:paraId="190C0C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2B6991C4">
            <w:pPr>
              <w:pStyle w:val="26"/>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.1</w:t>
            </w:r>
          </w:p>
        </w:tc>
        <w:tc>
          <w:tcPr>
            <w:tcW w:w="2018" w:type="dxa"/>
            <w:vAlign w:val="center"/>
          </w:tcPr>
          <w:p w14:paraId="2326B85D">
            <w:pPr>
              <w:pStyle w:val="26"/>
              <w:spacing w:line="400" w:lineRule="exact"/>
              <w:jc w:val="center"/>
              <w:rPr>
                <w:rFonts w:hAnsi="宋体" w:cs="宋体"/>
                <w:szCs w:val="21"/>
              </w:rPr>
            </w:pPr>
            <w:r>
              <w:rPr>
                <w:rFonts w:hint="eastAsia" w:hAnsi="宋体" w:cs="宋体"/>
                <w:szCs w:val="21"/>
              </w:rPr>
              <w:t>投标预备会</w:t>
            </w:r>
          </w:p>
        </w:tc>
        <w:tc>
          <w:tcPr>
            <w:tcW w:w="6992" w:type="dxa"/>
            <w:vAlign w:val="center"/>
          </w:tcPr>
          <w:p w14:paraId="2FC64A1D">
            <w:pPr>
              <w:pStyle w:val="26"/>
              <w:spacing w:line="400" w:lineRule="exact"/>
              <w:rPr>
                <w:rFonts w:hAnsi="宋体" w:cs="宋体"/>
                <w:szCs w:val="21"/>
              </w:rPr>
            </w:pPr>
            <w:r>
              <w:rPr>
                <w:rFonts w:hint="eastAsia" w:hAnsi="宋体" w:cs="宋体"/>
                <w:szCs w:val="21"/>
              </w:rPr>
              <w:t>不召开</w:t>
            </w:r>
          </w:p>
        </w:tc>
      </w:tr>
      <w:tr w14:paraId="0FCE6E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C8BDF3">
            <w:pPr>
              <w:pStyle w:val="26"/>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.2</w:t>
            </w:r>
          </w:p>
        </w:tc>
        <w:tc>
          <w:tcPr>
            <w:tcW w:w="2018" w:type="dxa"/>
            <w:vAlign w:val="center"/>
          </w:tcPr>
          <w:p w14:paraId="03F27660">
            <w:pPr>
              <w:pStyle w:val="26"/>
              <w:spacing w:line="400" w:lineRule="exact"/>
              <w:jc w:val="center"/>
              <w:rPr>
                <w:rFonts w:hAnsi="宋体" w:cs="宋体"/>
                <w:szCs w:val="21"/>
              </w:rPr>
            </w:pPr>
            <w:r>
              <w:rPr>
                <w:rFonts w:hint="eastAsia" w:hAnsi="宋体" w:cs="宋体"/>
                <w:szCs w:val="21"/>
              </w:rPr>
              <w:t>投标人提出问题的</w:t>
            </w:r>
          </w:p>
          <w:p w14:paraId="61A08595">
            <w:pPr>
              <w:pStyle w:val="26"/>
              <w:spacing w:line="400" w:lineRule="exact"/>
              <w:jc w:val="center"/>
              <w:rPr>
                <w:rFonts w:hAnsi="宋体" w:cs="宋体"/>
                <w:szCs w:val="21"/>
              </w:rPr>
            </w:pPr>
            <w:r>
              <w:rPr>
                <w:rFonts w:hint="eastAsia" w:hAnsi="宋体" w:cs="宋体"/>
                <w:szCs w:val="21"/>
              </w:rPr>
              <w:t>截止时间</w:t>
            </w:r>
          </w:p>
        </w:tc>
        <w:tc>
          <w:tcPr>
            <w:tcW w:w="6992" w:type="dxa"/>
            <w:vAlign w:val="center"/>
          </w:tcPr>
          <w:p w14:paraId="38744EE6">
            <w:pPr>
              <w:pStyle w:val="26"/>
              <w:spacing w:line="400" w:lineRule="exact"/>
              <w:rPr>
                <w:rFonts w:hAnsi="宋体" w:cs="宋体"/>
                <w:szCs w:val="21"/>
              </w:rPr>
            </w:pPr>
            <w:r>
              <w:rPr>
                <w:rFonts w:hint="eastAsia" w:hAnsi="宋体" w:cs="宋体"/>
                <w:szCs w:val="21"/>
              </w:rPr>
              <w:t>递交投标文件截止时间10天前，</w:t>
            </w:r>
            <w:r>
              <w:rPr>
                <w:rFonts w:hint="eastAsia"/>
                <w:szCs w:val="21"/>
              </w:rPr>
              <w:t>投标人需在焦作市公共资源交易平台系统内提交。</w:t>
            </w:r>
          </w:p>
        </w:tc>
      </w:tr>
      <w:tr w14:paraId="52AB14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5" w:type="dxa"/>
            <w:vAlign w:val="center"/>
          </w:tcPr>
          <w:p w14:paraId="46699071">
            <w:pPr>
              <w:pStyle w:val="26"/>
              <w:spacing w:line="400" w:lineRule="exact"/>
              <w:jc w:val="center"/>
              <w:rPr>
                <w:rFonts w:hAnsi="宋体" w:cs="宋体"/>
                <w:szCs w:val="21"/>
              </w:rPr>
            </w:pPr>
            <w:r>
              <w:rPr>
                <w:rFonts w:hint="eastAsia" w:hAnsi="宋体" w:cs="宋体"/>
                <w:szCs w:val="21"/>
              </w:rPr>
              <w:t>1.</w:t>
            </w:r>
            <w:r>
              <w:rPr>
                <w:rFonts w:hint="eastAsia" w:hAnsi="宋体" w:cs="宋体"/>
                <w:szCs w:val="21"/>
                <w:lang w:val="en-US" w:eastAsia="zh-CN"/>
              </w:rPr>
              <w:t>10</w:t>
            </w:r>
            <w:r>
              <w:rPr>
                <w:rFonts w:hint="eastAsia" w:hAnsi="宋体" w:cs="宋体"/>
                <w:szCs w:val="21"/>
              </w:rPr>
              <w:t>.3</w:t>
            </w:r>
          </w:p>
        </w:tc>
        <w:tc>
          <w:tcPr>
            <w:tcW w:w="2018" w:type="dxa"/>
            <w:vAlign w:val="center"/>
          </w:tcPr>
          <w:p w14:paraId="1AECF810">
            <w:pPr>
              <w:pStyle w:val="26"/>
              <w:spacing w:line="400" w:lineRule="exact"/>
              <w:jc w:val="center"/>
              <w:rPr>
                <w:rFonts w:hAnsi="宋体" w:cs="宋体"/>
                <w:szCs w:val="21"/>
              </w:rPr>
            </w:pPr>
            <w:r>
              <w:rPr>
                <w:rFonts w:hint="eastAsia" w:hAnsi="宋体" w:cs="宋体"/>
                <w:szCs w:val="21"/>
              </w:rPr>
              <w:t>招标人书面澄清的时间</w:t>
            </w:r>
          </w:p>
        </w:tc>
        <w:tc>
          <w:tcPr>
            <w:tcW w:w="6992" w:type="dxa"/>
            <w:vAlign w:val="center"/>
          </w:tcPr>
          <w:p w14:paraId="43C6C2D7">
            <w:pPr>
              <w:pStyle w:val="26"/>
              <w:spacing w:line="400" w:lineRule="exact"/>
              <w:rPr>
                <w:rFonts w:hAnsi="宋体" w:cs="宋体"/>
                <w:szCs w:val="21"/>
              </w:rPr>
            </w:pPr>
            <w:r>
              <w:rPr>
                <w:rFonts w:hint="eastAsia" w:hAnsi="宋体" w:cs="宋体"/>
                <w:szCs w:val="21"/>
              </w:rPr>
              <w:t>递交投标文件截止时间15天前</w:t>
            </w:r>
          </w:p>
        </w:tc>
      </w:tr>
      <w:tr w14:paraId="172D9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5" w:type="dxa"/>
            <w:vAlign w:val="center"/>
          </w:tcPr>
          <w:p w14:paraId="1C893069">
            <w:pPr>
              <w:pStyle w:val="26"/>
              <w:spacing w:line="400" w:lineRule="exact"/>
              <w:jc w:val="center"/>
              <w:rPr>
                <w:rFonts w:hint="default" w:hAnsi="宋体" w:eastAsia="宋体" w:cs="宋体"/>
                <w:szCs w:val="21"/>
                <w:lang w:val="en-US" w:eastAsia="zh-CN"/>
              </w:rPr>
            </w:pPr>
            <w:r>
              <w:rPr>
                <w:rFonts w:hint="eastAsia" w:hAnsi="宋体" w:cs="宋体"/>
                <w:szCs w:val="21"/>
              </w:rPr>
              <w:t>1.</w:t>
            </w:r>
            <w:r>
              <w:rPr>
                <w:rFonts w:hint="eastAsia" w:hAnsi="宋体" w:cs="宋体"/>
                <w:szCs w:val="21"/>
                <w:lang w:val="en-US" w:eastAsia="zh-CN"/>
              </w:rPr>
              <w:t>11</w:t>
            </w:r>
          </w:p>
        </w:tc>
        <w:tc>
          <w:tcPr>
            <w:tcW w:w="2018" w:type="dxa"/>
            <w:vAlign w:val="center"/>
          </w:tcPr>
          <w:p w14:paraId="3FDF3FD9">
            <w:pPr>
              <w:pStyle w:val="26"/>
              <w:spacing w:line="400" w:lineRule="exact"/>
              <w:jc w:val="center"/>
              <w:rPr>
                <w:rFonts w:hAnsi="宋体" w:cs="宋体"/>
                <w:szCs w:val="21"/>
              </w:rPr>
            </w:pPr>
            <w:r>
              <w:rPr>
                <w:rFonts w:hint="eastAsia" w:hAnsi="宋体" w:cs="宋体"/>
                <w:szCs w:val="21"/>
              </w:rPr>
              <w:t>分包</w:t>
            </w:r>
          </w:p>
        </w:tc>
        <w:tc>
          <w:tcPr>
            <w:tcW w:w="6992" w:type="dxa"/>
            <w:vAlign w:val="center"/>
          </w:tcPr>
          <w:p w14:paraId="6948CB4D">
            <w:pPr>
              <w:pStyle w:val="26"/>
              <w:spacing w:line="400" w:lineRule="exact"/>
              <w:rPr>
                <w:rFonts w:hAnsi="宋体" w:cs="宋体"/>
                <w:szCs w:val="21"/>
              </w:rPr>
            </w:pPr>
            <w:r>
              <w:rPr>
                <w:rFonts w:hint="eastAsia" w:hAnsi="宋体" w:cs="宋体"/>
                <w:szCs w:val="21"/>
              </w:rPr>
              <w:t>不允许</w:t>
            </w:r>
          </w:p>
        </w:tc>
      </w:tr>
      <w:tr w14:paraId="7F983B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5" w:type="dxa"/>
            <w:vAlign w:val="center"/>
          </w:tcPr>
          <w:p w14:paraId="57C05A65">
            <w:pPr>
              <w:pStyle w:val="26"/>
              <w:spacing w:line="400" w:lineRule="exact"/>
              <w:jc w:val="center"/>
              <w:rPr>
                <w:rFonts w:hint="default" w:hAnsi="宋体" w:eastAsia="宋体" w:cs="宋体"/>
                <w:szCs w:val="21"/>
                <w:lang w:val="en-US" w:eastAsia="zh-CN"/>
              </w:rPr>
            </w:pPr>
            <w:r>
              <w:rPr>
                <w:rFonts w:hint="eastAsia" w:hAnsi="宋体" w:cs="宋体"/>
                <w:szCs w:val="21"/>
              </w:rPr>
              <w:t>1.</w:t>
            </w:r>
            <w:r>
              <w:rPr>
                <w:rFonts w:hint="eastAsia" w:hAnsi="宋体" w:cs="宋体"/>
                <w:szCs w:val="21"/>
                <w:lang w:val="en-US" w:eastAsia="zh-CN"/>
              </w:rPr>
              <w:t>12</w:t>
            </w:r>
          </w:p>
        </w:tc>
        <w:tc>
          <w:tcPr>
            <w:tcW w:w="2018" w:type="dxa"/>
            <w:vAlign w:val="center"/>
          </w:tcPr>
          <w:p w14:paraId="39AF2128">
            <w:pPr>
              <w:spacing w:line="400" w:lineRule="exact"/>
              <w:jc w:val="center"/>
              <w:rPr>
                <w:rFonts w:ascii="宋体" w:hAnsi="宋体" w:cs="宋体"/>
                <w:szCs w:val="21"/>
              </w:rPr>
            </w:pPr>
            <w:r>
              <w:rPr>
                <w:rFonts w:hint="eastAsia" w:ascii="宋体" w:hAnsi="宋体" w:cs="宋体"/>
                <w:szCs w:val="21"/>
              </w:rPr>
              <w:t>偏离</w:t>
            </w:r>
          </w:p>
        </w:tc>
        <w:tc>
          <w:tcPr>
            <w:tcW w:w="6992" w:type="dxa"/>
            <w:vAlign w:val="center"/>
          </w:tcPr>
          <w:p w14:paraId="0A0EA064">
            <w:pPr>
              <w:spacing w:line="400" w:lineRule="exact"/>
              <w:rPr>
                <w:rFonts w:ascii="宋体" w:hAnsi="宋体" w:cs="宋体"/>
                <w:szCs w:val="21"/>
              </w:rPr>
            </w:pPr>
            <w:r>
              <w:rPr>
                <w:rFonts w:hint="eastAsia" w:ascii="宋体" w:hAnsi="宋体" w:cs="宋体"/>
                <w:szCs w:val="21"/>
              </w:rPr>
              <w:t>不允许</w:t>
            </w:r>
          </w:p>
        </w:tc>
      </w:tr>
      <w:tr w14:paraId="21AE1C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vAlign w:val="center"/>
          </w:tcPr>
          <w:p w14:paraId="64EB1249">
            <w:pPr>
              <w:pStyle w:val="26"/>
              <w:spacing w:line="400" w:lineRule="exact"/>
              <w:jc w:val="center"/>
              <w:rPr>
                <w:rFonts w:hAnsi="宋体" w:cs="宋体"/>
                <w:szCs w:val="21"/>
              </w:rPr>
            </w:pPr>
            <w:r>
              <w:rPr>
                <w:rFonts w:hint="eastAsia" w:hAnsi="宋体" w:cs="宋体"/>
                <w:szCs w:val="21"/>
              </w:rPr>
              <w:t>2.1.1</w:t>
            </w:r>
          </w:p>
        </w:tc>
        <w:tc>
          <w:tcPr>
            <w:tcW w:w="2018" w:type="dxa"/>
            <w:vAlign w:val="center"/>
          </w:tcPr>
          <w:p w14:paraId="3E486670">
            <w:pPr>
              <w:pStyle w:val="26"/>
              <w:spacing w:line="400" w:lineRule="exact"/>
              <w:jc w:val="center"/>
              <w:rPr>
                <w:rFonts w:hAnsi="宋体" w:cs="宋体"/>
                <w:szCs w:val="21"/>
              </w:rPr>
            </w:pPr>
            <w:r>
              <w:rPr>
                <w:rFonts w:hint="eastAsia" w:hAnsi="宋体" w:cs="宋体"/>
                <w:szCs w:val="21"/>
              </w:rPr>
              <w:t>投标人要求澄清招标文件的截止时间</w:t>
            </w:r>
          </w:p>
        </w:tc>
        <w:tc>
          <w:tcPr>
            <w:tcW w:w="6992" w:type="dxa"/>
            <w:vAlign w:val="center"/>
          </w:tcPr>
          <w:p w14:paraId="114D4F5D">
            <w:pPr>
              <w:pStyle w:val="26"/>
              <w:spacing w:line="400" w:lineRule="exact"/>
              <w:rPr>
                <w:rFonts w:hAnsi="宋体" w:cs="宋体"/>
                <w:szCs w:val="21"/>
              </w:rPr>
            </w:pPr>
            <w:r>
              <w:rPr>
                <w:rFonts w:hint="eastAsia" w:hAnsi="宋体" w:cs="宋体"/>
                <w:szCs w:val="21"/>
              </w:rPr>
              <w:t>递交投标文件截止时间10天前</w:t>
            </w:r>
          </w:p>
        </w:tc>
      </w:tr>
      <w:tr w14:paraId="302768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5" w:type="dxa"/>
            <w:vAlign w:val="center"/>
          </w:tcPr>
          <w:p w14:paraId="3C61CFE0">
            <w:pPr>
              <w:pStyle w:val="26"/>
              <w:spacing w:line="400" w:lineRule="exact"/>
              <w:jc w:val="center"/>
              <w:rPr>
                <w:rFonts w:hAnsi="宋体" w:cs="宋体"/>
                <w:szCs w:val="21"/>
              </w:rPr>
            </w:pPr>
            <w:r>
              <w:rPr>
                <w:rFonts w:hint="eastAsia" w:hAnsi="宋体" w:cs="宋体"/>
                <w:szCs w:val="21"/>
              </w:rPr>
              <w:t>2.1.2</w:t>
            </w:r>
          </w:p>
        </w:tc>
        <w:tc>
          <w:tcPr>
            <w:tcW w:w="2018" w:type="dxa"/>
            <w:vAlign w:val="center"/>
          </w:tcPr>
          <w:p w14:paraId="2DD3EC25">
            <w:pPr>
              <w:pStyle w:val="26"/>
              <w:spacing w:line="400" w:lineRule="exact"/>
              <w:jc w:val="center"/>
              <w:rPr>
                <w:rFonts w:hAnsi="宋体" w:cs="宋体"/>
                <w:szCs w:val="21"/>
              </w:rPr>
            </w:pPr>
            <w:r>
              <w:rPr>
                <w:rFonts w:hint="eastAsia" w:hAnsi="宋体" w:cs="宋体"/>
                <w:szCs w:val="21"/>
              </w:rPr>
              <w:t>投标截止时间</w:t>
            </w:r>
          </w:p>
        </w:tc>
        <w:tc>
          <w:tcPr>
            <w:tcW w:w="6992" w:type="dxa"/>
            <w:vAlign w:val="center"/>
          </w:tcPr>
          <w:p w14:paraId="65D42915">
            <w:pPr>
              <w:pStyle w:val="26"/>
              <w:spacing w:line="400" w:lineRule="exact"/>
              <w:rPr>
                <w:rFonts w:hAnsi="宋体" w:cs="宋体"/>
                <w:b/>
                <w:szCs w:val="21"/>
              </w:rPr>
            </w:pPr>
            <w:r>
              <w:rPr>
                <w:rFonts w:hint="eastAsia" w:hAnsi="宋体" w:cs="宋体"/>
                <w:b/>
                <w:bCs/>
                <w:color w:val="auto"/>
                <w:szCs w:val="21"/>
              </w:rPr>
              <w:t>2025年4月3日09点00分（</w:t>
            </w:r>
            <w:r>
              <w:rPr>
                <w:rFonts w:hint="eastAsia" w:hAnsi="宋体" w:cs="宋体"/>
                <w:b/>
                <w:bCs/>
                <w:szCs w:val="21"/>
              </w:rPr>
              <w:t>北京时间）。</w:t>
            </w:r>
          </w:p>
        </w:tc>
      </w:tr>
      <w:tr w14:paraId="178758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67132C0">
            <w:pPr>
              <w:spacing w:line="400" w:lineRule="exact"/>
              <w:jc w:val="center"/>
              <w:rPr>
                <w:rFonts w:ascii="宋体" w:hAnsi="宋体" w:cs="宋体"/>
                <w:szCs w:val="21"/>
              </w:rPr>
            </w:pPr>
            <w:r>
              <w:rPr>
                <w:rFonts w:hint="eastAsia" w:ascii="宋体" w:hAnsi="宋体" w:cs="宋体"/>
                <w:szCs w:val="21"/>
              </w:rPr>
              <w:t>2.1.3</w:t>
            </w:r>
          </w:p>
        </w:tc>
        <w:tc>
          <w:tcPr>
            <w:tcW w:w="2018" w:type="dxa"/>
            <w:vAlign w:val="center"/>
          </w:tcPr>
          <w:p w14:paraId="5BA76EA4">
            <w:pPr>
              <w:spacing w:line="400" w:lineRule="exact"/>
              <w:jc w:val="center"/>
              <w:rPr>
                <w:rFonts w:ascii="宋体" w:hAnsi="宋体" w:cs="宋体"/>
                <w:szCs w:val="21"/>
              </w:rPr>
            </w:pPr>
            <w:r>
              <w:rPr>
                <w:rFonts w:hint="eastAsia" w:ascii="宋体" w:hAnsi="宋体" w:cs="宋体"/>
                <w:szCs w:val="21"/>
              </w:rPr>
              <w:t>投标人确认收到招标文件澄清的时间</w:t>
            </w:r>
          </w:p>
        </w:tc>
        <w:tc>
          <w:tcPr>
            <w:tcW w:w="6992" w:type="dxa"/>
            <w:vAlign w:val="center"/>
          </w:tcPr>
          <w:p w14:paraId="72D0063C">
            <w:pPr>
              <w:spacing w:line="400" w:lineRule="exact"/>
              <w:rPr>
                <w:rFonts w:ascii="宋体" w:hAnsi="宋体" w:cs="宋体"/>
                <w:szCs w:val="21"/>
              </w:rPr>
            </w:pPr>
            <w:r>
              <w:rPr>
                <w:rFonts w:hint="eastAsia" w:ascii="宋体" w:hAnsi="宋体" w:cs="宋体"/>
                <w:szCs w:val="21"/>
              </w:rPr>
              <w:t>自招标文件澄清在相关网站发布起，即默认为投标人收到</w:t>
            </w:r>
          </w:p>
        </w:tc>
      </w:tr>
      <w:tr w14:paraId="3EBBDF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6ADE6F8">
            <w:pPr>
              <w:spacing w:line="400" w:lineRule="exact"/>
              <w:jc w:val="center"/>
              <w:rPr>
                <w:rFonts w:ascii="宋体" w:hAnsi="宋体" w:cs="宋体"/>
                <w:szCs w:val="21"/>
              </w:rPr>
            </w:pPr>
            <w:r>
              <w:rPr>
                <w:rFonts w:hint="eastAsia" w:ascii="宋体" w:hAnsi="宋体" w:cs="宋体"/>
                <w:szCs w:val="21"/>
              </w:rPr>
              <w:t>2.1.4</w:t>
            </w:r>
          </w:p>
        </w:tc>
        <w:tc>
          <w:tcPr>
            <w:tcW w:w="2018" w:type="dxa"/>
            <w:vAlign w:val="center"/>
          </w:tcPr>
          <w:p w14:paraId="208AA81B">
            <w:pPr>
              <w:spacing w:line="400" w:lineRule="exact"/>
              <w:jc w:val="center"/>
              <w:rPr>
                <w:rFonts w:ascii="宋体" w:hAnsi="宋体" w:cs="宋体"/>
                <w:szCs w:val="21"/>
              </w:rPr>
            </w:pPr>
            <w:r>
              <w:rPr>
                <w:rFonts w:hint="eastAsia" w:ascii="宋体" w:hAnsi="宋体" w:cs="宋体"/>
                <w:szCs w:val="21"/>
              </w:rPr>
              <w:t>投标人确认收到招标文件修改的时间</w:t>
            </w:r>
          </w:p>
        </w:tc>
        <w:tc>
          <w:tcPr>
            <w:tcW w:w="6992" w:type="dxa"/>
            <w:vAlign w:val="center"/>
          </w:tcPr>
          <w:p w14:paraId="08F41B52">
            <w:pPr>
              <w:spacing w:line="400" w:lineRule="exact"/>
              <w:rPr>
                <w:rFonts w:ascii="宋体" w:hAnsi="宋体" w:cs="宋体"/>
                <w:szCs w:val="21"/>
              </w:rPr>
            </w:pPr>
            <w:r>
              <w:rPr>
                <w:rFonts w:hint="eastAsia" w:ascii="宋体" w:hAnsi="宋体" w:cs="宋体"/>
                <w:szCs w:val="21"/>
              </w:rPr>
              <w:t>自招标文件修改在相关网站发布起，即默认为投标人收到</w:t>
            </w:r>
          </w:p>
        </w:tc>
      </w:tr>
      <w:tr w14:paraId="640828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8BA59DA">
            <w:pPr>
              <w:spacing w:line="400" w:lineRule="exact"/>
              <w:jc w:val="center"/>
              <w:rPr>
                <w:rFonts w:ascii="宋体" w:hAnsi="宋体" w:cs="宋体"/>
                <w:szCs w:val="21"/>
              </w:rPr>
            </w:pPr>
            <w:r>
              <w:rPr>
                <w:rFonts w:hint="eastAsia" w:ascii="宋体" w:hAnsi="宋体" w:cs="宋体"/>
                <w:szCs w:val="21"/>
              </w:rPr>
              <w:t>3.1.1</w:t>
            </w:r>
          </w:p>
        </w:tc>
        <w:tc>
          <w:tcPr>
            <w:tcW w:w="2018" w:type="dxa"/>
            <w:vAlign w:val="center"/>
          </w:tcPr>
          <w:p w14:paraId="2DD3A145">
            <w:pPr>
              <w:spacing w:line="400" w:lineRule="exact"/>
              <w:jc w:val="center"/>
              <w:rPr>
                <w:rFonts w:ascii="宋体" w:hAnsi="宋体" w:cs="宋体"/>
                <w:szCs w:val="21"/>
              </w:rPr>
            </w:pPr>
            <w:r>
              <w:rPr>
                <w:rFonts w:hint="eastAsia" w:ascii="宋体" w:hAnsi="宋体" w:cs="宋体"/>
                <w:szCs w:val="21"/>
              </w:rPr>
              <w:t>构成投标文件的</w:t>
            </w:r>
          </w:p>
          <w:p w14:paraId="4B587036">
            <w:pPr>
              <w:spacing w:line="400" w:lineRule="exact"/>
              <w:jc w:val="center"/>
              <w:rPr>
                <w:rFonts w:ascii="宋体" w:hAnsi="宋体" w:cs="宋体"/>
                <w:szCs w:val="21"/>
              </w:rPr>
            </w:pPr>
            <w:r>
              <w:rPr>
                <w:rFonts w:hint="eastAsia" w:ascii="宋体" w:hAnsi="宋体" w:cs="宋体"/>
                <w:szCs w:val="21"/>
              </w:rPr>
              <w:t>其他材料</w:t>
            </w:r>
          </w:p>
        </w:tc>
        <w:tc>
          <w:tcPr>
            <w:tcW w:w="6992" w:type="dxa"/>
            <w:vAlign w:val="center"/>
          </w:tcPr>
          <w:p w14:paraId="3C595801">
            <w:pPr>
              <w:spacing w:line="400" w:lineRule="exact"/>
              <w:rPr>
                <w:rFonts w:ascii="宋体" w:hAnsi="宋体" w:cs="宋体"/>
                <w:szCs w:val="21"/>
              </w:rPr>
            </w:pPr>
            <w:r>
              <w:rPr>
                <w:rFonts w:hint="eastAsia" w:ascii="宋体" w:hAnsi="Courier New"/>
                <w:szCs w:val="21"/>
              </w:rPr>
              <w:t>投标人认为有必要加入的资料。</w:t>
            </w:r>
          </w:p>
        </w:tc>
      </w:tr>
      <w:tr w14:paraId="4F25B7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B17572B">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3.2.4</w:t>
            </w:r>
          </w:p>
        </w:tc>
        <w:tc>
          <w:tcPr>
            <w:tcW w:w="2018" w:type="dxa"/>
            <w:vAlign w:val="center"/>
          </w:tcPr>
          <w:p w14:paraId="55BC03AF">
            <w:pPr>
              <w:pStyle w:val="173"/>
              <w:wordWrap w:val="0"/>
              <w:spacing w:line="360" w:lineRule="auto"/>
              <w:ind w:firstLine="0" w:firstLineChars="0"/>
              <w:jc w:val="center"/>
              <w:rPr>
                <w:rFonts w:hint="eastAsia" w:ascii="宋体" w:hAnsi="宋体" w:cs="宋体"/>
                <w:szCs w:val="21"/>
              </w:rPr>
            </w:pPr>
            <w:r>
              <w:rPr>
                <w:rFonts w:hint="eastAsia"/>
                <w:sz w:val="21"/>
                <w:szCs w:val="21"/>
              </w:rPr>
              <w:t>投标报价说明</w:t>
            </w:r>
          </w:p>
        </w:tc>
        <w:tc>
          <w:tcPr>
            <w:tcW w:w="6992" w:type="dxa"/>
            <w:vAlign w:val="center"/>
          </w:tcPr>
          <w:p w14:paraId="2D92D8AA">
            <w:pPr>
              <w:pStyle w:val="173"/>
              <w:wordWrap w:val="0"/>
              <w:spacing w:line="360" w:lineRule="auto"/>
              <w:ind w:left="0" w:leftChars="0" w:firstLine="0" w:firstLineChars="0"/>
              <w:rPr>
                <w:rFonts w:hint="eastAsia" w:ascii="宋体" w:hAnsi="Courier New"/>
                <w:szCs w:val="21"/>
              </w:rPr>
            </w:pPr>
            <w:r>
              <w:rPr>
                <w:rFonts w:hint="eastAsia"/>
                <w:sz w:val="21"/>
                <w:szCs w:val="21"/>
              </w:rPr>
              <w:t>采用费率报价模式</w:t>
            </w:r>
            <w:r>
              <w:rPr>
                <w:rFonts w:hint="eastAsia"/>
                <w:sz w:val="21"/>
                <w:szCs w:val="21"/>
                <w:lang w:eastAsia="zh-CN"/>
              </w:rPr>
              <w:t>。</w:t>
            </w:r>
            <w:r>
              <w:rPr>
                <w:rFonts w:hint="eastAsia"/>
                <w:sz w:val="21"/>
                <w:szCs w:val="21"/>
              </w:rPr>
              <w:t>超过控制价的投标报价，招标人将不予接受</w:t>
            </w:r>
            <w:r>
              <w:rPr>
                <w:rFonts w:hint="eastAsia"/>
                <w:sz w:val="21"/>
                <w:szCs w:val="21"/>
                <w:lang w:eastAsia="zh-CN"/>
              </w:rPr>
              <w:t>。</w:t>
            </w:r>
          </w:p>
        </w:tc>
      </w:tr>
      <w:tr w14:paraId="1A56CE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B618790">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3.2.5</w:t>
            </w:r>
          </w:p>
        </w:tc>
        <w:tc>
          <w:tcPr>
            <w:tcW w:w="2018" w:type="dxa"/>
            <w:vAlign w:val="center"/>
          </w:tcPr>
          <w:p w14:paraId="53888DDC">
            <w:pPr>
              <w:pStyle w:val="173"/>
              <w:wordWrap w:val="0"/>
              <w:spacing w:line="360" w:lineRule="auto"/>
              <w:ind w:firstLine="240" w:firstLineChars="0"/>
              <w:jc w:val="center"/>
              <w:rPr>
                <w:rFonts w:hint="eastAsia"/>
                <w:sz w:val="21"/>
                <w:szCs w:val="21"/>
              </w:rPr>
            </w:pPr>
            <w:r>
              <w:rPr>
                <w:rFonts w:hint="eastAsia"/>
                <w:sz w:val="21"/>
                <w:szCs w:val="21"/>
              </w:rPr>
              <w:t>最高投标限价</w:t>
            </w:r>
          </w:p>
        </w:tc>
        <w:tc>
          <w:tcPr>
            <w:tcW w:w="6992" w:type="dxa"/>
            <w:vAlign w:val="center"/>
          </w:tcPr>
          <w:p w14:paraId="679D9FEA">
            <w:pPr>
              <w:pStyle w:val="173"/>
              <w:wordWrap w:val="0"/>
              <w:spacing w:after="40" w:line="360" w:lineRule="auto"/>
              <w:ind w:firstLine="210" w:firstLineChars="100"/>
              <w:rPr>
                <w:sz w:val="21"/>
                <w:szCs w:val="21"/>
              </w:rPr>
            </w:pPr>
            <w:r>
              <w:rPr>
                <w:rFonts w:hint="eastAsia"/>
                <w:sz w:val="21"/>
                <w:szCs w:val="21"/>
              </w:rPr>
              <w:sym w:font="Wingdings" w:char="00A8"/>
            </w:r>
            <w:r>
              <w:rPr>
                <w:rFonts w:hint="eastAsia"/>
                <w:sz w:val="21"/>
                <w:szCs w:val="21"/>
              </w:rPr>
              <w:t>无</w:t>
            </w:r>
          </w:p>
          <w:p w14:paraId="5C9CE305">
            <w:pPr>
              <w:pStyle w:val="173"/>
              <w:wordWrap w:val="0"/>
              <w:spacing w:line="360" w:lineRule="auto"/>
              <w:ind w:firstLine="180" w:firstLineChars="0"/>
              <w:rPr>
                <w:rFonts w:hint="eastAsia"/>
                <w:sz w:val="21"/>
                <w:szCs w:val="21"/>
              </w:rPr>
            </w:pPr>
            <w:r>
              <w:rPr>
                <w:rFonts w:hint="eastAsia"/>
                <w:sz w:val="21"/>
                <w:szCs w:val="21"/>
              </w:rPr>
              <w:sym w:font="Wingdings" w:char="00FE"/>
            </w:r>
            <w:r>
              <w:rPr>
                <w:rFonts w:hint="eastAsia"/>
                <w:sz w:val="21"/>
                <w:szCs w:val="21"/>
              </w:rPr>
              <w:t>有，</w:t>
            </w:r>
            <w:r>
              <w:rPr>
                <w:rFonts w:hint="eastAsia"/>
                <w:sz w:val="21"/>
                <w:szCs w:val="21"/>
                <w:lang w:eastAsia="zh-CN"/>
              </w:rPr>
              <w:t>监理控制价费率为</w:t>
            </w:r>
            <w:r>
              <w:rPr>
                <w:rFonts w:hint="eastAsia"/>
                <w:sz w:val="21"/>
                <w:szCs w:val="21"/>
              </w:rPr>
              <w:t>:</w:t>
            </w:r>
            <w:r>
              <w:rPr>
                <w:rFonts w:hint="eastAsia"/>
                <w:color w:val="auto"/>
                <w:sz w:val="21"/>
                <w:szCs w:val="21"/>
                <w:u w:val="single"/>
              </w:rPr>
              <w:t>采用费率报价模式，招标控制价为施工总承包费决算金额的1.2%</w:t>
            </w:r>
            <w:r>
              <w:rPr>
                <w:rFonts w:hint="eastAsia"/>
                <w:sz w:val="21"/>
                <w:szCs w:val="21"/>
                <w:u w:val="single"/>
              </w:rPr>
              <w:t>（当监理标段中标人的投标报价高于控制价的95%时，该中标人的中标价按控制价的95%执行）</w:t>
            </w:r>
            <w:r>
              <w:rPr>
                <w:rFonts w:hint="eastAsia"/>
                <w:b w:val="0"/>
                <w:bCs w:val="0"/>
                <w:sz w:val="21"/>
                <w:szCs w:val="21"/>
                <w:u w:val="single"/>
              </w:rPr>
              <w:t>。超过控制价的投标报价，招标人将不予接受。</w:t>
            </w:r>
          </w:p>
        </w:tc>
      </w:tr>
      <w:tr w14:paraId="7C10C04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tcBorders>
              <w:bottom w:val="single" w:color="auto" w:sz="12" w:space="0"/>
            </w:tcBorders>
            <w:vAlign w:val="center"/>
          </w:tcPr>
          <w:p w14:paraId="1BCB728C">
            <w:pPr>
              <w:pStyle w:val="26"/>
              <w:spacing w:line="400" w:lineRule="exact"/>
              <w:jc w:val="center"/>
              <w:rPr>
                <w:rFonts w:hint="default" w:hAnsi="宋体" w:eastAsia="宋体" w:cs="宋体"/>
                <w:szCs w:val="21"/>
                <w:lang w:val="en-US" w:eastAsia="zh-CN"/>
              </w:rPr>
            </w:pPr>
            <w:r>
              <w:rPr>
                <w:rFonts w:hint="eastAsia" w:hAnsi="宋体" w:cs="宋体"/>
                <w:szCs w:val="21"/>
              </w:rPr>
              <w:t>3.</w:t>
            </w:r>
            <w:r>
              <w:rPr>
                <w:rFonts w:hint="eastAsia" w:hAnsi="宋体" w:cs="宋体"/>
                <w:szCs w:val="21"/>
                <w:lang w:val="en-US" w:eastAsia="zh-CN"/>
              </w:rPr>
              <w:t>3.1</w:t>
            </w:r>
          </w:p>
        </w:tc>
        <w:tc>
          <w:tcPr>
            <w:tcW w:w="2018" w:type="dxa"/>
            <w:tcBorders>
              <w:bottom w:val="single" w:color="auto" w:sz="12" w:space="0"/>
            </w:tcBorders>
            <w:vAlign w:val="center"/>
          </w:tcPr>
          <w:p w14:paraId="5DFA14AA">
            <w:pPr>
              <w:pStyle w:val="26"/>
              <w:spacing w:line="400" w:lineRule="exact"/>
              <w:jc w:val="center"/>
              <w:rPr>
                <w:rFonts w:hAnsi="宋体" w:cs="宋体"/>
                <w:szCs w:val="21"/>
              </w:rPr>
            </w:pPr>
            <w:r>
              <w:rPr>
                <w:rFonts w:hint="eastAsia" w:hAnsi="宋体" w:cs="宋体"/>
                <w:szCs w:val="21"/>
              </w:rPr>
              <w:t>投标有效期</w:t>
            </w:r>
          </w:p>
        </w:tc>
        <w:tc>
          <w:tcPr>
            <w:tcW w:w="6992" w:type="dxa"/>
            <w:tcBorders>
              <w:bottom w:val="single" w:color="auto" w:sz="12" w:space="0"/>
            </w:tcBorders>
            <w:vAlign w:val="center"/>
          </w:tcPr>
          <w:p w14:paraId="2EAE74E5">
            <w:pPr>
              <w:pStyle w:val="26"/>
              <w:spacing w:line="400" w:lineRule="exact"/>
              <w:rPr>
                <w:rFonts w:hAnsi="宋体" w:cs="宋体"/>
                <w:szCs w:val="21"/>
              </w:rPr>
            </w:pPr>
            <w:r>
              <w:rPr>
                <w:rFonts w:hint="eastAsia" w:hAnsi="宋体" w:cs="宋体"/>
                <w:szCs w:val="21"/>
              </w:rPr>
              <w:t>60天（从投标截止之日算起）</w:t>
            </w:r>
          </w:p>
        </w:tc>
      </w:tr>
      <w:tr w14:paraId="4C2C7A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12" w:space="0"/>
              <w:left w:val="single" w:color="auto" w:sz="12" w:space="0"/>
              <w:bottom w:val="single" w:color="auto" w:sz="4" w:space="0"/>
            </w:tcBorders>
            <w:vAlign w:val="center"/>
          </w:tcPr>
          <w:p w14:paraId="0A304188">
            <w:pPr>
              <w:pStyle w:val="26"/>
              <w:spacing w:line="400" w:lineRule="exact"/>
              <w:jc w:val="center"/>
              <w:rPr>
                <w:rFonts w:hAnsi="宋体" w:cs="宋体"/>
                <w:szCs w:val="21"/>
              </w:rPr>
            </w:pPr>
            <w:r>
              <w:rPr>
                <w:rFonts w:hint="eastAsia" w:hAnsi="宋体" w:cs="宋体"/>
                <w:szCs w:val="21"/>
              </w:rPr>
              <w:t>3.</w:t>
            </w:r>
            <w:r>
              <w:rPr>
                <w:rFonts w:hint="eastAsia" w:hAnsi="宋体" w:cs="宋体"/>
                <w:szCs w:val="21"/>
                <w:lang w:val="en-US" w:eastAsia="zh-CN"/>
              </w:rPr>
              <w:t>4</w:t>
            </w:r>
            <w:r>
              <w:rPr>
                <w:rFonts w:hint="eastAsia" w:hAnsi="宋体" w:cs="宋体"/>
                <w:szCs w:val="21"/>
              </w:rPr>
              <w:t>.1</w:t>
            </w:r>
          </w:p>
        </w:tc>
        <w:tc>
          <w:tcPr>
            <w:tcW w:w="2018" w:type="dxa"/>
            <w:tcBorders>
              <w:top w:val="single" w:color="auto" w:sz="12" w:space="0"/>
              <w:bottom w:val="single" w:color="auto" w:sz="4" w:space="0"/>
              <w:right w:val="single" w:color="auto" w:sz="2" w:space="0"/>
            </w:tcBorders>
            <w:shd w:val="clear" w:color="auto" w:fill="auto"/>
            <w:vAlign w:val="center"/>
          </w:tcPr>
          <w:p w14:paraId="5C5F7EE3">
            <w:pPr>
              <w:wordWrap w:val="0"/>
              <w:spacing w:line="360" w:lineRule="auto"/>
              <w:jc w:val="center"/>
              <w:rPr>
                <w:rFonts w:ascii="宋体" w:hAnsi="宋体" w:cs="宋体"/>
                <w:szCs w:val="21"/>
              </w:rPr>
            </w:pPr>
            <w:r>
              <w:rPr>
                <w:rFonts w:hint="eastAsia" w:ascii="宋体" w:hAnsi="宋体" w:cs="宋体"/>
                <w:szCs w:val="21"/>
              </w:rPr>
              <w:t>投标保证金</w:t>
            </w:r>
          </w:p>
        </w:tc>
        <w:tc>
          <w:tcPr>
            <w:tcW w:w="6992" w:type="dxa"/>
            <w:tcBorders>
              <w:top w:val="single" w:color="auto" w:sz="12" w:space="0"/>
              <w:left w:val="single" w:color="auto" w:sz="2" w:space="0"/>
              <w:bottom w:val="single" w:color="auto" w:sz="12" w:space="0"/>
              <w:right w:val="single" w:color="auto" w:sz="12" w:space="0"/>
            </w:tcBorders>
            <w:shd w:val="clear" w:color="auto" w:fill="auto"/>
            <w:vAlign w:val="center"/>
          </w:tcPr>
          <w:p w14:paraId="020BC6CF">
            <w:pPr>
              <w:spacing w:line="360" w:lineRule="auto"/>
              <w:jc w:val="left"/>
              <w:rPr>
                <w:rFonts w:ascii="宋体" w:hAnsi="宋体" w:cs="宋体"/>
                <w:szCs w:val="21"/>
              </w:rPr>
            </w:pPr>
            <w:r>
              <w:rPr>
                <w:rFonts w:hint="eastAsia" w:ascii="宋体" w:hAnsi="宋体" w:cs="宋体"/>
                <w:szCs w:val="21"/>
              </w:rPr>
              <w:t>是否要求投标人递交投标保证金：</w:t>
            </w:r>
          </w:p>
          <w:p w14:paraId="28D04198">
            <w:pPr>
              <w:widowControl/>
              <w:spacing w:line="360" w:lineRule="auto"/>
              <w:jc w:val="left"/>
              <w:rPr>
                <w:rFonts w:ascii="宋体" w:hAnsi="宋体" w:cs="宋体"/>
                <w:szCs w:val="21"/>
              </w:rPr>
            </w:pPr>
            <w:r>
              <w:rPr>
                <w:rFonts w:hint="eastAsia" w:ascii="宋体" w:hAnsi="宋体" w:cs="宋体"/>
                <w:kern w:val="0"/>
                <w:szCs w:val="21"/>
              </w:rPr>
              <w:t>☑</w:t>
            </w:r>
            <w:r>
              <w:rPr>
                <w:rFonts w:hint="eastAsia" w:ascii="宋体" w:hAnsi="宋体" w:cs="宋体"/>
                <w:szCs w:val="21"/>
              </w:rPr>
              <w:t xml:space="preserve">不要求   </w:t>
            </w:r>
            <w:r>
              <w:rPr>
                <w:rFonts w:hint="eastAsia" w:ascii="宋体" w:hAnsi="宋体" w:cs="宋体"/>
                <w:kern w:val="0"/>
                <w:szCs w:val="21"/>
              </w:rPr>
              <w:t>□</w:t>
            </w:r>
            <w:r>
              <w:rPr>
                <w:rFonts w:hint="eastAsia" w:ascii="宋体" w:hAnsi="宋体" w:cs="宋体"/>
                <w:b/>
                <w:bCs/>
                <w:szCs w:val="21"/>
              </w:rPr>
              <w:t xml:space="preserve"> 要求</w:t>
            </w:r>
          </w:p>
        </w:tc>
      </w:tr>
      <w:tr w14:paraId="149227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9746381">
            <w:pPr>
              <w:pStyle w:val="26"/>
              <w:spacing w:line="400" w:lineRule="exact"/>
              <w:jc w:val="center"/>
              <w:rPr>
                <w:rFonts w:hint="eastAsia" w:hAnsi="宋体" w:eastAsia="宋体" w:cs="宋体"/>
                <w:szCs w:val="21"/>
                <w:lang w:val="en-US" w:eastAsia="zh-CN"/>
              </w:rPr>
            </w:pPr>
            <w:r>
              <w:rPr>
                <w:rFonts w:hint="eastAsia" w:hAnsi="宋体" w:cs="宋体"/>
                <w:szCs w:val="21"/>
              </w:rPr>
              <w:t>3.</w:t>
            </w:r>
            <w:r>
              <w:rPr>
                <w:rFonts w:hint="eastAsia" w:hAnsi="宋体" w:cs="宋体"/>
                <w:szCs w:val="21"/>
                <w:lang w:val="en-US" w:eastAsia="zh-CN"/>
              </w:rPr>
              <w:t>6</w:t>
            </w:r>
          </w:p>
        </w:tc>
        <w:tc>
          <w:tcPr>
            <w:tcW w:w="2018" w:type="dxa"/>
            <w:vAlign w:val="center"/>
          </w:tcPr>
          <w:p w14:paraId="18668719">
            <w:pPr>
              <w:pStyle w:val="26"/>
              <w:spacing w:line="400" w:lineRule="exact"/>
              <w:jc w:val="center"/>
              <w:rPr>
                <w:rFonts w:hAnsi="宋体" w:cs="宋体"/>
                <w:szCs w:val="21"/>
              </w:rPr>
            </w:pPr>
            <w:r>
              <w:rPr>
                <w:rFonts w:hint="eastAsia" w:hAnsi="宋体" w:cs="宋体"/>
                <w:szCs w:val="21"/>
              </w:rPr>
              <w:t>是否允许递交备选</w:t>
            </w:r>
          </w:p>
          <w:p w14:paraId="348B9353">
            <w:pPr>
              <w:pStyle w:val="26"/>
              <w:spacing w:line="400" w:lineRule="exact"/>
              <w:jc w:val="center"/>
              <w:rPr>
                <w:rFonts w:hAnsi="宋体" w:cs="宋体"/>
                <w:szCs w:val="21"/>
              </w:rPr>
            </w:pPr>
            <w:r>
              <w:rPr>
                <w:rFonts w:hint="eastAsia" w:hAnsi="宋体" w:cs="宋体"/>
                <w:szCs w:val="21"/>
              </w:rPr>
              <w:t>投标方案</w:t>
            </w:r>
          </w:p>
        </w:tc>
        <w:tc>
          <w:tcPr>
            <w:tcW w:w="6992" w:type="dxa"/>
            <w:vAlign w:val="center"/>
          </w:tcPr>
          <w:p w14:paraId="5F366D67">
            <w:pPr>
              <w:pStyle w:val="26"/>
              <w:spacing w:line="400" w:lineRule="exact"/>
              <w:rPr>
                <w:rFonts w:hAnsi="宋体" w:cs="宋体"/>
                <w:szCs w:val="21"/>
              </w:rPr>
            </w:pPr>
            <w:r>
              <w:rPr>
                <w:rFonts w:hint="eastAsia" w:hAnsi="宋体" w:cs="宋体"/>
                <w:szCs w:val="21"/>
              </w:rPr>
              <w:t>不允许</w:t>
            </w:r>
          </w:p>
        </w:tc>
      </w:tr>
      <w:tr w14:paraId="02B7FF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9A3F8AA">
            <w:pPr>
              <w:pStyle w:val="26"/>
              <w:spacing w:line="400" w:lineRule="exact"/>
              <w:jc w:val="center"/>
              <w:rPr>
                <w:rFonts w:hint="default" w:hAnsi="宋体" w:eastAsia="宋体" w:cs="宋体"/>
                <w:szCs w:val="21"/>
                <w:lang w:val="en-US" w:eastAsia="zh-CN"/>
              </w:rPr>
            </w:pPr>
            <w:r>
              <w:rPr>
                <w:rFonts w:hint="eastAsia" w:hAnsi="宋体" w:cs="宋体"/>
                <w:szCs w:val="21"/>
                <w:lang w:val="en-US" w:eastAsia="zh-CN"/>
              </w:rPr>
              <w:t>3.5.2</w:t>
            </w:r>
          </w:p>
        </w:tc>
        <w:tc>
          <w:tcPr>
            <w:tcW w:w="2018" w:type="dxa"/>
            <w:vAlign w:val="center"/>
          </w:tcPr>
          <w:p w14:paraId="15F61F31">
            <w:pPr>
              <w:pStyle w:val="26"/>
              <w:spacing w:line="400" w:lineRule="exact"/>
              <w:jc w:val="center"/>
              <w:rPr>
                <w:rFonts w:hint="eastAsia" w:hAnsi="宋体" w:cs="宋体"/>
                <w:szCs w:val="21"/>
              </w:rPr>
            </w:pPr>
            <w:r>
              <w:rPr>
                <w:rFonts w:hint="eastAsia"/>
                <w:sz w:val="21"/>
                <w:szCs w:val="21"/>
              </w:rPr>
              <w:t>近年财务状况说明</w:t>
            </w:r>
          </w:p>
        </w:tc>
        <w:tc>
          <w:tcPr>
            <w:tcW w:w="6992" w:type="dxa"/>
            <w:vAlign w:val="center"/>
          </w:tcPr>
          <w:p w14:paraId="661BD332">
            <w:pPr>
              <w:pStyle w:val="26"/>
              <w:spacing w:line="400" w:lineRule="exact"/>
              <w:rPr>
                <w:rFonts w:hint="eastAsia" w:hAnsi="宋体" w:cs="宋体"/>
                <w:szCs w:val="21"/>
              </w:rPr>
            </w:pPr>
            <w:r>
              <w:rPr>
                <w:rFonts w:hint="eastAsia" w:ascii="宋体" w:hAnsi="宋体" w:eastAsia="宋体" w:cs="宋体"/>
                <w:kern w:val="2"/>
                <w:sz w:val="21"/>
                <w:szCs w:val="21"/>
                <w:lang w:val="en-US" w:eastAsia="zh-CN" w:bidi="ar-SA"/>
              </w:rPr>
              <w:t>提供（2021年-2023年）财务审计报告，财务状况良好，没有处于被责令停业或破产状态，且资产未被重组、接管和冻结；如投标单位为新成立企业，提供自注册年度后的经审计的可查询的财务会计报表；</w:t>
            </w:r>
          </w:p>
        </w:tc>
      </w:tr>
      <w:tr w14:paraId="2CCB8B7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5" w:type="dxa"/>
            <w:vAlign w:val="center"/>
          </w:tcPr>
          <w:p w14:paraId="409E7679">
            <w:pPr>
              <w:spacing w:line="40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3</w:t>
            </w:r>
          </w:p>
        </w:tc>
        <w:tc>
          <w:tcPr>
            <w:tcW w:w="2018" w:type="dxa"/>
            <w:vAlign w:val="center"/>
          </w:tcPr>
          <w:p w14:paraId="70691A1E">
            <w:pPr>
              <w:spacing w:line="400" w:lineRule="exact"/>
              <w:jc w:val="center"/>
              <w:rPr>
                <w:rFonts w:ascii="宋体" w:hAnsi="宋体" w:cs="宋体"/>
                <w:szCs w:val="21"/>
              </w:rPr>
            </w:pPr>
            <w:r>
              <w:rPr>
                <w:rFonts w:hint="eastAsia" w:ascii="宋体" w:hAnsi="宋体" w:cs="宋体"/>
                <w:szCs w:val="21"/>
              </w:rPr>
              <w:t>签字或盖章要求</w:t>
            </w:r>
          </w:p>
        </w:tc>
        <w:tc>
          <w:tcPr>
            <w:tcW w:w="6992" w:type="dxa"/>
            <w:vAlign w:val="center"/>
          </w:tcPr>
          <w:p w14:paraId="7D5EC184">
            <w:pPr>
              <w:pStyle w:val="26"/>
              <w:spacing w:line="400" w:lineRule="exact"/>
              <w:rPr>
                <w:rFonts w:hAnsi="宋体" w:cs="宋体"/>
                <w:szCs w:val="21"/>
              </w:rPr>
            </w:pPr>
            <w:r>
              <w:rPr>
                <w:rFonts w:hint="eastAsia" w:hAnsi="宋体" w:cs="宋体"/>
                <w:szCs w:val="21"/>
              </w:rPr>
              <w:t>1、 电子投标文件</w:t>
            </w:r>
          </w:p>
          <w:p w14:paraId="461C19C7">
            <w:pPr>
              <w:pStyle w:val="26"/>
              <w:spacing w:line="400" w:lineRule="exact"/>
              <w:rPr>
                <w:rFonts w:hAnsi="宋体" w:cs="宋体"/>
                <w:szCs w:val="21"/>
              </w:rPr>
            </w:pPr>
            <w:r>
              <w:rPr>
                <w:rFonts w:hint="eastAsia" w:hAnsi="宋体" w:cs="宋体"/>
                <w:szCs w:val="21"/>
              </w:rPr>
              <w:t>（1）所有要求投标人加盖公章的地方都须加盖投标单位的CA 印章。</w:t>
            </w:r>
          </w:p>
          <w:p w14:paraId="6B5A0744">
            <w:pPr>
              <w:pStyle w:val="26"/>
              <w:spacing w:line="400" w:lineRule="exact"/>
              <w:rPr>
                <w:rFonts w:hAnsi="宋体" w:cs="宋体"/>
                <w:szCs w:val="21"/>
              </w:rPr>
            </w:pPr>
            <w:r>
              <w:rPr>
                <w:rFonts w:hint="eastAsia" w:hAnsi="宋体" w:cs="宋体"/>
                <w:szCs w:val="21"/>
              </w:rPr>
              <w:t>（2）要求法定代表人签字或盖章的，法定代表人在签字或盖章的地方上传手写签名的扫描件或加盖法定代表人CA印章。</w:t>
            </w:r>
          </w:p>
          <w:p w14:paraId="69616264">
            <w:pPr>
              <w:pStyle w:val="26"/>
              <w:spacing w:line="400" w:lineRule="exact"/>
              <w:rPr>
                <w:rFonts w:hAnsi="宋体" w:cs="宋体"/>
                <w:szCs w:val="21"/>
              </w:rPr>
            </w:pPr>
            <w:r>
              <w:rPr>
                <w:rFonts w:hint="eastAsia" w:hAnsi="宋体" w:cs="宋体"/>
                <w:szCs w:val="21"/>
              </w:rPr>
              <w:t>（3）要求委托代理人签字或盖章的，委托代理人在签字或盖章的地方上传手写签名的扫描件或加盖委托代理人CA印章。</w:t>
            </w:r>
          </w:p>
        </w:tc>
      </w:tr>
      <w:tr w14:paraId="6FEE16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14:paraId="113ED7B5">
            <w:pPr>
              <w:pStyle w:val="26"/>
              <w:spacing w:line="400" w:lineRule="exact"/>
              <w:jc w:val="center"/>
              <w:rPr>
                <w:rFonts w:hint="eastAsia" w:hAnsi="宋体" w:eastAsia="宋体" w:cs="宋体"/>
                <w:szCs w:val="21"/>
                <w:lang w:eastAsia="zh-CN"/>
              </w:rPr>
            </w:pPr>
            <w:r>
              <w:rPr>
                <w:rFonts w:hint="eastAsia" w:hAnsi="宋体" w:cs="宋体"/>
                <w:szCs w:val="21"/>
              </w:rPr>
              <w:t>3.</w:t>
            </w:r>
            <w:r>
              <w:rPr>
                <w:rFonts w:hint="eastAsia" w:hAnsi="宋体" w:cs="宋体"/>
                <w:szCs w:val="21"/>
                <w:lang w:val="en-US" w:eastAsia="zh-CN"/>
              </w:rPr>
              <w:t>7</w:t>
            </w:r>
            <w:r>
              <w:rPr>
                <w:rFonts w:hint="eastAsia" w:hAnsi="宋体" w:cs="宋体"/>
                <w:szCs w:val="21"/>
              </w:rPr>
              <w:t>.</w:t>
            </w:r>
            <w:r>
              <w:rPr>
                <w:rFonts w:hint="eastAsia" w:hAnsi="宋体" w:cs="宋体"/>
                <w:szCs w:val="21"/>
                <w:lang w:val="en-US" w:eastAsia="zh-CN"/>
              </w:rPr>
              <w:t>4</w:t>
            </w:r>
          </w:p>
        </w:tc>
        <w:tc>
          <w:tcPr>
            <w:tcW w:w="2018" w:type="dxa"/>
            <w:vAlign w:val="center"/>
          </w:tcPr>
          <w:p w14:paraId="0504917B">
            <w:pPr>
              <w:pStyle w:val="26"/>
              <w:spacing w:line="400" w:lineRule="exact"/>
              <w:jc w:val="center"/>
              <w:rPr>
                <w:rFonts w:hAnsi="宋体" w:cs="宋体"/>
                <w:szCs w:val="21"/>
              </w:rPr>
            </w:pPr>
            <w:r>
              <w:rPr>
                <w:rFonts w:hint="eastAsia" w:hAnsi="宋体" w:cs="宋体"/>
                <w:szCs w:val="21"/>
              </w:rPr>
              <w:t>投标文件份数</w:t>
            </w:r>
          </w:p>
        </w:tc>
        <w:tc>
          <w:tcPr>
            <w:tcW w:w="6992" w:type="dxa"/>
            <w:vAlign w:val="center"/>
          </w:tcPr>
          <w:p w14:paraId="06BF187C">
            <w:pPr>
              <w:pStyle w:val="26"/>
              <w:spacing w:line="400" w:lineRule="exact"/>
              <w:rPr>
                <w:rFonts w:hAnsi="宋体" w:cs="宋体"/>
                <w:szCs w:val="21"/>
              </w:rPr>
            </w:pPr>
            <w:r>
              <w:rPr>
                <w:rFonts w:hint="eastAsia" w:hAnsi="宋体" w:cs="宋体"/>
                <w:szCs w:val="21"/>
              </w:rPr>
              <w:t>加密的电子投标文件壹份（.jztf 格式在会员系统指定位置上传）；自备非加密的电子投标文件一份，如有紧急情况，在不见面开标按要求上传。</w:t>
            </w:r>
          </w:p>
        </w:tc>
      </w:tr>
      <w:tr w14:paraId="078359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AB8EBD1">
            <w:pPr>
              <w:pStyle w:val="26"/>
              <w:spacing w:line="400" w:lineRule="exact"/>
              <w:jc w:val="center"/>
              <w:rPr>
                <w:rFonts w:hAnsi="宋体" w:cs="宋体"/>
                <w:szCs w:val="21"/>
              </w:rPr>
            </w:pPr>
            <w:r>
              <w:rPr>
                <w:rFonts w:hint="eastAsia" w:hAnsi="宋体" w:cs="宋体"/>
                <w:szCs w:val="21"/>
              </w:rPr>
              <w:t>4.</w:t>
            </w:r>
            <w:r>
              <w:rPr>
                <w:rFonts w:hint="eastAsia" w:hAnsi="宋体" w:cs="宋体"/>
                <w:szCs w:val="21"/>
                <w:lang w:val="en-US" w:eastAsia="zh-CN"/>
              </w:rPr>
              <w:t>2</w:t>
            </w:r>
            <w:r>
              <w:rPr>
                <w:rFonts w:hint="eastAsia" w:hAnsi="宋体" w:cs="宋体"/>
                <w:szCs w:val="21"/>
              </w:rPr>
              <w:t>.1</w:t>
            </w:r>
          </w:p>
        </w:tc>
        <w:tc>
          <w:tcPr>
            <w:tcW w:w="2018" w:type="dxa"/>
            <w:vAlign w:val="center"/>
          </w:tcPr>
          <w:p w14:paraId="4254AB67">
            <w:pPr>
              <w:pStyle w:val="26"/>
              <w:spacing w:line="400" w:lineRule="exact"/>
              <w:jc w:val="center"/>
              <w:rPr>
                <w:rFonts w:hAnsi="宋体" w:cs="宋体"/>
                <w:szCs w:val="21"/>
              </w:rPr>
            </w:pPr>
            <w:r>
              <w:rPr>
                <w:rFonts w:hint="eastAsia" w:hAnsi="宋体" w:cs="宋体"/>
                <w:szCs w:val="21"/>
              </w:rPr>
              <w:t>递交投标文件</w:t>
            </w:r>
          </w:p>
        </w:tc>
        <w:tc>
          <w:tcPr>
            <w:tcW w:w="6992" w:type="dxa"/>
            <w:vAlign w:val="center"/>
          </w:tcPr>
          <w:p w14:paraId="0A25B0AF">
            <w:pPr>
              <w:pStyle w:val="26"/>
              <w:spacing w:line="400" w:lineRule="exact"/>
              <w:rPr>
                <w:rFonts w:hAnsi="宋体" w:cs="宋体"/>
                <w:szCs w:val="21"/>
              </w:rPr>
            </w:pPr>
            <w:r>
              <w:rPr>
                <w:rFonts w:hint="eastAsia" w:hAnsi="宋体" w:cs="宋体"/>
                <w:szCs w:val="21"/>
              </w:rPr>
              <w:t xml:space="preserve">本项目采用“不见面”开标方式，开标大厅网址为http://ggzy.jiaozuo.gov.cn/BidOpeningHall/bidhall/default/login。投标人不需到开标现场参加开标会议，不需提交原件资料等，投标人应及时完善诚信库信息。 </w:t>
            </w:r>
          </w:p>
          <w:p w14:paraId="37D0D845">
            <w:pPr>
              <w:pStyle w:val="26"/>
              <w:spacing w:line="400" w:lineRule="exact"/>
              <w:rPr>
                <w:rFonts w:hAnsi="宋体" w:cs="宋体"/>
                <w:szCs w:val="21"/>
              </w:rPr>
            </w:pPr>
            <w:r>
              <w:rPr>
                <w:rFonts w:hint="eastAsia" w:hAnsi="宋体" w:cs="宋体"/>
                <w:szCs w:val="21"/>
              </w:rPr>
              <w:t>（1）电子投标文件的递交</w:t>
            </w:r>
          </w:p>
          <w:p w14:paraId="5253090D">
            <w:pPr>
              <w:pStyle w:val="26"/>
              <w:spacing w:line="400" w:lineRule="exact"/>
              <w:rPr>
                <w:rFonts w:hAnsi="宋体" w:cs="宋体"/>
                <w:szCs w:val="21"/>
              </w:rPr>
            </w:pPr>
            <w:r>
              <w:rPr>
                <w:rFonts w:hint="eastAsia" w:hAnsi="宋体" w:cs="宋体"/>
                <w:szCs w:val="21"/>
              </w:rPr>
              <w:t>a、各投标人应在投标截止时间前上传加密的电子投标文件</w:t>
            </w:r>
          </w:p>
          <w:p w14:paraId="640C117C">
            <w:pPr>
              <w:pStyle w:val="26"/>
              <w:spacing w:line="400" w:lineRule="exact"/>
              <w:rPr>
                <w:rFonts w:hAnsi="宋体" w:cs="宋体"/>
                <w:szCs w:val="21"/>
              </w:rPr>
            </w:pPr>
            <w:r>
              <w:rPr>
                <w:rFonts w:hint="eastAsia" w:hAnsi="宋体" w:cs="宋体"/>
                <w:szCs w:val="21"/>
              </w:rPr>
              <w:t>（.jztf 格式）到会员系统的指定位置。上传时必须得到电脑“上传成功”的确认回复。请投标人在上传时认真检查上传投标文件是否完整、正确。</w:t>
            </w:r>
          </w:p>
          <w:p w14:paraId="50AFC90A">
            <w:pPr>
              <w:pStyle w:val="26"/>
              <w:spacing w:line="400" w:lineRule="exact"/>
              <w:rPr>
                <w:rFonts w:hAnsi="宋体" w:cs="宋体"/>
                <w:szCs w:val="21"/>
              </w:rPr>
            </w:pPr>
            <w:r>
              <w:rPr>
                <w:rFonts w:hint="eastAsia" w:hAnsi="宋体" w:cs="宋体"/>
                <w:szCs w:val="21"/>
              </w:rPr>
              <w:t>b、如系统故障需上传非加密文件时，投标人应按照招标人指示将非加密文件递交给招标人。</w:t>
            </w:r>
          </w:p>
          <w:p w14:paraId="1789001C">
            <w:pPr>
              <w:pStyle w:val="26"/>
              <w:spacing w:line="400" w:lineRule="exact"/>
              <w:rPr>
                <w:rFonts w:hAnsi="宋体" w:cs="宋体"/>
                <w:bCs/>
                <w:szCs w:val="21"/>
              </w:rPr>
            </w:pPr>
            <w:r>
              <w:rPr>
                <w:rFonts w:hint="eastAsia" w:hAnsi="宋体" w:cs="宋体"/>
                <w:szCs w:val="21"/>
              </w:rPr>
              <w:t>C、投标人因交易中心投标系统无法上传电子投标文件时，请在工作时间与博爱县公共资源交易中心联系，联系电话：0391-8623196。</w:t>
            </w:r>
          </w:p>
        </w:tc>
      </w:tr>
      <w:tr w14:paraId="433C3A0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14:paraId="454C7E31">
            <w:pPr>
              <w:pStyle w:val="26"/>
              <w:spacing w:line="400" w:lineRule="exact"/>
              <w:jc w:val="center"/>
              <w:rPr>
                <w:rFonts w:hAnsi="宋体" w:cs="宋体"/>
                <w:szCs w:val="21"/>
              </w:rPr>
            </w:pPr>
            <w:r>
              <w:rPr>
                <w:rFonts w:hint="eastAsia" w:hAnsi="宋体" w:cs="宋体"/>
                <w:szCs w:val="21"/>
              </w:rPr>
              <w:t>4.</w:t>
            </w:r>
            <w:r>
              <w:rPr>
                <w:rFonts w:hint="eastAsia" w:hAnsi="宋体" w:cs="宋体"/>
                <w:szCs w:val="21"/>
                <w:lang w:val="en-US" w:eastAsia="zh-CN"/>
              </w:rPr>
              <w:t>2</w:t>
            </w:r>
            <w:r>
              <w:rPr>
                <w:rFonts w:hint="eastAsia" w:hAnsi="宋体" w:cs="宋体"/>
                <w:szCs w:val="21"/>
              </w:rPr>
              <w:t>.2</w:t>
            </w:r>
          </w:p>
        </w:tc>
        <w:tc>
          <w:tcPr>
            <w:tcW w:w="2018" w:type="dxa"/>
            <w:vAlign w:val="center"/>
          </w:tcPr>
          <w:p w14:paraId="4D681724">
            <w:pPr>
              <w:pStyle w:val="26"/>
              <w:spacing w:line="400" w:lineRule="exact"/>
              <w:jc w:val="center"/>
              <w:rPr>
                <w:rFonts w:hAnsi="宋体" w:cs="宋体"/>
                <w:szCs w:val="21"/>
              </w:rPr>
            </w:pPr>
            <w:r>
              <w:rPr>
                <w:rFonts w:hint="eastAsia" w:hAnsi="宋体" w:cs="宋体"/>
                <w:szCs w:val="21"/>
              </w:rPr>
              <w:t>是否退还投标文件</w:t>
            </w:r>
          </w:p>
        </w:tc>
        <w:tc>
          <w:tcPr>
            <w:tcW w:w="6992" w:type="dxa"/>
            <w:vAlign w:val="center"/>
          </w:tcPr>
          <w:p w14:paraId="05B0CC7B">
            <w:pPr>
              <w:pStyle w:val="26"/>
              <w:spacing w:line="400" w:lineRule="exact"/>
              <w:rPr>
                <w:rFonts w:hAnsi="宋体" w:cs="宋体"/>
                <w:szCs w:val="21"/>
              </w:rPr>
            </w:pPr>
            <w:r>
              <w:rPr>
                <w:rFonts w:hint="eastAsia" w:hAnsi="宋体" w:cs="宋体"/>
                <w:szCs w:val="21"/>
              </w:rPr>
              <w:t>否</w:t>
            </w:r>
          </w:p>
        </w:tc>
      </w:tr>
      <w:tr w14:paraId="540D04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A75ED56">
            <w:pPr>
              <w:pStyle w:val="26"/>
              <w:spacing w:line="400" w:lineRule="exact"/>
              <w:jc w:val="center"/>
              <w:rPr>
                <w:rFonts w:hAnsi="宋体" w:cs="宋体"/>
                <w:szCs w:val="21"/>
              </w:rPr>
            </w:pPr>
            <w:r>
              <w:rPr>
                <w:rFonts w:hint="eastAsia" w:hAnsi="宋体" w:cs="宋体"/>
                <w:szCs w:val="21"/>
              </w:rPr>
              <w:t>5.1</w:t>
            </w:r>
          </w:p>
        </w:tc>
        <w:tc>
          <w:tcPr>
            <w:tcW w:w="2018" w:type="dxa"/>
            <w:vAlign w:val="center"/>
          </w:tcPr>
          <w:p w14:paraId="37BCA079">
            <w:pPr>
              <w:pStyle w:val="26"/>
              <w:spacing w:line="400" w:lineRule="exact"/>
              <w:jc w:val="center"/>
              <w:rPr>
                <w:rFonts w:hAnsi="宋体" w:cs="宋体"/>
                <w:szCs w:val="21"/>
              </w:rPr>
            </w:pPr>
            <w:r>
              <w:rPr>
                <w:rFonts w:hint="eastAsia" w:hAnsi="宋体" w:cs="宋体"/>
                <w:szCs w:val="21"/>
              </w:rPr>
              <w:t>开标时间和地点</w:t>
            </w:r>
          </w:p>
        </w:tc>
        <w:tc>
          <w:tcPr>
            <w:tcW w:w="6992" w:type="dxa"/>
            <w:vAlign w:val="center"/>
          </w:tcPr>
          <w:p w14:paraId="48B2B5A6">
            <w:pPr>
              <w:adjustRightInd w:val="0"/>
              <w:snapToGrid w:val="0"/>
              <w:spacing w:line="400" w:lineRule="exact"/>
              <w:rPr>
                <w:rFonts w:ascii="宋体" w:hAnsi="宋体" w:cs="宋体"/>
                <w:szCs w:val="21"/>
              </w:rPr>
            </w:pPr>
            <w:r>
              <w:rPr>
                <w:rFonts w:hint="eastAsia" w:ascii="宋体" w:hAnsi="宋体" w:cs="宋体"/>
                <w:szCs w:val="21"/>
              </w:rPr>
              <w:t>开标时间：同投标截止时间。投标人应当在投标截止时间前，登录开标大厅，凭制作投标文件所用的企业 CA 密匙在线签到、解密文件等，解密时间为投标截止时后30分钟内。</w:t>
            </w:r>
          </w:p>
          <w:p w14:paraId="011D428F">
            <w:pPr>
              <w:pStyle w:val="26"/>
              <w:spacing w:line="400" w:lineRule="exact"/>
              <w:rPr>
                <w:rFonts w:hAnsi="宋体" w:cs="宋体"/>
                <w:b/>
                <w:bCs/>
                <w:szCs w:val="21"/>
              </w:rPr>
            </w:pPr>
            <w:r>
              <w:rPr>
                <w:rFonts w:hint="eastAsia" w:hAnsi="宋体" w:cs="宋体"/>
                <w:szCs w:val="21"/>
              </w:rPr>
              <w:t>现场开标地点：博爱县公共资源交易中心二</w:t>
            </w:r>
            <w:r>
              <w:rPr>
                <w:rFonts w:hint="eastAsia" w:hAnsi="宋体" w:cs="宋体"/>
                <w:color w:val="auto"/>
                <w:szCs w:val="21"/>
              </w:rPr>
              <w:t>楼第</w:t>
            </w:r>
            <w:r>
              <w:rPr>
                <w:rFonts w:hint="eastAsia" w:hAnsi="宋体" w:cs="宋体"/>
                <w:color w:val="auto"/>
                <w:szCs w:val="21"/>
                <w:lang w:val="en-US" w:eastAsia="zh-CN"/>
              </w:rPr>
              <w:t>二</w:t>
            </w:r>
            <w:r>
              <w:rPr>
                <w:rFonts w:hint="eastAsia" w:hAnsi="宋体" w:cs="宋体"/>
                <w:color w:val="auto"/>
                <w:szCs w:val="21"/>
              </w:rPr>
              <w:t xml:space="preserve">开标室 </w:t>
            </w:r>
          </w:p>
        </w:tc>
      </w:tr>
      <w:tr w14:paraId="2710B5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72FD65A0">
            <w:pPr>
              <w:spacing w:line="400" w:lineRule="exact"/>
              <w:jc w:val="center"/>
              <w:rPr>
                <w:rFonts w:ascii="宋体" w:hAnsi="宋体" w:cs="宋体"/>
                <w:szCs w:val="21"/>
              </w:rPr>
            </w:pPr>
            <w:r>
              <w:rPr>
                <w:rFonts w:hint="eastAsia" w:ascii="宋体" w:hAnsi="宋体" w:cs="宋体"/>
                <w:szCs w:val="21"/>
              </w:rPr>
              <w:t>5.2</w:t>
            </w:r>
          </w:p>
        </w:tc>
        <w:tc>
          <w:tcPr>
            <w:tcW w:w="2018" w:type="dxa"/>
            <w:vAlign w:val="center"/>
          </w:tcPr>
          <w:p w14:paraId="1A9ADC60">
            <w:pPr>
              <w:spacing w:line="400" w:lineRule="exact"/>
              <w:jc w:val="center"/>
              <w:rPr>
                <w:rFonts w:ascii="宋体" w:hAnsi="宋体" w:cs="宋体"/>
                <w:szCs w:val="21"/>
              </w:rPr>
            </w:pPr>
            <w:r>
              <w:rPr>
                <w:rFonts w:hint="eastAsia" w:ascii="宋体" w:hAnsi="宋体" w:cs="宋体"/>
                <w:szCs w:val="21"/>
              </w:rPr>
              <w:t>开标程序</w:t>
            </w:r>
          </w:p>
        </w:tc>
        <w:tc>
          <w:tcPr>
            <w:tcW w:w="6992" w:type="dxa"/>
            <w:vAlign w:val="center"/>
          </w:tcPr>
          <w:p w14:paraId="09FB0958">
            <w:pPr>
              <w:spacing w:line="360" w:lineRule="auto"/>
              <w:rPr>
                <w:rFonts w:ascii="宋体" w:hAnsi="宋体"/>
                <w:szCs w:val="21"/>
              </w:rPr>
            </w:pPr>
            <w:r>
              <w:rPr>
                <w:rFonts w:hint="eastAsia" w:ascii="宋体" w:hAnsi="宋体"/>
                <w:szCs w:val="21"/>
              </w:rPr>
              <w:t>（l）公布投标人；</w:t>
            </w:r>
          </w:p>
          <w:p w14:paraId="493ADC05">
            <w:pPr>
              <w:spacing w:line="360" w:lineRule="auto"/>
              <w:rPr>
                <w:rFonts w:ascii="宋体" w:hAnsi="宋体"/>
                <w:szCs w:val="21"/>
              </w:rPr>
            </w:pPr>
            <w:r>
              <w:rPr>
                <w:rFonts w:hint="eastAsia" w:ascii="宋体" w:hAnsi="宋体"/>
                <w:szCs w:val="21"/>
              </w:rPr>
              <w:t>（2）投标单位在线解密，电子投标文件必须凭制作投标文件所用的企业 CA 密匙在 30 分钟内完成解密。</w:t>
            </w:r>
          </w:p>
          <w:p w14:paraId="15CE105A">
            <w:pPr>
              <w:spacing w:line="360" w:lineRule="auto"/>
              <w:rPr>
                <w:rFonts w:ascii="宋体" w:hAnsi="宋体"/>
                <w:szCs w:val="21"/>
              </w:rPr>
            </w:pPr>
            <w:r>
              <w:rPr>
                <w:rFonts w:hint="eastAsia" w:ascii="宋体" w:hAnsi="宋体"/>
                <w:szCs w:val="21"/>
              </w:rPr>
              <w:t>（3）招标人解密；</w:t>
            </w:r>
          </w:p>
          <w:p w14:paraId="5E8BCC90">
            <w:pPr>
              <w:spacing w:line="360" w:lineRule="auto"/>
              <w:rPr>
                <w:rFonts w:ascii="宋体" w:hAnsi="宋体"/>
                <w:szCs w:val="21"/>
              </w:rPr>
            </w:pPr>
            <w:r>
              <w:rPr>
                <w:rFonts w:hint="eastAsia" w:ascii="宋体" w:hAnsi="宋体"/>
                <w:szCs w:val="21"/>
              </w:rPr>
              <w:t>（4）唱标；</w:t>
            </w:r>
          </w:p>
          <w:p w14:paraId="73473147">
            <w:pPr>
              <w:spacing w:line="360" w:lineRule="auto"/>
              <w:rPr>
                <w:rFonts w:ascii="宋体" w:hAnsi="宋体"/>
                <w:szCs w:val="21"/>
              </w:rPr>
            </w:pPr>
            <w:r>
              <w:rPr>
                <w:rFonts w:hint="eastAsia" w:ascii="宋体" w:hAnsi="宋体"/>
                <w:szCs w:val="21"/>
              </w:rPr>
              <w:t>（5）开标结束。</w:t>
            </w:r>
          </w:p>
          <w:p w14:paraId="75407CEA">
            <w:pPr>
              <w:spacing w:line="400" w:lineRule="exact"/>
              <w:jc w:val="left"/>
              <w:rPr>
                <w:rFonts w:ascii="宋体" w:hAnsi="宋体" w:cs="宋体"/>
                <w:szCs w:val="21"/>
                <w:u w:val="single"/>
              </w:rPr>
            </w:pPr>
            <w:r>
              <w:rPr>
                <w:rFonts w:hint="eastAsia" w:ascii="宋体" w:hAnsi="宋体" w:cs="宋体"/>
                <w:szCs w:val="21"/>
              </w:rPr>
              <w:t>电子投标文件必须凭制作投标文件所用的企业 CA 密匙在 30 分钟内完成解密。因加密电子投标文件未能成功上传或误传等自身原因而导致的解密失败,投标将被拒绝。本工程采用电子开标，解密完成后各投标人的电子投标文件的实质性内容将自动显示在网页中。</w:t>
            </w:r>
          </w:p>
        </w:tc>
      </w:tr>
      <w:tr w14:paraId="5C878F3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6B7F2CE5">
            <w:pPr>
              <w:spacing w:line="400" w:lineRule="exact"/>
              <w:jc w:val="center"/>
              <w:rPr>
                <w:rFonts w:ascii="宋体" w:hAnsi="宋体" w:cs="宋体"/>
                <w:szCs w:val="21"/>
              </w:rPr>
            </w:pPr>
            <w:r>
              <w:rPr>
                <w:rFonts w:hint="eastAsia" w:ascii="宋体" w:hAnsi="宋体" w:cs="宋体"/>
                <w:szCs w:val="21"/>
              </w:rPr>
              <w:t>6.1.1</w:t>
            </w:r>
          </w:p>
        </w:tc>
        <w:tc>
          <w:tcPr>
            <w:tcW w:w="2018" w:type="dxa"/>
            <w:vAlign w:val="center"/>
          </w:tcPr>
          <w:p w14:paraId="04447DE6">
            <w:pPr>
              <w:spacing w:line="400" w:lineRule="exact"/>
              <w:jc w:val="center"/>
              <w:rPr>
                <w:rFonts w:ascii="宋体" w:hAnsi="宋体" w:cs="宋体"/>
                <w:szCs w:val="21"/>
              </w:rPr>
            </w:pPr>
            <w:r>
              <w:rPr>
                <w:rFonts w:hint="eastAsia" w:ascii="宋体" w:hAnsi="宋体" w:cs="宋体"/>
                <w:szCs w:val="21"/>
              </w:rPr>
              <w:t>评标委员会的组建</w:t>
            </w:r>
          </w:p>
        </w:tc>
        <w:tc>
          <w:tcPr>
            <w:tcW w:w="6992" w:type="dxa"/>
            <w:vAlign w:val="center"/>
          </w:tcPr>
          <w:p w14:paraId="4350D158">
            <w:pPr>
              <w:spacing w:line="400" w:lineRule="exact"/>
              <w:rPr>
                <w:rFonts w:ascii="宋体" w:hAnsi="宋体" w:cs="宋体"/>
                <w:szCs w:val="21"/>
              </w:rPr>
            </w:pPr>
            <w:r>
              <w:rPr>
                <w:rFonts w:hint="eastAsia" w:ascii="宋体" w:hAnsi="宋体" w:cs="宋体"/>
                <w:szCs w:val="21"/>
              </w:rPr>
              <w:t>本项目评标委员会在开标前按照有关法律法规规定组建，人数共</w:t>
            </w:r>
            <w:r>
              <w:rPr>
                <w:rFonts w:hint="eastAsia" w:ascii="宋体" w:hAnsi="宋体" w:cs="宋体"/>
                <w:szCs w:val="21"/>
                <w:lang w:val="en-US" w:eastAsia="zh-CN"/>
              </w:rPr>
              <w:t>5</w:t>
            </w:r>
            <w:r>
              <w:rPr>
                <w:rFonts w:hint="eastAsia" w:ascii="宋体" w:hAnsi="宋体" w:cs="宋体"/>
                <w:szCs w:val="21"/>
              </w:rPr>
              <w:t>人，由</w:t>
            </w:r>
            <w:r>
              <w:rPr>
                <w:rFonts w:hint="eastAsia" w:ascii="宋体" w:hAnsi="宋体" w:cs="宋体"/>
                <w:szCs w:val="21"/>
                <w:lang w:val="en-US" w:eastAsia="zh-CN"/>
              </w:rPr>
              <w:t>1</w:t>
            </w:r>
            <w:r>
              <w:rPr>
                <w:rFonts w:hint="eastAsia" w:ascii="宋体" w:hAnsi="宋体" w:cs="宋体"/>
                <w:szCs w:val="21"/>
              </w:rPr>
              <w:t>名招标人代表和相关专家库中随机抽取</w:t>
            </w:r>
            <w:r>
              <w:rPr>
                <w:rFonts w:hint="eastAsia" w:ascii="宋体" w:hAnsi="宋体" w:cs="宋体"/>
                <w:szCs w:val="21"/>
                <w:lang w:val="en-US" w:eastAsia="zh-CN"/>
              </w:rPr>
              <w:t>4</w:t>
            </w:r>
            <w:r>
              <w:rPr>
                <w:rFonts w:hint="eastAsia" w:ascii="宋体" w:hAnsi="宋体" w:cs="宋体"/>
                <w:szCs w:val="21"/>
              </w:rPr>
              <w:t>名相关技术、经济类专家组成。</w:t>
            </w:r>
          </w:p>
        </w:tc>
      </w:tr>
      <w:tr w14:paraId="16DE63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0D9FB71">
            <w:pPr>
              <w:spacing w:line="400" w:lineRule="exact"/>
              <w:jc w:val="center"/>
              <w:rPr>
                <w:rFonts w:ascii="宋体" w:hAnsi="宋体" w:cs="宋体"/>
                <w:szCs w:val="21"/>
              </w:rPr>
            </w:pPr>
            <w:r>
              <w:rPr>
                <w:rFonts w:hint="eastAsia" w:ascii="宋体" w:hAnsi="宋体" w:cs="宋体"/>
                <w:szCs w:val="21"/>
              </w:rPr>
              <w:t>7.1</w:t>
            </w:r>
          </w:p>
        </w:tc>
        <w:tc>
          <w:tcPr>
            <w:tcW w:w="2018" w:type="dxa"/>
            <w:vAlign w:val="center"/>
          </w:tcPr>
          <w:p w14:paraId="116E58AE">
            <w:pPr>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992" w:type="dxa"/>
            <w:vAlign w:val="center"/>
          </w:tcPr>
          <w:p w14:paraId="16B35653">
            <w:pPr>
              <w:spacing w:line="400" w:lineRule="exact"/>
              <w:ind w:firstLine="420" w:firstLineChars="200"/>
              <w:rPr>
                <w:rFonts w:ascii="宋体" w:hAnsi="宋体" w:cs="宋体"/>
                <w:szCs w:val="21"/>
              </w:rPr>
            </w:pPr>
            <w:r>
              <w:rPr>
                <w:rFonts w:hint="eastAsia" w:ascii="宋体" w:hAnsi="宋体" w:cs="宋体"/>
                <w:szCs w:val="21"/>
              </w:rPr>
              <w:t>□否√</w:t>
            </w:r>
          </w:p>
          <w:p w14:paraId="020550FF">
            <w:pPr>
              <w:spacing w:line="400" w:lineRule="exact"/>
              <w:ind w:firstLine="420" w:firstLineChars="200"/>
              <w:rPr>
                <w:rFonts w:ascii="宋体" w:hAnsi="宋体" w:cs="宋体"/>
                <w:szCs w:val="21"/>
              </w:rPr>
            </w:pPr>
            <w:r>
              <w:rPr>
                <w:rFonts w:hint="eastAsia" w:ascii="宋体" w:hAnsi="宋体" w:cs="宋体"/>
                <w:szCs w:val="21"/>
              </w:rPr>
              <w:t>评标委员会按得分由高到低顺序，依次推荐1～3名中标候选人，并标明排序。</w:t>
            </w:r>
          </w:p>
          <w:p w14:paraId="0F9DB1EA">
            <w:pPr>
              <w:spacing w:line="400" w:lineRule="exact"/>
              <w:ind w:firstLine="420" w:firstLineChars="200"/>
              <w:rPr>
                <w:rFonts w:ascii="宋体" w:hAnsi="宋体" w:cs="宋体"/>
                <w:szCs w:val="21"/>
              </w:rPr>
            </w:pPr>
            <w:r>
              <w:rPr>
                <w:rFonts w:hint="eastAsia" w:ascii="宋体" w:hAnsi="宋体" w:cs="宋体"/>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14:paraId="1256FB96">
            <w:pPr>
              <w:spacing w:line="400" w:lineRule="exact"/>
              <w:ind w:firstLine="420" w:firstLineChars="200"/>
              <w:rPr>
                <w:rFonts w:ascii="宋体" w:hAnsi="宋体" w:cs="宋体"/>
                <w:szCs w:val="21"/>
              </w:rPr>
            </w:pPr>
            <w:r>
              <w:rPr>
                <w:rFonts w:hint="eastAsia" w:ascii="宋体" w:hAnsi="宋体" w:cs="宋体"/>
                <w:szCs w:val="21"/>
              </w:rPr>
              <w:t>非因不可抗力因素放弃中标的，或排名第一的中标候选人未按规定期限与招标人签订合同的，该中标候选人应赔偿招标人由此造成的损失，损失费的计算方法为该中标候选人的投标价与重新确定的中标人中标价的差额，否则将取消其1年内在博爱县的投标资格，并在博爱县人民政府网和博爱县公共资源交易中心网站进行通报。同时，由相关监管部门依法作出相应处理。</w:t>
            </w:r>
          </w:p>
        </w:tc>
      </w:tr>
      <w:tr w14:paraId="0F75A4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624B68E5">
            <w:pPr>
              <w:pStyle w:val="26"/>
              <w:spacing w:line="400" w:lineRule="exact"/>
              <w:jc w:val="center"/>
              <w:rPr>
                <w:rFonts w:hint="eastAsia" w:hAnsi="宋体" w:eastAsia="宋体" w:cs="宋体"/>
                <w:szCs w:val="21"/>
                <w:lang w:val="en-US" w:eastAsia="zh-CN"/>
              </w:rPr>
            </w:pPr>
            <w:r>
              <w:rPr>
                <w:rFonts w:hint="eastAsia" w:hAnsi="宋体" w:cs="宋体"/>
                <w:szCs w:val="21"/>
              </w:rPr>
              <w:t>7.</w:t>
            </w:r>
            <w:r>
              <w:rPr>
                <w:rFonts w:hint="eastAsia" w:hAnsi="宋体" w:cs="宋体"/>
                <w:szCs w:val="21"/>
                <w:lang w:val="en-US" w:eastAsia="zh-CN"/>
              </w:rPr>
              <w:t>3</w:t>
            </w:r>
          </w:p>
        </w:tc>
        <w:tc>
          <w:tcPr>
            <w:tcW w:w="2018" w:type="dxa"/>
            <w:vAlign w:val="center"/>
          </w:tcPr>
          <w:p w14:paraId="3C0DC180">
            <w:pPr>
              <w:spacing w:line="400" w:lineRule="exact"/>
              <w:jc w:val="center"/>
              <w:rPr>
                <w:rFonts w:ascii="宋体" w:hAnsi="宋体" w:cs="宋体"/>
                <w:szCs w:val="21"/>
              </w:rPr>
            </w:pPr>
            <w:r>
              <w:rPr>
                <w:rFonts w:hint="eastAsia" w:ascii="宋体" w:hAnsi="宋体" w:cs="宋体"/>
                <w:szCs w:val="21"/>
              </w:rPr>
              <w:t>签订合同</w:t>
            </w:r>
          </w:p>
        </w:tc>
        <w:tc>
          <w:tcPr>
            <w:tcW w:w="6992" w:type="dxa"/>
            <w:vAlign w:val="center"/>
          </w:tcPr>
          <w:p w14:paraId="6E0846D9">
            <w:pPr>
              <w:spacing w:line="400" w:lineRule="exact"/>
              <w:rPr>
                <w:rFonts w:ascii="宋体" w:hAnsi="宋体" w:cs="宋体"/>
                <w:szCs w:val="21"/>
              </w:rPr>
            </w:pPr>
            <w:r>
              <w:rPr>
                <w:rFonts w:hint="eastAsia" w:ascii="宋体" w:hAnsi="宋体" w:cs="宋体"/>
                <w:szCs w:val="21"/>
              </w:rPr>
              <w:t>自中标通知书发出之日起三十日内，招标人和中标人订立合同。</w:t>
            </w:r>
          </w:p>
        </w:tc>
      </w:tr>
      <w:tr w14:paraId="364BF2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14:paraId="7F4C68F5">
            <w:pPr>
              <w:pStyle w:val="26"/>
              <w:spacing w:line="400" w:lineRule="exact"/>
              <w:jc w:val="center"/>
              <w:rPr>
                <w:rFonts w:hint="eastAsia" w:hAnsi="宋体" w:eastAsia="宋体" w:cs="宋体"/>
                <w:szCs w:val="21"/>
                <w:lang w:val="en-US" w:eastAsia="zh-CN"/>
              </w:rPr>
            </w:pPr>
            <w:r>
              <w:rPr>
                <w:rFonts w:hint="eastAsia" w:hAnsi="宋体" w:cs="宋体"/>
                <w:szCs w:val="21"/>
              </w:rPr>
              <w:t>7.</w:t>
            </w:r>
            <w:r>
              <w:rPr>
                <w:rFonts w:hint="eastAsia" w:hAnsi="宋体" w:cs="宋体"/>
                <w:szCs w:val="21"/>
                <w:lang w:val="en-US" w:eastAsia="zh-CN"/>
              </w:rPr>
              <w:t>4</w:t>
            </w:r>
          </w:p>
        </w:tc>
        <w:tc>
          <w:tcPr>
            <w:tcW w:w="2018" w:type="dxa"/>
            <w:vAlign w:val="center"/>
          </w:tcPr>
          <w:p w14:paraId="6AD437E1">
            <w:pPr>
              <w:spacing w:line="400" w:lineRule="exact"/>
              <w:jc w:val="center"/>
              <w:rPr>
                <w:rFonts w:ascii="宋体" w:hAnsi="宋体" w:cs="宋体"/>
                <w:szCs w:val="21"/>
              </w:rPr>
            </w:pPr>
            <w:r>
              <w:rPr>
                <w:rFonts w:hint="eastAsia" w:ascii="宋体" w:hAnsi="宋体" w:cs="宋体"/>
                <w:szCs w:val="21"/>
              </w:rPr>
              <w:t>付款方式</w:t>
            </w:r>
          </w:p>
        </w:tc>
        <w:tc>
          <w:tcPr>
            <w:tcW w:w="6992" w:type="dxa"/>
            <w:vAlign w:val="center"/>
          </w:tcPr>
          <w:p w14:paraId="087776E0">
            <w:pPr>
              <w:spacing w:line="400" w:lineRule="exact"/>
              <w:ind w:firstLine="420" w:firstLineChars="200"/>
              <w:rPr>
                <w:rFonts w:ascii="宋体" w:hAnsi="宋体" w:cs="宋体"/>
                <w:szCs w:val="21"/>
              </w:rPr>
            </w:pPr>
            <w:r>
              <w:rPr>
                <w:rFonts w:hint="eastAsia" w:ascii="宋体" w:hAnsi="宋体" w:cs="宋体"/>
                <w:szCs w:val="21"/>
              </w:rPr>
              <w:t>合同签订后，当工程完成50%时，按照实际完成工程量支付应付监理费的30%；工程完工时，累积支付至应付监理费的70%；当工程验收合格后，工程决算后提交竣工资料后，支付至应付监理费的100%。</w:t>
            </w:r>
          </w:p>
        </w:tc>
      </w:tr>
      <w:tr w14:paraId="68F0F4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65" w:type="dxa"/>
            <w:vAlign w:val="bottom"/>
          </w:tcPr>
          <w:p w14:paraId="16E3DD41">
            <w:pPr>
              <w:spacing w:line="360" w:lineRule="auto"/>
              <w:jc w:val="center"/>
              <w:rPr>
                <w:rFonts w:hint="default" w:ascii="宋体" w:hAnsi="宋体" w:eastAsia="宋体" w:cs="宋体"/>
                <w:b/>
                <w:szCs w:val="21"/>
                <w:lang w:val="en-US" w:eastAsia="zh-CN"/>
              </w:rPr>
            </w:pPr>
            <w:r>
              <w:rPr>
                <w:rFonts w:hint="eastAsia" w:ascii="宋体" w:hAnsi="宋体" w:eastAsia="宋体" w:cs="宋体"/>
                <w:kern w:val="2"/>
                <w:sz w:val="21"/>
                <w:szCs w:val="21"/>
                <w:lang w:val="en-US" w:eastAsia="zh-CN" w:bidi="ar-SA"/>
              </w:rPr>
              <w:t>10</w:t>
            </w:r>
          </w:p>
        </w:tc>
        <w:tc>
          <w:tcPr>
            <w:tcW w:w="9010" w:type="dxa"/>
            <w:gridSpan w:val="2"/>
            <w:vAlign w:val="bottom"/>
          </w:tcPr>
          <w:p w14:paraId="570DEBCF">
            <w:pPr>
              <w:spacing w:line="360" w:lineRule="auto"/>
              <w:jc w:val="center"/>
              <w:rPr>
                <w:rFonts w:ascii="宋体" w:hAnsi="宋体" w:cs="宋体"/>
                <w:b/>
                <w:szCs w:val="21"/>
              </w:rPr>
            </w:pPr>
            <w:r>
              <w:rPr>
                <w:rFonts w:hint="eastAsia" w:ascii="宋体" w:hAnsi="宋体" w:cs="宋体"/>
                <w:b/>
                <w:szCs w:val="21"/>
              </w:rPr>
              <w:t>需要补充的其他内容</w:t>
            </w:r>
          </w:p>
        </w:tc>
      </w:tr>
      <w:tr w14:paraId="70CDC8C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3833A2F9">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10.1</w:t>
            </w:r>
          </w:p>
        </w:tc>
        <w:tc>
          <w:tcPr>
            <w:tcW w:w="2018" w:type="dxa"/>
            <w:vAlign w:val="center"/>
          </w:tcPr>
          <w:p w14:paraId="426C4163">
            <w:pPr>
              <w:spacing w:line="360" w:lineRule="auto"/>
              <w:jc w:val="center"/>
              <w:rPr>
                <w:rFonts w:ascii="宋体" w:hAnsi="宋体" w:cs="宋体"/>
                <w:szCs w:val="21"/>
              </w:rPr>
            </w:pPr>
            <w:r>
              <w:rPr>
                <w:rFonts w:hint="eastAsia" w:ascii="宋体" w:hAnsi="宋体" w:cs="宋体"/>
                <w:szCs w:val="21"/>
              </w:rPr>
              <w:t>招标控制价</w:t>
            </w:r>
          </w:p>
        </w:tc>
        <w:tc>
          <w:tcPr>
            <w:tcW w:w="6992" w:type="dxa"/>
          </w:tcPr>
          <w:p w14:paraId="7DDAF547">
            <w:pPr>
              <w:spacing w:line="380" w:lineRule="exact"/>
              <w:jc w:val="left"/>
              <w:rPr>
                <w:rFonts w:ascii="宋体" w:hAnsi="宋体" w:cs="宋体"/>
                <w:szCs w:val="21"/>
              </w:rPr>
            </w:pPr>
            <w:r>
              <w:rPr>
                <w:rFonts w:hint="eastAsia" w:ascii="宋体" w:hAnsi="宋体" w:cs="宋体"/>
              </w:rPr>
              <w:t>1、监理标段控制价：</w:t>
            </w:r>
            <w:r>
              <w:rPr>
                <w:rFonts w:hint="eastAsia" w:ascii="宋体" w:hAnsi="宋体" w:cs="宋体"/>
                <w:szCs w:val="21"/>
              </w:rPr>
              <w:t>采用费率报价模式，招标控制价为施工总承包费决算金额的1.2%（当监理标段中标人的投标报价高于控制价的95%时，该中标人的中标价按控制价的95%执行）。</w:t>
            </w:r>
          </w:p>
          <w:p w14:paraId="6DB76000">
            <w:pPr>
              <w:spacing w:line="380" w:lineRule="exact"/>
              <w:jc w:val="left"/>
              <w:rPr>
                <w:rFonts w:ascii="宋体" w:hAnsi="宋体" w:cs="宋体"/>
                <w:szCs w:val="21"/>
              </w:rPr>
            </w:pPr>
            <w:r>
              <w:rPr>
                <w:rFonts w:hint="eastAsia" w:ascii="宋体" w:hAnsi="宋体" w:cs="宋体"/>
                <w:szCs w:val="21"/>
              </w:rPr>
              <w:t>2、招标控制价是招标人控制招标工程造价的最高限价，投标人的投标报价高于招标控制价的视为无效报价，其投标予以拒绝；</w:t>
            </w:r>
          </w:p>
          <w:p w14:paraId="0FD6618F">
            <w:pPr>
              <w:spacing w:line="380" w:lineRule="exact"/>
              <w:jc w:val="left"/>
              <w:rPr>
                <w:rFonts w:ascii="宋体" w:hAnsi="宋体" w:cs="宋体"/>
                <w:szCs w:val="21"/>
              </w:rPr>
            </w:pPr>
            <w:r>
              <w:rPr>
                <w:rFonts w:hint="eastAsia" w:ascii="宋体" w:hAnsi="宋体" w:cs="宋体"/>
                <w:szCs w:val="21"/>
              </w:rPr>
              <w:t>3、投标人对控制价有异议的，应在开标前5天向招标人提出质疑；</w:t>
            </w:r>
          </w:p>
          <w:p w14:paraId="4E99D3E7">
            <w:pPr>
              <w:spacing w:line="380" w:lineRule="exact"/>
              <w:jc w:val="left"/>
              <w:rPr>
                <w:rFonts w:ascii="宋体" w:hAnsi="宋体" w:cs="宋体"/>
                <w:szCs w:val="21"/>
              </w:rPr>
            </w:pPr>
            <w:r>
              <w:rPr>
                <w:rFonts w:hint="eastAsia" w:ascii="宋体" w:hAnsi="宋体" w:cs="宋体"/>
                <w:szCs w:val="21"/>
              </w:rPr>
              <w:t>4、投标人在开标前5天未提出异议的或投标人提出异议经招标人复核后的控制价，视为合理有效。</w:t>
            </w:r>
          </w:p>
        </w:tc>
      </w:tr>
      <w:tr w14:paraId="1089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0F36BA3">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.2</w:t>
            </w:r>
          </w:p>
        </w:tc>
        <w:tc>
          <w:tcPr>
            <w:tcW w:w="2018" w:type="dxa"/>
            <w:vAlign w:val="center"/>
          </w:tcPr>
          <w:p w14:paraId="2E9F1894">
            <w:pPr>
              <w:spacing w:line="440" w:lineRule="exact"/>
              <w:jc w:val="center"/>
              <w:rPr>
                <w:rFonts w:ascii="宋体" w:hAnsi="宋体" w:cs="宋体"/>
                <w:szCs w:val="21"/>
              </w:rPr>
            </w:pPr>
            <w:r>
              <w:rPr>
                <w:rFonts w:hint="eastAsia" w:ascii="宋体" w:hAnsi="宋体" w:cs="宋体"/>
                <w:szCs w:val="21"/>
              </w:rPr>
              <w:t>中标公示</w:t>
            </w:r>
          </w:p>
        </w:tc>
        <w:tc>
          <w:tcPr>
            <w:tcW w:w="6992" w:type="dxa"/>
            <w:vAlign w:val="center"/>
          </w:tcPr>
          <w:p w14:paraId="70A05DE7">
            <w:pPr>
              <w:spacing w:line="380" w:lineRule="exact"/>
              <w:rPr>
                <w:rFonts w:ascii="宋体" w:hAnsi="宋体" w:cs="宋体"/>
                <w:szCs w:val="21"/>
              </w:rPr>
            </w:pPr>
            <w:r>
              <w:rPr>
                <w:rFonts w:hint="eastAsia" w:ascii="宋体" w:hAnsi="宋体" w:cs="宋体"/>
                <w:szCs w:val="21"/>
              </w:rPr>
              <w:t>中标公示在发布招标公告的媒体上发布，公示期不少于3日。</w:t>
            </w:r>
          </w:p>
        </w:tc>
      </w:tr>
      <w:tr w14:paraId="29EC06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65" w:type="dxa"/>
            <w:vAlign w:val="center"/>
          </w:tcPr>
          <w:p w14:paraId="7B8D8E4D">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.3</w:t>
            </w:r>
          </w:p>
        </w:tc>
        <w:tc>
          <w:tcPr>
            <w:tcW w:w="2018" w:type="dxa"/>
            <w:vAlign w:val="center"/>
          </w:tcPr>
          <w:p w14:paraId="57496E96">
            <w:pPr>
              <w:spacing w:line="440" w:lineRule="exact"/>
              <w:jc w:val="center"/>
              <w:rPr>
                <w:rFonts w:ascii="宋体" w:hAnsi="宋体" w:cs="宋体"/>
                <w:szCs w:val="21"/>
              </w:rPr>
            </w:pPr>
            <w:r>
              <w:rPr>
                <w:rFonts w:hint="eastAsia" w:ascii="宋体" w:hAnsi="宋体" w:cs="宋体"/>
                <w:szCs w:val="21"/>
              </w:rPr>
              <w:t>招标代理服务费</w:t>
            </w:r>
          </w:p>
        </w:tc>
        <w:tc>
          <w:tcPr>
            <w:tcW w:w="6992" w:type="dxa"/>
            <w:vAlign w:val="center"/>
          </w:tcPr>
          <w:p w14:paraId="116ACA69">
            <w:pPr>
              <w:spacing w:line="380" w:lineRule="exact"/>
              <w:rPr>
                <w:rFonts w:ascii="宋体" w:hAnsi="宋体" w:cs="宋体"/>
                <w:szCs w:val="21"/>
              </w:rPr>
            </w:pPr>
            <w:r>
              <w:rPr>
                <w:rFonts w:hint="eastAsia" w:hAnsi="宋体" w:cs="宋体"/>
                <w:szCs w:val="21"/>
              </w:rPr>
              <w:t>本次招标项目的招标代理服务费参照《河南省招标代理服务收费指导意见》豫招协【2023</w:t>
            </w:r>
            <w:r>
              <w:rPr>
                <w:rFonts w:hint="eastAsia" w:hAnsi="宋体" w:cs="宋体"/>
                <w:szCs w:val="21"/>
                <w:lang w:eastAsia="zh-CN"/>
              </w:rPr>
              <w:t>】</w:t>
            </w:r>
            <w:r>
              <w:rPr>
                <w:rFonts w:hint="eastAsia" w:hAnsi="宋体" w:cs="宋体"/>
                <w:szCs w:val="21"/>
              </w:rPr>
              <w:t>002号收费标准计取按差额定率累进法计算。</w:t>
            </w:r>
          </w:p>
        </w:tc>
      </w:tr>
      <w:tr w14:paraId="73A28B7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5" w:type="dxa"/>
            <w:vAlign w:val="center"/>
          </w:tcPr>
          <w:p w14:paraId="0A13C559">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.4</w:t>
            </w:r>
          </w:p>
        </w:tc>
        <w:tc>
          <w:tcPr>
            <w:tcW w:w="2018" w:type="dxa"/>
            <w:vAlign w:val="center"/>
          </w:tcPr>
          <w:p w14:paraId="4F2EA031">
            <w:pPr>
              <w:adjustRightInd w:val="0"/>
              <w:snapToGrid w:val="0"/>
              <w:jc w:val="center"/>
              <w:rPr>
                <w:rFonts w:ascii="宋体" w:hAnsi="宋体" w:cs="宋体"/>
                <w:szCs w:val="21"/>
              </w:rPr>
            </w:pPr>
            <w:r>
              <w:rPr>
                <w:rFonts w:hint="eastAsia" w:ascii="宋体" w:hAnsi="宋体" w:cs="宋体"/>
                <w:szCs w:val="21"/>
              </w:rPr>
              <w:t>重新招标的其他情形</w:t>
            </w:r>
          </w:p>
        </w:tc>
        <w:tc>
          <w:tcPr>
            <w:tcW w:w="6992" w:type="dxa"/>
            <w:vAlign w:val="center"/>
          </w:tcPr>
          <w:p w14:paraId="2A55575E">
            <w:pPr>
              <w:spacing w:line="400" w:lineRule="exact"/>
              <w:rPr>
                <w:rFonts w:ascii="宋体" w:hAnsi="宋体" w:cs="宋体"/>
                <w:szCs w:val="21"/>
              </w:rPr>
            </w:pPr>
            <w:r>
              <w:rPr>
                <w:rFonts w:hint="eastAsia" w:ascii="宋体" w:hAnsi="宋体" w:cs="宋体"/>
                <w:szCs w:val="21"/>
              </w:rPr>
              <w:t>除投标人须知正文第8条规定的情形外，除非已经产生中标候选人，在投标有效期内同意延长投标有效期的投标人少于三个的，招标人应当依法重新招标。</w:t>
            </w:r>
          </w:p>
        </w:tc>
      </w:tr>
      <w:tr w14:paraId="517BCC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14:paraId="64560B88">
            <w:pPr>
              <w:spacing w:line="400" w:lineRule="exact"/>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.5</w:t>
            </w:r>
          </w:p>
        </w:tc>
        <w:tc>
          <w:tcPr>
            <w:tcW w:w="2018" w:type="dxa"/>
            <w:vAlign w:val="center"/>
          </w:tcPr>
          <w:p w14:paraId="73BB993C">
            <w:pPr>
              <w:adjustRightInd w:val="0"/>
              <w:snapToGrid w:val="0"/>
              <w:spacing w:line="400" w:lineRule="exact"/>
              <w:ind w:firstLine="420" w:firstLineChars="200"/>
              <w:rPr>
                <w:rFonts w:ascii="宋体" w:hAnsi="宋体" w:cs="宋体"/>
                <w:szCs w:val="21"/>
              </w:rPr>
            </w:pPr>
            <w:r>
              <w:rPr>
                <w:rFonts w:hint="eastAsia" w:ascii="宋体" w:hAnsi="宋体" w:cs="宋体"/>
                <w:szCs w:val="21"/>
              </w:rPr>
              <w:t>废标的其它条件</w:t>
            </w:r>
          </w:p>
        </w:tc>
        <w:tc>
          <w:tcPr>
            <w:tcW w:w="6992" w:type="dxa"/>
            <w:vAlign w:val="center"/>
          </w:tcPr>
          <w:p w14:paraId="3995A11D">
            <w:pPr>
              <w:adjustRightInd w:val="0"/>
              <w:snapToGrid w:val="0"/>
              <w:spacing w:line="400" w:lineRule="exact"/>
            </w:pPr>
            <w:r>
              <w:rPr>
                <w:rFonts w:hint="eastAsia"/>
              </w:rPr>
              <w:t>（1）未按招标文件明示的规定签字或盖章的；</w:t>
            </w:r>
          </w:p>
          <w:p w14:paraId="5FE33A10">
            <w:pPr>
              <w:adjustRightInd w:val="0"/>
              <w:snapToGrid w:val="0"/>
              <w:spacing w:line="400" w:lineRule="exact"/>
            </w:pPr>
            <w:r>
              <w:rPr>
                <w:rFonts w:hint="eastAsia"/>
              </w:rPr>
              <w:t>（2）未能通过投标人须知前附表1.4.1款资格审查的按废标处理；</w:t>
            </w:r>
          </w:p>
          <w:p w14:paraId="43A08525">
            <w:pPr>
              <w:adjustRightInd w:val="0"/>
              <w:snapToGrid w:val="0"/>
              <w:spacing w:line="400" w:lineRule="exact"/>
            </w:pPr>
            <w:r>
              <w:rPr>
                <w:rFonts w:hint="eastAsia"/>
              </w:rPr>
              <w:t>（3）附有招标人不能接受的条件的；</w:t>
            </w:r>
          </w:p>
          <w:p w14:paraId="5F4C72BC">
            <w:pPr>
              <w:adjustRightInd w:val="0"/>
              <w:snapToGrid w:val="0"/>
              <w:spacing w:line="400" w:lineRule="exact"/>
            </w:pPr>
            <w:r>
              <w:rPr>
                <w:rFonts w:hint="eastAsia"/>
              </w:rPr>
              <w:t>（4）超过招标文件规定的工期或质量等级达不到招标文件规定的等级的；</w:t>
            </w:r>
          </w:p>
          <w:p w14:paraId="1EAFDBF0">
            <w:pPr>
              <w:adjustRightInd w:val="0"/>
              <w:snapToGrid w:val="0"/>
              <w:spacing w:line="400" w:lineRule="exact"/>
            </w:pPr>
            <w:r>
              <w:rPr>
                <w:rFonts w:hint="eastAsia"/>
              </w:rPr>
              <w:t>（5）投标报价超出招标控制价的；</w:t>
            </w:r>
          </w:p>
          <w:p w14:paraId="335079A0">
            <w:pPr>
              <w:adjustRightInd w:val="0"/>
              <w:snapToGrid w:val="0"/>
              <w:spacing w:line="400" w:lineRule="exact"/>
            </w:pPr>
            <w:r>
              <w:rPr>
                <w:rFonts w:hint="eastAsia"/>
              </w:rPr>
              <w:t>（6）投标文件的组成内容不符合招标文件要求的；</w:t>
            </w:r>
          </w:p>
          <w:p w14:paraId="6177CB4E">
            <w:pPr>
              <w:adjustRightInd w:val="0"/>
              <w:snapToGrid w:val="0"/>
              <w:spacing w:line="400" w:lineRule="exact"/>
            </w:pPr>
            <w:r>
              <w:rPr>
                <w:rFonts w:hint="eastAsia"/>
              </w:rPr>
              <w:t>（7）以他人名义投标或以不正当手段谋取中标的；</w:t>
            </w:r>
          </w:p>
          <w:p w14:paraId="445A1198">
            <w:pPr>
              <w:adjustRightInd w:val="0"/>
              <w:snapToGrid w:val="0"/>
              <w:spacing w:line="400" w:lineRule="exact"/>
            </w:pPr>
            <w:r>
              <w:rPr>
                <w:rFonts w:hint="eastAsia"/>
              </w:rPr>
              <w:t>（8）投标人递交两份或多份内容不同的投标文件，或在投标文件中对同一招标项目报有两个或多个报价，且未声明哪一个有效的；</w:t>
            </w:r>
          </w:p>
          <w:p w14:paraId="618F539B">
            <w:pPr>
              <w:adjustRightInd w:val="0"/>
              <w:snapToGrid w:val="0"/>
              <w:spacing w:line="400" w:lineRule="exact"/>
            </w:pPr>
            <w:r>
              <w:rPr>
                <w:rFonts w:hint="eastAsia"/>
              </w:rPr>
              <w:t>（9）其它由评标委员会认定不符合招标文件实质性要求的。</w:t>
            </w:r>
          </w:p>
        </w:tc>
      </w:tr>
      <w:tr w14:paraId="0F8AD0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14:paraId="4880596E">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6</w:t>
            </w:r>
          </w:p>
        </w:tc>
        <w:tc>
          <w:tcPr>
            <w:tcW w:w="2018" w:type="dxa"/>
            <w:vAlign w:val="center"/>
          </w:tcPr>
          <w:p w14:paraId="4C16FCD4">
            <w:pPr>
              <w:adjustRightInd w:val="0"/>
              <w:snapToGrid w:val="0"/>
              <w:spacing w:line="400" w:lineRule="exact"/>
              <w:rPr>
                <w:rFonts w:ascii="宋体" w:hAnsi="宋体" w:cs="宋体"/>
                <w:szCs w:val="21"/>
              </w:rPr>
            </w:pPr>
            <w:r>
              <w:rPr>
                <w:rFonts w:hint="eastAsia" w:ascii="宋体" w:hAnsi="宋体" w:cs="宋体"/>
                <w:szCs w:val="21"/>
              </w:rPr>
              <w:t>小型或微型企业（含监狱企业）</w:t>
            </w:r>
          </w:p>
        </w:tc>
        <w:tc>
          <w:tcPr>
            <w:tcW w:w="6992" w:type="dxa"/>
            <w:vAlign w:val="center"/>
          </w:tcPr>
          <w:p w14:paraId="31687A73">
            <w:pPr>
              <w:rPr>
                <w:rFonts w:ascii="宋体" w:hAnsi="宋体" w:cs="宋体"/>
                <w:szCs w:val="21"/>
              </w:rPr>
            </w:pPr>
            <w:r>
              <w:rPr>
                <w:rFonts w:hint="eastAsia" w:ascii="宋体" w:hAnsi="宋体" w:cs="宋体"/>
                <w:szCs w:val="21"/>
              </w:rPr>
              <w:t>1、所属行业：其他未列明行业</w:t>
            </w:r>
          </w:p>
          <w:p w14:paraId="7495F90C">
            <w:pPr>
              <w:rPr>
                <w:rFonts w:ascii="宋体" w:hAnsi="宋体" w:cs="宋体"/>
                <w:szCs w:val="21"/>
              </w:rPr>
            </w:pPr>
            <w:r>
              <w:rPr>
                <w:rFonts w:hint="eastAsia" w:ascii="宋体" w:hAnsi="宋体" w:cs="宋体"/>
                <w:szCs w:val="21"/>
              </w:rPr>
              <w:t>2、按照《政府采购促进中小企业发展管理办法》有关规定，小微企业需提供中小企业声明函。详见附件</w:t>
            </w:r>
          </w:p>
        </w:tc>
      </w:tr>
      <w:tr w14:paraId="0D34685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14:paraId="6162E3A9">
            <w:pPr>
              <w:spacing w:line="400" w:lineRule="exact"/>
              <w:jc w:val="center"/>
              <w:rPr>
                <w:rFonts w:hint="eastAsia" w:ascii="宋体" w:hAnsi="宋体" w:eastAsia="宋体" w:cs="宋体"/>
                <w:szCs w:val="21"/>
                <w:lang w:eastAsia="zh-CN"/>
              </w:rPr>
            </w:pPr>
            <w:r>
              <w:rPr>
                <w:rFonts w:hint="eastAsia" w:ascii="宋体" w:hAnsi="宋体" w:cs="宋体"/>
                <w:szCs w:val="21"/>
              </w:rPr>
              <w:t>10.</w:t>
            </w:r>
            <w:r>
              <w:rPr>
                <w:rFonts w:hint="eastAsia" w:ascii="宋体" w:hAnsi="宋体" w:cs="宋体"/>
                <w:szCs w:val="21"/>
                <w:lang w:val="en-US" w:eastAsia="zh-CN"/>
              </w:rPr>
              <w:t>7</w:t>
            </w:r>
          </w:p>
        </w:tc>
        <w:tc>
          <w:tcPr>
            <w:tcW w:w="9010" w:type="dxa"/>
            <w:gridSpan w:val="2"/>
            <w:vAlign w:val="center"/>
          </w:tcPr>
          <w:p w14:paraId="7A738924">
            <w:pPr>
              <w:rPr>
                <w:rFonts w:ascii="宋体" w:hAnsi="宋体" w:cs="宋体"/>
                <w:szCs w:val="21"/>
              </w:rPr>
            </w:pPr>
            <w:r>
              <w:rPr>
                <w:rFonts w:hint="eastAsia" w:ascii="宋体" w:hAnsi="宋体" w:cs="宋体"/>
                <w:szCs w:val="21"/>
              </w:rPr>
              <w:t>本项目采用“不见面”开标方式，电子投标文件格式文件必须使用焦作市公共资源交易系统指定的投标文件制作工具进行制作，投标文件为“.jztf” 格式。</w:t>
            </w:r>
          </w:p>
        </w:tc>
      </w:tr>
      <w:tr w14:paraId="5D6DC55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14:paraId="6F677116">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10.8</w:t>
            </w:r>
          </w:p>
        </w:tc>
        <w:tc>
          <w:tcPr>
            <w:tcW w:w="9010" w:type="dxa"/>
            <w:gridSpan w:val="2"/>
            <w:vAlign w:val="center"/>
          </w:tcPr>
          <w:p w14:paraId="23147A85">
            <w:pPr>
              <w:rPr>
                <w:rFonts w:ascii="宋体" w:hAnsi="宋体" w:cs="宋体"/>
                <w:szCs w:val="21"/>
              </w:rPr>
            </w:pPr>
            <w:r>
              <w:rPr>
                <w:rFonts w:hint="eastAsia" w:ascii="宋体" w:hAnsi="宋体" w:cs="宋体"/>
                <w:szCs w:val="21"/>
              </w:rPr>
              <w:t>本招标文件解释权归招标人</w:t>
            </w:r>
          </w:p>
        </w:tc>
      </w:tr>
      <w:tr w14:paraId="7976AE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75" w:type="dxa"/>
            <w:gridSpan w:val="3"/>
            <w:vAlign w:val="center"/>
          </w:tcPr>
          <w:p w14:paraId="1CA2A299">
            <w:pPr>
              <w:rPr>
                <w:rFonts w:ascii="宋体" w:hAnsi="宋体" w:cs="宋体"/>
                <w:b/>
                <w:bCs/>
                <w:szCs w:val="21"/>
              </w:rPr>
            </w:pPr>
            <w:r>
              <w:rPr>
                <w:rFonts w:hint="eastAsia" w:ascii="宋体" w:hAnsi="宋体" w:cs="宋体"/>
                <w:b/>
                <w:bCs/>
                <w:szCs w:val="21"/>
              </w:rPr>
              <w:t>招标文件前后不一致处，以前附表为准。</w:t>
            </w:r>
          </w:p>
        </w:tc>
      </w:tr>
    </w:tbl>
    <w:p w14:paraId="444442DD">
      <w:pPr>
        <w:pStyle w:val="48"/>
        <w:spacing w:before="120" w:after="120" w:line="360" w:lineRule="auto"/>
        <w:ind w:right="-1031" w:rightChars="-491"/>
        <w:jc w:val="both"/>
        <w:rPr>
          <w:rFonts w:ascii="宋体" w:hAnsi="宋体"/>
          <w:sz w:val="21"/>
          <w:szCs w:val="21"/>
        </w:rPr>
      </w:pPr>
      <w:bookmarkStart w:id="8" w:name="_Toc21315"/>
      <w:r>
        <w:rPr>
          <w:rFonts w:hint="eastAsia" w:ascii="宋体" w:hAnsi="宋体" w:cs="宋体"/>
          <w:sz w:val="21"/>
          <w:szCs w:val="21"/>
        </w:rPr>
        <w:t>1. 总则</w:t>
      </w:r>
      <w:bookmarkEnd w:id="8"/>
    </w:p>
    <w:p w14:paraId="67DB4CB9">
      <w:pPr>
        <w:pStyle w:val="48"/>
        <w:spacing w:beforeLines="60" w:line="360" w:lineRule="auto"/>
        <w:ind w:right="-1031" w:rightChars="-491"/>
        <w:jc w:val="both"/>
        <w:rPr>
          <w:rFonts w:ascii="宋体" w:hAnsi="宋体"/>
          <w:sz w:val="21"/>
          <w:szCs w:val="21"/>
        </w:rPr>
      </w:pPr>
      <w:bookmarkStart w:id="9" w:name="_Toc13178"/>
      <w:bookmarkStart w:id="10" w:name="_Toc274249575"/>
      <w:bookmarkStart w:id="11" w:name="_Toc279599771"/>
      <w:r>
        <w:rPr>
          <w:rFonts w:hint="eastAsia" w:ascii="宋体" w:hAnsi="宋体"/>
          <w:sz w:val="21"/>
          <w:szCs w:val="21"/>
        </w:rPr>
        <w:t>1.1 项目概况</w:t>
      </w:r>
      <w:bookmarkEnd w:id="9"/>
      <w:bookmarkEnd w:id="10"/>
      <w:bookmarkEnd w:id="11"/>
    </w:p>
    <w:p w14:paraId="60C2246B">
      <w:pPr>
        <w:spacing w:line="360" w:lineRule="auto"/>
        <w:ind w:firstLine="210" w:firstLineChars="100"/>
        <w:rPr>
          <w:rFonts w:ascii="宋体" w:hAnsi="宋体"/>
          <w:szCs w:val="21"/>
        </w:rPr>
      </w:pPr>
      <w:r>
        <w:rPr>
          <w:rFonts w:hint="eastAsia" w:ascii="宋体" w:hAnsi="宋体"/>
          <w:szCs w:val="21"/>
        </w:rPr>
        <w:t xml:space="preserve">1.1.1 根据《中华人民共和国招标投标法》等有关法律、法规和规章的规定，本招标项目已具备招标条件，现对本招标项目施工进行招标。 </w:t>
      </w:r>
    </w:p>
    <w:p w14:paraId="46785AC5">
      <w:pPr>
        <w:spacing w:line="360" w:lineRule="auto"/>
        <w:ind w:firstLine="210" w:firstLineChars="100"/>
        <w:rPr>
          <w:rFonts w:ascii="宋体" w:hAnsi="宋体"/>
          <w:szCs w:val="21"/>
        </w:rPr>
      </w:pPr>
      <w:r>
        <w:rPr>
          <w:rFonts w:hint="eastAsia" w:ascii="宋体" w:hAnsi="宋体"/>
          <w:szCs w:val="21"/>
        </w:rPr>
        <w:t xml:space="preserve">1.1.2 本招标项目招标人：见投标人须知前附表。 </w:t>
      </w:r>
    </w:p>
    <w:p w14:paraId="0E66CF77">
      <w:pPr>
        <w:spacing w:line="360" w:lineRule="auto"/>
        <w:ind w:firstLine="210" w:firstLineChars="100"/>
        <w:rPr>
          <w:rFonts w:ascii="宋体" w:hAnsi="宋体"/>
          <w:szCs w:val="21"/>
        </w:rPr>
      </w:pPr>
      <w:r>
        <w:rPr>
          <w:rFonts w:hint="eastAsia" w:ascii="宋体" w:hAnsi="宋体"/>
          <w:szCs w:val="21"/>
        </w:rPr>
        <w:t xml:space="preserve">1.1.3 本招标项目招标代理机构：见投标人须知前附表。 </w:t>
      </w:r>
    </w:p>
    <w:p w14:paraId="56EBACCA">
      <w:pPr>
        <w:spacing w:line="360" w:lineRule="auto"/>
        <w:ind w:firstLine="210" w:firstLineChars="100"/>
        <w:rPr>
          <w:rFonts w:ascii="宋体" w:hAnsi="宋体"/>
          <w:szCs w:val="21"/>
        </w:rPr>
      </w:pPr>
      <w:r>
        <w:rPr>
          <w:rFonts w:hint="eastAsia" w:ascii="宋体" w:hAnsi="宋体"/>
          <w:szCs w:val="21"/>
        </w:rPr>
        <w:t>1.1.4 本招标</w:t>
      </w:r>
      <w:r>
        <w:rPr>
          <w:rFonts w:hint="eastAsia" w:ascii="宋体" w:hAnsi="宋体"/>
          <w:szCs w:val="21"/>
          <w:lang w:val="en-US" w:eastAsia="zh-CN"/>
        </w:rPr>
        <w:t>标段</w:t>
      </w:r>
      <w:r>
        <w:rPr>
          <w:rFonts w:hint="eastAsia" w:ascii="宋体" w:hAnsi="宋体"/>
          <w:szCs w:val="21"/>
        </w:rPr>
        <w:t xml:space="preserve">项目名称：见投标人须知前附表。 </w:t>
      </w:r>
    </w:p>
    <w:p w14:paraId="651E53BC">
      <w:pPr>
        <w:spacing w:line="360" w:lineRule="auto"/>
        <w:ind w:firstLine="210" w:firstLineChars="100"/>
        <w:rPr>
          <w:rFonts w:ascii="宋体" w:hAnsi="宋体"/>
          <w:szCs w:val="21"/>
        </w:rPr>
      </w:pPr>
      <w:r>
        <w:rPr>
          <w:rFonts w:hint="eastAsia" w:ascii="宋体" w:hAnsi="宋体"/>
          <w:szCs w:val="21"/>
        </w:rPr>
        <w:t>1.1.5 本招标项目</w:t>
      </w:r>
      <w:r>
        <w:rPr>
          <w:rFonts w:hint="eastAsia" w:ascii="宋体" w:hAnsi="宋体"/>
          <w:szCs w:val="21"/>
          <w:lang w:val="en-US" w:eastAsia="zh-CN"/>
        </w:rPr>
        <w:t>招标方式</w:t>
      </w:r>
      <w:r>
        <w:rPr>
          <w:rFonts w:hint="eastAsia" w:ascii="宋体" w:hAnsi="宋体"/>
          <w:szCs w:val="21"/>
        </w:rPr>
        <w:t xml:space="preserve">：见投标人须知前附表。 </w:t>
      </w:r>
    </w:p>
    <w:p w14:paraId="71C4C8E5">
      <w:pPr>
        <w:spacing w:line="360" w:lineRule="auto"/>
        <w:ind w:firstLine="210" w:firstLineChars="100"/>
        <w:rPr>
          <w:rFonts w:ascii="宋体" w:hAnsi="宋体"/>
          <w:szCs w:val="21"/>
        </w:rPr>
      </w:pPr>
      <w:r>
        <w:rPr>
          <w:rFonts w:hint="eastAsia" w:ascii="宋体" w:hAnsi="宋体"/>
          <w:szCs w:val="21"/>
        </w:rPr>
        <w:t>1.1.6 本招标项目</w:t>
      </w:r>
      <w:r>
        <w:rPr>
          <w:rFonts w:hint="eastAsia"/>
          <w:szCs w:val="21"/>
        </w:rPr>
        <w:t>建设</w:t>
      </w:r>
      <w:r>
        <w:rPr>
          <w:rFonts w:hint="eastAsia"/>
          <w:szCs w:val="21"/>
          <w:lang w:val="en-US" w:eastAsia="zh-CN"/>
        </w:rPr>
        <w:t>地点</w:t>
      </w:r>
      <w:r>
        <w:rPr>
          <w:rFonts w:hint="eastAsia" w:ascii="宋体" w:hAnsi="宋体"/>
          <w:szCs w:val="21"/>
        </w:rPr>
        <w:t>：见投标人须知前附表。</w:t>
      </w:r>
    </w:p>
    <w:p w14:paraId="55882FF0">
      <w:pPr>
        <w:pStyle w:val="48"/>
        <w:spacing w:beforeLines="60" w:line="360" w:lineRule="auto"/>
        <w:ind w:right="-1031" w:rightChars="-491"/>
        <w:jc w:val="both"/>
        <w:rPr>
          <w:rFonts w:ascii="宋体" w:hAnsi="宋体"/>
          <w:sz w:val="21"/>
          <w:szCs w:val="21"/>
        </w:rPr>
      </w:pPr>
      <w:bookmarkStart w:id="12" w:name="_Toc274249576"/>
      <w:bookmarkStart w:id="13" w:name="_Toc279599772"/>
      <w:bookmarkStart w:id="14" w:name="_Toc23204"/>
      <w:r>
        <w:rPr>
          <w:rFonts w:hint="eastAsia" w:ascii="宋体" w:hAnsi="宋体"/>
          <w:sz w:val="21"/>
          <w:szCs w:val="21"/>
        </w:rPr>
        <w:t>1.2 资金来源和落实情况</w:t>
      </w:r>
      <w:bookmarkEnd w:id="12"/>
      <w:bookmarkEnd w:id="13"/>
      <w:bookmarkEnd w:id="14"/>
    </w:p>
    <w:p w14:paraId="3BD04B2E">
      <w:pPr>
        <w:spacing w:line="360" w:lineRule="auto"/>
        <w:ind w:firstLine="210" w:firstLineChars="100"/>
        <w:rPr>
          <w:rFonts w:ascii="宋体" w:hAnsi="宋体"/>
          <w:szCs w:val="21"/>
        </w:rPr>
      </w:pPr>
      <w:r>
        <w:rPr>
          <w:rFonts w:hint="eastAsia" w:ascii="宋体" w:hAnsi="宋体"/>
          <w:szCs w:val="21"/>
        </w:rPr>
        <w:t xml:space="preserve">1.2.1 本招标项目的资金来源：见投标人须知前附表。 </w:t>
      </w:r>
    </w:p>
    <w:p w14:paraId="6291CDDD">
      <w:pPr>
        <w:spacing w:line="360" w:lineRule="auto"/>
        <w:ind w:firstLine="210" w:firstLineChars="100"/>
        <w:rPr>
          <w:rFonts w:ascii="宋体" w:hAnsi="宋体"/>
          <w:szCs w:val="21"/>
        </w:rPr>
      </w:pPr>
      <w:r>
        <w:rPr>
          <w:rFonts w:hint="eastAsia" w:ascii="宋体" w:hAnsi="宋体"/>
          <w:szCs w:val="21"/>
        </w:rPr>
        <w:t xml:space="preserve">1.2.2 本招标项目的资金落实情况：见投标人须知前附表。 </w:t>
      </w:r>
    </w:p>
    <w:p w14:paraId="7665932B">
      <w:pPr>
        <w:pStyle w:val="48"/>
        <w:spacing w:beforeLines="60" w:line="360" w:lineRule="auto"/>
        <w:ind w:right="-1031" w:rightChars="-491"/>
        <w:jc w:val="both"/>
        <w:rPr>
          <w:rFonts w:ascii="宋体" w:hAnsi="宋体"/>
          <w:sz w:val="21"/>
          <w:szCs w:val="21"/>
        </w:rPr>
      </w:pPr>
      <w:bookmarkStart w:id="15" w:name="_Toc274249577"/>
      <w:bookmarkStart w:id="16" w:name="_Toc16550"/>
      <w:bookmarkStart w:id="17" w:name="_Toc279599773"/>
      <w:r>
        <w:rPr>
          <w:rFonts w:hint="eastAsia" w:ascii="宋体" w:hAnsi="宋体"/>
          <w:sz w:val="21"/>
          <w:szCs w:val="21"/>
        </w:rPr>
        <w:t>1.3 监理范围、监理服务期和质量</w:t>
      </w:r>
      <w:bookmarkEnd w:id="15"/>
      <w:bookmarkEnd w:id="16"/>
      <w:bookmarkEnd w:id="17"/>
      <w:r>
        <w:rPr>
          <w:rFonts w:hint="eastAsia" w:ascii="宋体" w:hAnsi="宋体"/>
          <w:sz w:val="21"/>
          <w:szCs w:val="21"/>
        </w:rPr>
        <w:t xml:space="preserve">标准 </w:t>
      </w:r>
    </w:p>
    <w:p w14:paraId="0F622437">
      <w:pPr>
        <w:spacing w:line="360" w:lineRule="auto"/>
        <w:ind w:firstLine="210" w:firstLineChars="100"/>
        <w:rPr>
          <w:rFonts w:ascii="宋体" w:hAnsi="宋体"/>
          <w:szCs w:val="21"/>
        </w:rPr>
      </w:pPr>
      <w:r>
        <w:rPr>
          <w:rFonts w:hint="eastAsia" w:ascii="宋体" w:hAnsi="宋体"/>
          <w:szCs w:val="21"/>
        </w:rPr>
        <w:t xml:space="preserve">1.3.1 本次监理范围：见投标人须知前附表。 </w:t>
      </w:r>
    </w:p>
    <w:p w14:paraId="759CAFD2">
      <w:pPr>
        <w:spacing w:line="360" w:lineRule="auto"/>
        <w:ind w:firstLine="210" w:firstLineChars="100"/>
        <w:rPr>
          <w:rFonts w:ascii="宋体" w:hAnsi="宋体"/>
          <w:szCs w:val="21"/>
        </w:rPr>
      </w:pPr>
      <w:r>
        <w:rPr>
          <w:rFonts w:hint="eastAsia" w:ascii="宋体" w:hAnsi="宋体"/>
          <w:szCs w:val="21"/>
        </w:rPr>
        <w:t xml:space="preserve">1.3.2 本次招标的监理服务期：见投标人须知前附表。 </w:t>
      </w:r>
    </w:p>
    <w:p w14:paraId="6393D83E">
      <w:pPr>
        <w:spacing w:line="360" w:lineRule="auto"/>
        <w:ind w:firstLine="210" w:firstLineChars="100"/>
        <w:rPr>
          <w:rFonts w:ascii="宋体" w:hAnsi="宋体"/>
          <w:szCs w:val="21"/>
        </w:rPr>
      </w:pPr>
      <w:r>
        <w:rPr>
          <w:rFonts w:hint="eastAsia" w:ascii="宋体" w:hAnsi="宋体"/>
          <w:szCs w:val="21"/>
        </w:rPr>
        <w:t xml:space="preserve">1.3.3 本次招标的质量标准：见投标人须知前附表。 </w:t>
      </w:r>
    </w:p>
    <w:p w14:paraId="02B55CD9">
      <w:pPr>
        <w:spacing w:line="360" w:lineRule="auto"/>
        <w:ind w:firstLine="210" w:firstLineChars="100"/>
        <w:rPr>
          <w:rFonts w:ascii="宋体" w:hAnsi="宋体"/>
          <w:szCs w:val="21"/>
        </w:rPr>
      </w:pPr>
      <w:r>
        <w:rPr>
          <w:rFonts w:hint="eastAsia" w:ascii="宋体" w:hAnsi="宋体"/>
          <w:szCs w:val="21"/>
        </w:rPr>
        <w:t>1.3.4本工程监理服务质量：</w:t>
      </w:r>
    </w:p>
    <w:p w14:paraId="1684CC4C">
      <w:pPr>
        <w:spacing w:line="360" w:lineRule="auto"/>
        <w:ind w:firstLine="420" w:firstLineChars="200"/>
        <w:rPr>
          <w:rFonts w:ascii="宋体" w:hAnsi="宋体"/>
          <w:szCs w:val="21"/>
        </w:rPr>
      </w:pPr>
      <w:r>
        <w:rPr>
          <w:rFonts w:hint="eastAsia" w:ascii="宋体" w:hAnsi="宋体"/>
          <w:szCs w:val="21"/>
        </w:rPr>
        <w:t>监理单位要在中华人民共和国目前所发行的法律、法规及地方政府规章许可的范围内进行监理工作，认真履行监理工作的责任和权力。</w:t>
      </w:r>
    </w:p>
    <w:p w14:paraId="71849757">
      <w:pPr>
        <w:spacing w:line="360" w:lineRule="auto"/>
        <w:ind w:firstLine="420" w:firstLineChars="200"/>
        <w:rPr>
          <w:rFonts w:ascii="宋体" w:hAnsi="宋体"/>
          <w:szCs w:val="21"/>
        </w:rPr>
      </w:pPr>
      <w:r>
        <w:rPr>
          <w:rFonts w:hint="eastAsia" w:ascii="宋体" w:hAnsi="宋体"/>
          <w:szCs w:val="21"/>
        </w:rPr>
        <w:t>按照“三控、三管、一协调”的要求，认真对施工组织设计、技术方案等提出审核意见，并出具书面报告。</w:t>
      </w:r>
    </w:p>
    <w:p w14:paraId="4F9690FD">
      <w:pPr>
        <w:spacing w:line="360" w:lineRule="auto"/>
        <w:ind w:firstLine="420" w:firstLineChars="200"/>
        <w:rPr>
          <w:rFonts w:ascii="宋体" w:hAnsi="宋体"/>
          <w:szCs w:val="21"/>
        </w:rPr>
      </w:pPr>
      <w:r>
        <w:rPr>
          <w:rFonts w:hint="eastAsia" w:ascii="宋体" w:hAnsi="宋体"/>
          <w:szCs w:val="21"/>
        </w:rPr>
        <w:t>做好二十四小时旁站监理，合理、公开、公正的行使权利，经招标人同意后，发布开工令、停工令、复工令等。</w:t>
      </w:r>
    </w:p>
    <w:p w14:paraId="6044BDA0">
      <w:pPr>
        <w:spacing w:line="360" w:lineRule="auto"/>
        <w:ind w:firstLine="420" w:firstLineChars="200"/>
        <w:rPr>
          <w:rFonts w:ascii="宋体" w:hAnsi="宋体"/>
          <w:szCs w:val="21"/>
        </w:rPr>
      </w:pPr>
      <w:r>
        <w:rPr>
          <w:rFonts w:hint="eastAsia" w:ascii="宋体" w:hAnsi="宋体"/>
          <w:szCs w:val="21"/>
        </w:rPr>
        <w:t>行使对工程使用的材料和施工质量的检验权，对不符合设计要求及国家标准的材料、设备，有权通知承建方停止使用，对不符合规范和操作规程的工序、分项分部工程，有权通知承建方整改、返工、直至停工。</w:t>
      </w:r>
    </w:p>
    <w:p w14:paraId="3CA07955">
      <w:pPr>
        <w:spacing w:line="360" w:lineRule="auto"/>
        <w:ind w:firstLine="420" w:firstLineChars="200"/>
        <w:rPr>
          <w:rFonts w:ascii="宋体" w:hAnsi="宋体"/>
          <w:szCs w:val="21"/>
        </w:rPr>
      </w:pPr>
      <w:r>
        <w:rPr>
          <w:rFonts w:hint="eastAsia" w:ascii="宋体" w:hAnsi="宋体"/>
          <w:szCs w:val="21"/>
        </w:rPr>
        <w:t>中标人的监理部成员专业应齐全且具有较高的职业道德，尽职尽责，认真、勤奋工作。</w:t>
      </w:r>
    </w:p>
    <w:p w14:paraId="676EB9AD">
      <w:pPr>
        <w:spacing w:line="360" w:lineRule="auto"/>
        <w:ind w:firstLine="420" w:firstLineChars="200"/>
        <w:rPr>
          <w:rFonts w:ascii="宋体" w:hAnsi="宋体"/>
          <w:szCs w:val="21"/>
        </w:rPr>
      </w:pPr>
      <w:r>
        <w:rPr>
          <w:rFonts w:hint="eastAsia" w:ascii="宋体" w:hAnsi="宋体"/>
          <w:szCs w:val="21"/>
        </w:rPr>
        <w:t>拟派项目总监理工程师、监理工程师、监理部其他工作人员承诺不得随意离开工地，脱离工作岗位，保证接到甲方通知后，及时到位。</w:t>
      </w:r>
    </w:p>
    <w:p w14:paraId="5C94AD63">
      <w:pPr>
        <w:spacing w:line="360" w:lineRule="auto"/>
        <w:ind w:firstLine="420" w:firstLineChars="200"/>
        <w:rPr>
          <w:rFonts w:ascii="宋体" w:hAnsi="宋体"/>
          <w:szCs w:val="21"/>
        </w:rPr>
      </w:pPr>
      <w:r>
        <w:rPr>
          <w:rFonts w:hint="eastAsia" w:ascii="宋体" w:hAnsi="宋体"/>
          <w:szCs w:val="21"/>
        </w:rPr>
        <w:t>监理过程中，拟派项目监理部全部成员原则上不得随意更换。因不可抗力需更换监理人员的，更换人员执业资格应不低于被更换人员，且须经甲方或上级主管部门审核同意。甲方或上级主管部门检查发现不合格的监理人员，监理方应根据招标人的要求予以更换，更换人员执业资格应不低于被更换人员。</w:t>
      </w:r>
    </w:p>
    <w:p w14:paraId="3A426173">
      <w:pPr>
        <w:pStyle w:val="48"/>
        <w:spacing w:beforeLines="60" w:line="360" w:lineRule="auto"/>
        <w:ind w:right="-1031" w:rightChars="-491"/>
        <w:jc w:val="both"/>
        <w:rPr>
          <w:rFonts w:ascii="宋体" w:hAnsi="宋体"/>
          <w:sz w:val="21"/>
          <w:szCs w:val="21"/>
        </w:rPr>
      </w:pPr>
      <w:bookmarkStart w:id="18" w:name="_Toc279599774"/>
      <w:bookmarkStart w:id="19" w:name="_Toc274249578"/>
      <w:bookmarkStart w:id="20" w:name="_Toc9039"/>
      <w:r>
        <w:rPr>
          <w:rFonts w:hint="eastAsia" w:ascii="宋体" w:hAnsi="宋体"/>
          <w:sz w:val="21"/>
          <w:szCs w:val="21"/>
        </w:rPr>
        <w:t>1.4 投标人要求</w:t>
      </w:r>
      <w:bookmarkEnd w:id="18"/>
      <w:bookmarkEnd w:id="19"/>
      <w:bookmarkEnd w:id="20"/>
    </w:p>
    <w:p w14:paraId="3ABE92A7">
      <w:pPr>
        <w:spacing w:line="360" w:lineRule="auto"/>
        <w:ind w:firstLine="210" w:firstLineChars="100"/>
        <w:rPr>
          <w:rFonts w:ascii="宋体" w:hAnsi="宋体"/>
          <w:color w:val="auto"/>
          <w:szCs w:val="21"/>
        </w:rPr>
      </w:pPr>
      <w:bookmarkStart w:id="21" w:name="_Toc274249579"/>
      <w:bookmarkStart w:id="22" w:name="_Toc1973"/>
      <w:bookmarkStart w:id="23" w:name="_Toc279599775"/>
      <w:r>
        <w:rPr>
          <w:rFonts w:hint="eastAsia" w:ascii="宋体" w:hAnsi="宋体"/>
          <w:color w:val="auto"/>
          <w:szCs w:val="21"/>
        </w:rPr>
        <w:t>1.4.1</w:t>
      </w:r>
      <w:r>
        <w:rPr>
          <w:rFonts w:hint="eastAsia" w:ascii="宋体" w:hAnsi="宋体"/>
          <w:b/>
          <w:bCs/>
          <w:color w:val="auto"/>
          <w:szCs w:val="21"/>
        </w:rPr>
        <w:t>投标人应具备承担本项目</w:t>
      </w:r>
      <w:r>
        <w:rPr>
          <w:rFonts w:hint="eastAsia" w:ascii="宋体" w:hAnsi="宋体"/>
          <w:b/>
          <w:bCs/>
          <w:color w:val="auto"/>
          <w:szCs w:val="21"/>
          <w:lang w:val="en-US" w:eastAsia="zh-CN"/>
        </w:rPr>
        <w:t>监理</w:t>
      </w:r>
      <w:r>
        <w:rPr>
          <w:rFonts w:hint="eastAsia" w:ascii="宋体" w:hAnsi="宋体"/>
          <w:b/>
          <w:bCs/>
          <w:color w:val="auto"/>
          <w:szCs w:val="21"/>
        </w:rPr>
        <w:t>的资质条件。</w:t>
      </w:r>
    </w:p>
    <w:p w14:paraId="01CA5C90">
      <w:pPr>
        <w:spacing w:line="460" w:lineRule="exact"/>
        <w:ind w:firstLine="420" w:firstLineChars="200"/>
        <w:rPr>
          <w:rFonts w:hint="eastAsia"/>
          <w:sz w:val="21"/>
          <w:szCs w:val="21"/>
        </w:rPr>
      </w:pPr>
      <w:r>
        <w:rPr>
          <w:rFonts w:hint="eastAsia"/>
        </w:rPr>
        <w:t>（1）营业执照：见投标人须知前附表；</w:t>
      </w:r>
    </w:p>
    <w:p w14:paraId="0874935A">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2</w:t>
      </w:r>
      <w:r>
        <w:rPr>
          <w:rFonts w:hint="eastAsia"/>
          <w:sz w:val="21"/>
          <w:szCs w:val="21"/>
        </w:rPr>
        <w:t>）资质条件：见投标人须知前附表；</w:t>
      </w:r>
    </w:p>
    <w:p w14:paraId="3EEAE21B">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3</w:t>
      </w:r>
      <w:r>
        <w:rPr>
          <w:rFonts w:hint="eastAsia"/>
          <w:sz w:val="21"/>
          <w:szCs w:val="21"/>
        </w:rPr>
        <w:t>）项目</w:t>
      </w:r>
      <w:r>
        <w:rPr>
          <w:rFonts w:hint="eastAsia"/>
          <w:sz w:val="21"/>
          <w:szCs w:val="21"/>
          <w:lang w:val="en-US" w:eastAsia="zh-CN"/>
        </w:rPr>
        <w:t>总监</w:t>
      </w:r>
      <w:r>
        <w:rPr>
          <w:rFonts w:hint="eastAsia"/>
          <w:sz w:val="21"/>
          <w:szCs w:val="21"/>
        </w:rPr>
        <w:t>：见投标人须知前附表；</w:t>
      </w:r>
    </w:p>
    <w:p w14:paraId="5B25A7BF">
      <w:pPr>
        <w:wordWrap w:val="0"/>
        <w:spacing w:line="360" w:lineRule="auto"/>
        <w:ind w:firstLine="420" w:firstLineChars="200"/>
        <w:rPr>
          <w:rFonts w:hint="eastAsia"/>
          <w:sz w:val="21"/>
          <w:szCs w:val="21"/>
        </w:rPr>
      </w:pPr>
      <w:r>
        <w:rPr>
          <w:rFonts w:hint="eastAsia"/>
          <w:sz w:val="21"/>
          <w:szCs w:val="21"/>
        </w:rPr>
        <w:t>（</w:t>
      </w:r>
      <w:r>
        <w:rPr>
          <w:rFonts w:hint="eastAsia"/>
          <w:sz w:val="21"/>
          <w:szCs w:val="21"/>
          <w:lang w:val="en-US" w:eastAsia="zh-CN"/>
        </w:rPr>
        <w:t>4</w:t>
      </w:r>
      <w:r>
        <w:rPr>
          <w:rFonts w:hint="eastAsia"/>
          <w:sz w:val="21"/>
          <w:szCs w:val="21"/>
        </w:rPr>
        <w:t>）</w:t>
      </w:r>
      <w:r>
        <w:rPr>
          <w:rFonts w:hint="eastAsia"/>
          <w:sz w:val="21"/>
          <w:szCs w:val="21"/>
          <w:lang w:val="en-US"/>
        </w:rPr>
        <w:t>财务要求：</w:t>
      </w:r>
      <w:r>
        <w:rPr>
          <w:rFonts w:hint="eastAsia"/>
          <w:sz w:val="21"/>
          <w:szCs w:val="21"/>
        </w:rPr>
        <w:t>见投标人须知前附表；</w:t>
      </w:r>
    </w:p>
    <w:p w14:paraId="479C6878">
      <w:pPr>
        <w:wordWrap w:val="0"/>
        <w:spacing w:line="360" w:lineRule="auto"/>
        <w:ind w:firstLine="420" w:firstLineChars="200"/>
        <w:rPr>
          <w:rFonts w:hint="eastAsia"/>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信誉要求：见投标人须知前附表；</w:t>
      </w:r>
    </w:p>
    <w:p w14:paraId="65703774">
      <w:pPr>
        <w:wordWrap w:val="0"/>
        <w:spacing w:line="360" w:lineRule="auto"/>
        <w:ind w:firstLine="420" w:firstLineChars="200"/>
        <w:rPr>
          <w:rFonts w:hint="eastAsia"/>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）其他要求：</w:t>
      </w:r>
      <w:r>
        <w:rPr>
          <w:rFonts w:hint="eastAsia"/>
          <w:sz w:val="21"/>
          <w:szCs w:val="21"/>
        </w:rPr>
        <w:t>见投标人须知前附表；</w:t>
      </w:r>
    </w:p>
    <w:p w14:paraId="6764161E">
      <w:pPr>
        <w:spacing w:line="360" w:lineRule="auto"/>
        <w:ind w:firstLine="210" w:firstLineChars="100"/>
        <w:rPr>
          <w:rFonts w:ascii="宋体" w:hAnsi="宋体"/>
          <w:szCs w:val="21"/>
        </w:rPr>
      </w:pPr>
      <w:r>
        <w:rPr>
          <w:rFonts w:hint="eastAsia" w:ascii="宋体" w:hAnsi="宋体"/>
          <w:szCs w:val="21"/>
        </w:rPr>
        <w:t>1.4.2本次招标不接受联合体投标。</w:t>
      </w:r>
    </w:p>
    <w:p w14:paraId="78DEBC11">
      <w:pPr>
        <w:spacing w:line="360" w:lineRule="auto"/>
        <w:ind w:firstLine="210" w:firstLineChars="100"/>
        <w:rPr>
          <w:rFonts w:ascii="宋体" w:hAnsi="宋体"/>
          <w:szCs w:val="21"/>
        </w:rPr>
      </w:pPr>
      <w:r>
        <w:rPr>
          <w:rFonts w:hint="eastAsia" w:ascii="宋体" w:hAnsi="宋体"/>
          <w:szCs w:val="21"/>
        </w:rPr>
        <w:t>1.4.3投标人不得存在下列情形之一：</w:t>
      </w:r>
    </w:p>
    <w:p w14:paraId="615685A8">
      <w:pPr>
        <w:spacing w:line="360" w:lineRule="auto"/>
        <w:ind w:firstLine="210" w:firstLineChars="100"/>
        <w:rPr>
          <w:rFonts w:ascii="宋体" w:hAnsi="宋体"/>
          <w:szCs w:val="21"/>
        </w:rPr>
      </w:pPr>
      <w:r>
        <w:rPr>
          <w:rFonts w:hint="eastAsia" w:ascii="宋体" w:hAnsi="宋体"/>
          <w:szCs w:val="21"/>
        </w:rPr>
        <w:t>（1）为招标人不具有独立法人资格的附属机构（单位）。</w:t>
      </w:r>
    </w:p>
    <w:p w14:paraId="2182D753">
      <w:pPr>
        <w:spacing w:line="360" w:lineRule="auto"/>
        <w:ind w:firstLine="210" w:firstLineChars="100"/>
        <w:rPr>
          <w:rFonts w:ascii="宋体" w:hAnsi="宋体"/>
          <w:szCs w:val="21"/>
        </w:rPr>
      </w:pPr>
      <w:r>
        <w:rPr>
          <w:rFonts w:hint="eastAsia" w:ascii="宋体" w:hAnsi="宋体"/>
          <w:szCs w:val="21"/>
        </w:rPr>
        <w:t>（2）为本项目前期准备提供设计或咨询服务的，但设计施工总承包的除外。</w:t>
      </w:r>
    </w:p>
    <w:p w14:paraId="4004DD02">
      <w:pPr>
        <w:spacing w:line="360" w:lineRule="auto"/>
        <w:ind w:firstLine="210" w:firstLineChars="100"/>
        <w:rPr>
          <w:rFonts w:ascii="宋体" w:hAnsi="宋体"/>
          <w:szCs w:val="21"/>
        </w:rPr>
      </w:pPr>
      <w:r>
        <w:rPr>
          <w:rFonts w:hint="eastAsia" w:ascii="宋体" w:hAnsi="宋体"/>
          <w:szCs w:val="21"/>
        </w:rPr>
        <w:t>（3）与其所投标的监理合同段对应工程的潜在施工单位、投资单位等有隶属关系或者其他利害关系。</w:t>
      </w:r>
    </w:p>
    <w:p w14:paraId="041AAB2C">
      <w:pPr>
        <w:spacing w:line="360" w:lineRule="auto"/>
        <w:ind w:firstLine="210" w:firstLineChars="100"/>
        <w:rPr>
          <w:rFonts w:ascii="宋体" w:hAnsi="宋体"/>
          <w:szCs w:val="21"/>
        </w:rPr>
      </w:pPr>
      <w:r>
        <w:rPr>
          <w:rFonts w:hint="eastAsia" w:ascii="宋体" w:hAnsi="宋体"/>
          <w:szCs w:val="21"/>
        </w:rPr>
        <w:t>（4）为本项目提供招标代理服务的。</w:t>
      </w:r>
    </w:p>
    <w:p w14:paraId="6C43A4D0">
      <w:pPr>
        <w:spacing w:line="360" w:lineRule="auto"/>
        <w:ind w:firstLine="210" w:firstLineChars="100"/>
        <w:rPr>
          <w:rFonts w:ascii="宋体" w:hAnsi="宋体"/>
          <w:szCs w:val="21"/>
        </w:rPr>
      </w:pPr>
      <w:r>
        <w:rPr>
          <w:rFonts w:hint="eastAsia" w:ascii="宋体" w:hAnsi="宋体"/>
          <w:szCs w:val="21"/>
        </w:rPr>
        <w:t>（5）与本项目的代建人或招标代理机构同为一个法定代表人的。</w:t>
      </w:r>
    </w:p>
    <w:p w14:paraId="2775632B">
      <w:pPr>
        <w:spacing w:line="360" w:lineRule="auto"/>
        <w:ind w:firstLine="210" w:firstLineChars="100"/>
        <w:rPr>
          <w:rFonts w:ascii="宋体" w:hAnsi="宋体"/>
          <w:szCs w:val="21"/>
        </w:rPr>
      </w:pPr>
      <w:r>
        <w:rPr>
          <w:rFonts w:hint="eastAsia" w:ascii="宋体" w:hAnsi="宋体"/>
          <w:szCs w:val="21"/>
        </w:rPr>
        <w:t>（6）与本项目的代建人或招标代理机构相互控股或参股的。</w:t>
      </w:r>
    </w:p>
    <w:p w14:paraId="58167FE1">
      <w:pPr>
        <w:spacing w:line="360" w:lineRule="auto"/>
        <w:ind w:firstLine="210" w:firstLineChars="100"/>
        <w:rPr>
          <w:rFonts w:ascii="宋体" w:hAnsi="宋体"/>
          <w:szCs w:val="21"/>
        </w:rPr>
      </w:pPr>
      <w:r>
        <w:rPr>
          <w:rFonts w:hint="eastAsia" w:ascii="宋体" w:hAnsi="宋体"/>
          <w:szCs w:val="21"/>
        </w:rPr>
        <w:t>（7）与本项目的代建人或招标代理机构相互任职或工作的。</w:t>
      </w:r>
    </w:p>
    <w:p w14:paraId="13C047DB">
      <w:pPr>
        <w:spacing w:line="360" w:lineRule="auto"/>
        <w:ind w:firstLine="210" w:firstLineChars="100"/>
        <w:rPr>
          <w:rFonts w:ascii="宋体" w:hAnsi="宋体"/>
          <w:szCs w:val="21"/>
        </w:rPr>
      </w:pPr>
      <w:r>
        <w:rPr>
          <w:rFonts w:hint="eastAsia" w:ascii="宋体" w:hAnsi="宋体"/>
          <w:szCs w:val="21"/>
        </w:rPr>
        <w:t>（8）被责令停业的。</w:t>
      </w:r>
    </w:p>
    <w:p w14:paraId="22F20DE0">
      <w:pPr>
        <w:spacing w:line="360" w:lineRule="auto"/>
        <w:ind w:firstLine="210" w:firstLineChars="100"/>
        <w:rPr>
          <w:rFonts w:ascii="宋体" w:hAnsi="宋体"/>
          <w:szCs w:val="21"/>
        </w:rPr>
      </w:pPr>
      <w:r>
        <w:rPr>
          <w:rFonts w:hint="eastAsia" w:ascii="宋体" w:hAnsi="宋体"/>
          <w:szCs w:val="21"/>
        </w:rPr>
        <w:t>（9）被暂停或取消投标资格的。</w:t>
      </w:r>
    </w:p>
    <w:p w14:paraId="0B06FE16">
      <w:pPr>
        <w:spacing w:line="360" w:lineRule="auto"/>
        <w:ind w:firstLine="210" w:firstLineChars="100"/>
        <w:rPr>
          <w:rFonts w:ascii="宋体" w:hAnsi="宋体"/>
          <w:szCs w:val="21"/>
        </w:rPr>
      </w:pPr>
      <w:r>
        <w:rPr>
          <w:rFonts w:hint="eastAsia" w:ascii="宋体" w:hAnsi="宋体"/>
          <w:szCs w:val="21"/>
        </w:rPr>
        <w:t>（10）财产被接管或冻结的。</w:t>
      </w:r>
    </w:p>
    <w:p w14:paraId="796D1007">
      <w:pPr>
        <w:spacing w:line="360" w:lineRule="auto"/>
        <w:ind w:firstLine="210" w:firstLineChars="100"/>
        <w:rPr>
          <w:rFonts w:ascii="宋体" w:hAnsi="宋体"/>
          <w:szCs w:val="21"/>
        </w:rPr>
      </w:pPr>
      <w:r>
        <w:rPr>
          <w:rFonts w:hint="eastAsia" w:ascii="宋体" w:hAnsi="宋体"/>
          <w:szCs w:val="21"/>
        </w:rPr>
        <w:t>（11）在最近三年内有骗取中标或严重违约或重大工程质量、安全问题的。</w:t>
      </w:r>
    </w:p>
    <w:p w14:paraId="220BD8CD">
      <w:pPr>
        <w:pStyle w:val="48"/>
        <w:spacing w:beforeLines="60" w:line="360" w:lineRule="auto"/>
        <w:ind w:right="-1031" w:rightChars="-491"/>
        <w:jc w:val="both"/>
        <w:rPr>
          <w:rFonts w:ascii="宋体" w:hAnsi="宋体"/>
          <w:sz w:val="21"/>
          <w:szCs w:val="21"/>
        </w:rPr>
      </w:pPr>
      <w:r>
        <w:rPr>
          <w:rFonts w:hint="eastAsia" w:ascii="宋体" w:hAnsi="宋体"/>
          <w:sz w:val="21"/>
          <w:szCs w:val="21"/>
        </w:rPr>
        <w:t>1.5 费用承担</w:t>
      </w:r>
      <w:bookmarkEnd w:id="21"/>
      <w:bookmarkEnd w:id="22"/>
      <w:bookmarkEnd w:id="23"/>
    </w:p>
    <w:p w14:paraId="03395C6B">
      <w:pPr>
        <w:spacing w:line="360" w:lineRule="auto"/>
        <w:rPr>
          <w:rFonts w:ascii="宋体" w:hAnsi="宋体"/>
          <w:szCs w:val="21"/>
        </w:rPr>
      </w:pPr>
      <w:r>
        <w:rPr>
          <w:rFonts w:hint="eastAsia" w:ascii="宋体" w:hAnsi="宋体"/>
          <w:szCs w:val="21"/>
        </w:rPr>
        <w:t xml:space="preserve">投标人准备和参加投标活动发生的费用自理。 </w:t>
      </w:r>
    </w:p>
    <w:p w14:paraId="56D84C07">
      <w:pPr>
        <w:pStyle w:val="48"/>
        <w:spacing w:beforeLines="60" w:line="360" w:lineRule="auto"/>
        <w:ind w:right="-1031" w:rightChars="-491"/>
        <w:jc w:val="both"/>
        <w:rPr>
          <w:rFonts w:ascii="宋体" w:hAnsi="宋体"/>
          <w:sz w:val="21"/>
          <w:szCs w:val="21"/>
        </w:rPr>
      </w:pPr>
      <w:bookmarkStart w:id="24" w:name="_Toc5650"/>
      <w:r>
        <w:rPr>
          <w:rFonts w:hint="eastAsia" w:ascii="宋体" w:hAnsi="宋体"/>
          <w:sz w:val="21"/>
          <w:szCs w:val="21"/>
        </w:rPr>
        <w:t>1.6 保密</w:t>
      </w:r>
      <w:bookmarkEnd w:id="24"/>
    </w:p>
    <w:p w14:paraId="44C0461B">
      <w:pPr>
        <w:spacing w:line="360" w:lineRule="auto"/>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07DBF9F6">
      <w:pPr>
        <w:pStyle w:val="48"/>
        <w:spacing w:beforeLines="60" w:line="360" w:lineRule="auto"/>
        <w:ind w:right="-1031" w:rightChars="-491"/>
        <w:jc w:val="both"/>
        <w:rPr>
          <w:rFonts w:ascii="宋体" w:hAnsi="宋体"/>
          <w:sz w:val="21"/>
          <w:szCs w:val="21"/>
        </w:rPr>
      </w:pPr>
      <w:bookmarkStart w:id="25" w:name="_Toc274249581"/>
      <w:bookmarkStart w:id="26" w:name="_Toc22078"/>
      <w:bookmarkStart w:id="27" w:name="_Toc279599777"/>
      <w:r>
        <w:rPr>
          <w:rFonts w:hint="eastAsia" w:ascii="宋体" w:hAnsi="宋体"/>
          <w:sz w:val="21"/>
          <w:szCs w:val="21"/>
        </w:rPr>
        <w:t>1.7 语言文字</w:t>
      </w:r>
      <w:bookmarkEnd w:id="25"/>
      <w:bookmarkEnd w:id="26"/>
      <w:bookmarkEnd w:id="27"/>
    </w:p>
    <w:p w14:paraId="22955EBF">
      <w:pPr>
        <w:spacing w:line="360" w:lineRule="auto"/>
        <w:rPr>
          <w:rFonts w:ascii="宋体" w:hAnsi="宋体"/>
          <w:szCs w:val="21"/>
        </w:rPr>
      </w:pPr>
      <w:r>
        <w:rPr>
          <w:rFonts w:hint="eastAsia" w:ascii="宋体" w:hAnsi="宋体"/>
          <w:szCs w:val="21"/>
        </w:rPr>
        <w:t xml:space="preserve">除专用术语外，与招标投标有关的语言均使用中文。必要时专用术语应附有中文注释。 </w:t>
      </w:r>
    </w:p>
    <w:p w14:paraId="637F05F4">
      <w:pPr>
        <w:pStyle w:val="48"/>
        <w:spacing w:beforeLines="60" w:line="360" w:lineRule="auto"/>
        <w:ind w:right="-1031" w:rightChars="-491"/>
        <w:jc w:val="both"/>
        <w:rPr>
          <w:rFonts w:ascii="宋体" w:hAnsi="宋体"/>
          <w:sz w:val="21"/>
          <w:szCs w:val="21"/>
        </w:rPr>
      </w:pPr>
      <w:bookmarkStart w:id="28" w:name="_Toc14881"/>
      <w:r>
        <w:rPr>
          <w:rFonts w:hint="eastAsia" w:ascii="宋体" w:hAnsi="宋体"/>
          <w:sz w:val="21"/>
          <w:szCs w:val="21"/>
        </w:rPr>
        <w:t>1.8 计量单位</w:t>
      </w:r>
      <w:bookmarkEnd w:id="28"/>
    </w:p>
    <w:p w14:paraId="6B427B7E">
      <w:pPr>
        <w:spacing w:line="360" w:lineRule="auto"/>
        <w:rPr>
          <w:rFonts w:ascii="宋体" w:hAnsi="宋体"/>
          <w:szCs w:val="21"/>
        </w:rPr>
      </w:pPr>
      <w:r>
        <w:rPr>
          <w:rFonts w:hint="eastAsia" w:ascii="宋体" w:hAnsi="宋体"/>
          <w:szCs w:val="21"/>
        </w:rPr>
        <w:t>所有计量均采用中华人民共和国法定计量单位。</w:t>
      </w:r>
    </w:p>
    <w:p w14:paraId="50A1CDB4">
      <w:pPr>
        <w:pStyle w:val="48"/>
        <w:spacing w:beforeLines="60" w:line="360" w:lineRule="auto"/>
        <w:ind w:right="-1031" w:rightChars="-491"/>
        <w:jc w:val="both"/>
        <w:rPr>
          <w:rFonts w:ascii="宋体" w:hAnsi="宋体"/>
          <w:sz w:val="21"/>
          <w:szCs w:val="21"/>
        </w:rPr>
      </w:pPr>
      <w:bookmarkStart w:id="29" w:name="_Toc274249583"/>
      <w:bookmarkStart w:id="30" w:name="_Toc279599779"/>
      <w:bookmarkStart w:id="31" w:name="_Toc11962"/>
      <w:r>
        <w:rPr>
          <w:rFonts w:hint="eastAsia" w:ascii="宋体" w:hAnsi="宋体"/>
          <w:sz w:val="21"/>
          <w:szCs w:val="21"/>
        </w:rPr>
        <w:t>1.9 踏勘现场</w:t>
      </w:r>
      <w:bookmarkEnd w:id="29"/>
      <w:bookmarkEnd w:id="30"/>
      <w:bookmarkEnd w:id="31"/>
    </w:p>
    <w:p w14:paraId="0B192BA1">
      <w:pPr>
        <w:spacing w:line="360" w:lineRule="auto"/>
        <w:rPr>
          <w:rFonts w:ascii="宋体" w:hAnsi="宋体"/>
          <w:szCs w:val="21"/>
        </w:rPr>
      </w:pPr>
      <w:r>
        <w:rPr>
          <w:rFonts w:hint="eastAsia" w:ascii="宋体" w:hAnsi="宋体"/>
          <w:szCs w:val="21"/>
        </w:rPr>
        <w:t xml:space="preserve">1.9.1 投标人自行踏勘项目现场。  </w:t>
      </w:r>
    </w:p>
    <w:p w14:paraId="721748E7">
      <w:pPr>
        <w:spacing w:line="360" w:lineRule="auto"/>
        <w:rPr>
          <w:rFonts w:ascii="宋体" w:hAnsi="宋体"/>
          <w:szCs w:val="21"/>
        </w:rPr>
      </w:pPr>
      <w:r>
        <w:rPr>
          <w:rFonts w:hint="eastAsia" w:ascii="宋体" w:hAnsi="宋体"/>
          <w:szCs w:val="21"/>
        </w:rPr>
        <w:t xml:space="preserve">1.9.2 投标人踏勘现场发生的费用自理。 </w:t>
      </w:r>
    </w:p>
    <w:p w14:paraId="386ECF9D">
      <w:pPr>
        <w:spacing w:line="360" w:lineRule="auto"/>
        <w:rPr>
          <w:rFonts w:ascii="宋体" w:hAnsi="宋体"/>
          <w:szCs w:val="21"/>
        </w:rPr>
      </w:pPr>
      <w:r>
        <w:rPr>
          <w:rFonts w:hint="eastAsia" w:ascii="宋体" w:hAnsi="宋体"/>
          <w:szCs w:val="21"/>
        </w:rPr>
        <w:t xml:space="preserve">1.9.3 除招标人的原因外，投标人自行负责在踏勘现场中所发生的人员伤亡和财产损失。 </w:t>
      </w:r>
    </w:p>
    <w:p w14:paraId="017A60F0">
      <w:pPr>
        <w:spacing w:line="360" w:lineRule="auto"/>
        <w:rPr>
          <w:rFonts w:ascii="宋体" w:hAnsi="宋体"/>
          <w:szCs w:val="21"/>
        </w:rPr>
      </w:pPr>
      <w:r>
        <w:rPr>
          <w:rFonts w:hint="eastAsia" w:ascii="宋体" w:hAnsi="宋体"/>
          <w:szCs w:val="21"/>
        </w:rPr>
        <w:t xml:space="preserve">1.9.4 招标人在踏勘现场中获取的工程场地和相关的周边环境情况，供投标人在编制投标文件时参考，招标人不对投标人据此作出的判断和决策负责。 </w:t>
      </w:r>
    </w:p>
    <w:p w14:paraId="326DE870">
      <w:pPr>
        <w:pStyle w:val="48"/>
        <w:spacing w:beforeLines="60" w:line="360" w:lineRule="auto"/>
        <w:ind w:right="-1031" w:rightChars="-491"/>
        <w:jc w:val="both"/>
        <w:rPr>
          <w:rFonts w:ascii="宋体" w:hAnsi="宋体"/>
          <w:sz w:val="21"/>
          <w:szCs w:val="21"/>
        </w:rPr>
      </w:pPr>
      <w:bookmarkStart w:id="32" w:name="_Toc279599780"/>
      <w:bookmarkStart w:id="33" w:name="_Toc274249584"/>
      <w:bookmarkStart w:id="34" w:name="_Toc2007"/>
      <w:r>
        <w:rPr>
          <w:rFonts w:hint="eastAsia" w:ascii="宋体" w:hAnsi="宋体"/>
          <w:sz w:val="21"/>
          <w:szCs w:val="21"/>
        </w:rPr>
        <w:t>1.10 投标预备会</w:t>
      </w:r>
      <w:bookmarkEnd w:id="32"/>
      <w:bookmarkEnd w:id="33"/>
      <w:bookmarkEnd w:id="34"/>
    </w:p>
    <w:p w14:paraId="45E122C6">
      <w:pPr>
        <w:spacing w:line="360" w:lineRule="auto"/>
        <w:rPr>
          <w:rFonts w:ascii="宋体" w:hAnsi="宋体"/>
          <w:szCs w:val="21"/>
        </w:rPr>
      </w:pPr>
      <w:r>
        <w:rPr>
          <w:rFonts w:hint="eastAsia" w:ascii="宋体" w:hAnsi="宋体"/>
          <w:szCs w:val="21"/>
        </w:rPr>
        <w:t xml:space="preserve">1.10.1 本次招标不召开投标预备会。 </w:t>
      </w:r>
    </w:p>
    <w:p w14:paraId="3F068957">
      <w:pPr>
        <w:spacing w:line="360" w:lineRule="auto"/>
        <w:rPr>
          <w:rFonts w:ascii="宋体" w:hAnsi="宋体"/>
          <w:szCs w:val="21"/>
        </w:rPr>
      </w:pPr>
      <w:r>
        <w:rPr>
          <w:rFonts w:hint="eastAsia" w:ascii="宋体" w:hAnsi="宋体"/>
          <w:szCs w:val="21"/>
        </w:rPr>
        <w:t xml:space="preserve">1.10.2 投标人应在投标人须知前附表规定的时间前，以书面形式将提出的问题送达招标代理人。 </w:t>
      </w:r>
    </w:p>
    <w:p w14:paraId="0F081727">
      <w:pPr>
        <w:spacing w:line="360" w:lineRule="auto"/>
        <w:rPr>
          <w:rFonts w:ascii="宋体" w:hAnsi="宋体"/>
          <w:szCs w:val="21"/>
        </w:rPr>
      </w:pPr>
      <w:r>
        <w:rPr>
          <w:rFonts w:hint="eastAsia" w:ascii="宋体" w:hAnsi="宋体"/>
          <w:szCs w:val="21"/>
        </w:rPr>
        <w:t xml:space="preserve">1.10.3 招标人在投标人须知前附表规定的时间内，将对投标人所提问题的澄清，以书面方式通知所有购买招标文件的投标人。该澄清内容为招标文件的组成部分。 </w:t>
      </w:r>
    </w:p>
    <w:p w14:paraId="74BBC1BD">
      <w:pPr>
        <w:pStyle w:val="48"/>
        <w:spacing w:beforeLines="60" w:line="360" w:lineRule="auto"/>
        <w:ind w:right="-1031" w:rightChars="-491"/>
        <w:jc w:val="both"/>
        <w:rPr>
          <w:rFonts w:ascii="宋体" w:hAnsi="宋体"/>
          <w:sz w:val="21"/>
          <w:szCs w:val="21"/>
        </w:rPr>
      </w:pPr>
      <w:bookmarkStart w:id="35" w:name="_Toc274249585"/>
      <w:bookmarkStart w:id="36" w:name="_Toc20658"/>
      <w:bookmarkStart w:id="37" w:name="_Toc279599781"/>
      <w:r>
        <w:rPr>
          <w:rFonts w:hint="eastAsia" w:ascii="宋体" w:hAnsi="宋体"/>
          <w:sz w:val="21"/>
          <w:szCs w:val="21"/>
        </w:rPr>
        <w:t>1.11 分包</w:t>
      </w:r>
      <w:bookmarkEnd w:id="35"/>
      <w:bookmarkEnd w:id="36"/>
      <w:bookmarkEnd w:id="37"/>
    </w:p>
    <w:p w14:paraId="5FC8355C">
      <w:pPr>
        <w:spacing w:line="360" w:lineRule="auto"/>
        <w:rPr>
          <w:rFonts w:ascii="宋体" w:hAnsi="宋体"/>
          <w:szCs w:val="21"/>
        </w:rPr>
      </w:pPr>
      <w:r>
        <w:rPr>
          <w:rFonts w:hint="eastAsia" w:ascii="宋体" w:hAnsi="宋体"/>
          <w:szCs w:val="21"/>
        </w:rPr>
        <w:t xml:space="preserve">本工程监理不允许分包。 </w:t>
      </w:r>
    </w:p>
    <w:p w14:paraId="14363EC0">
      <w:pPr>
        <w:pStyle w:val="48"/>
        <w:spacing w:before="120" w:after="120" w:line="360" w:lineRule="auto"/>
        <w:ind w:right="-1031" w:rightChars="-491"/>
        <w:jc w:val="both"/>
        <w:rPr>
          <w:rFonts w:ascii="宋体" w:hAnsi="宋体"/>
          <w:sz w:val="21"/>
          <w:szCs w:val="21"/>
        </w:rPr>
      </w:pPr>
      <w:bookmarkStart w:id="38" w:name="_Toc20151"/>
      <w:r>
        <w:rPr>
          <w:rFonts w:hint="eastAsia" w:ascii="宋体" w:hAnsi="宋体"/>
          <w:sz w:val="21"/>
          <w:szCs w:val="21"/>
        </w:rPr>
        <w:t>1.12 偏离</w:t>
      </w:r>
      <w:bookmarkEnd w:id="38"/>
    </w:p>
    <w:p w14:paraId="0D458A77">
      <w:pPr>
        <w:pStyle w:val="48"/>
        <w:spacing w:before="120" w:after="120" w:line="360" w:lineRule="auto"/>
        <w:ind w:right="-1031" w:rightChars="-491"/>
        <w:jc w:val="both"/>
        <w:rPr>
          <w:rFonts w:ascii="宋体" w:hAnsi="宋体" w:cs="Times New Roman"/>
          <w:b w:val="0"/>
          <w:bCs w:val="0"/>
          <w:sz w:val="21"/>
          <w:szCs w:val="21"/>
        </w:rPr>
      </w:pPr>
      <w:bookmarkStart w:id="39" w:name="_Toc7943"/>
      <w:bookmarkStart w:id="40" w:name="_Toc2906"/>
      <w:r>
        <w:rPr>
          <w:rFonts w:hint="eastAsia" w:ascii="宋体" w:hAnsi="宋体" w:cs="Times New Roman"/>
          <w:b w:val="0"/>
          <w:bCs w:val="0"/>
          <w:sz w:val="21"/>
          <w:szCs w:val="21"/>
        </w:rPr>
        <w:t>本工程监理不允许偏离。</w:t>
      </w:r>
      <w:bookmarkEnd w:id="39"/>
      <w:bookmarkEnd w:id="40"/>
    </w:p>
    <w:p w14:paraId="6374A3E6">
      <w:pPr>
        <w:pStyle w:val="48"/>
        <w:spacing w:before="120" w:after="120" w:line="360" w:lineRule="auto"/>
        <w:ind w:right="-1031" w:rightChars="-491"/>
        <w:jc w:val="both"/>
        <w:rPr>
          <w:rFonts w:ascii="宋体" w:hAnsi="宋体"/>
          <w:sz w:val="21"/>
          <w:szCs w:val="21"/>
        </w:rPr>
      </w:pPr>
      <w:bookmarkStart w:id="41" w:name="_Toc12304"/>
      <w:r>
        <w:rPr>
          <w:rFonts w:hint="eastAsia" w:ascii="宋体" w:hAnsi="宋体"/>
          <w:sz w:val="21"/>
          <w:szCs w:val="21"/>
        </w:rPr>
        <w:t>2. 招标文件</w:t>
      </w:r>
      <w:bookmarkEnd w:id="41"/>
    </w:p>
    <w:p w14:paraId="3F7B37D9">
      <w:pPr>
        <w:pStyle w:val="48"/>
        <w:spacing w:beforeLines="60" w:line="360" w:lineRule="auto"/>
        <w:ind w:right="-1031" w:rightChars="-491"/>
        <w:jc w:val="both"/>
        <w:rPr>
          <w:rFonts w:ascii="宋体" w:hAnsi="宋体"/>
          <w:sz w:val="21"/>
          <w:szCs w:val="21"/>
        </w:rPr>
      </w:pPr>
      <w:bookmarkStart w:id="42" w:name="_Toc30205"/>
      <w:bookmarkStart w:id="43" w:name="_Toc274249587"/>
      <w:bookmarkStart w:id="44" w:name="_Toc279599783"/>
      <w:r>
        <w:rPr>
          <w:rFonts w:hint="eastAsia" w:ascii="宋体" w:hAnsi="宋体"/>
          <w:sz w:val="21"/>
          <w:szCs w:val="21"/>
        </w:rPr>
        <w:t>2.1 招标文件的组成</w:t>
      </w:r>
      <w:bookmarkEnd w:id="42"/>
      <w:bookmarkEnd w:id="43"/>
      <w:bookmarkEnd w:id="44"/>
    </w:p>
    <w:p w14:paraId="2437D52A">
      <w:pPr>
        <w:spacing w:line="360" w:lineRule="auto"/>
        <w:rPr>
          <w:rFonts w:ascii="宋体" w:hAnsi="宋体"/>
          <w:szCs w:val="21"/>
        </w:rPr>
      </w:pPr>
      <w:r>
        <w:rPr>
          <w:rFonts w:hint="eastAsia" w:ascii="宋体" w:hAnsi="宋体"/>
          <w:szCs w:val="21"/>
        </w:rPr>
        <w:t xml:space="preserve">本招标文件包括： </w:t>
      </w:r>
    </w:p>
    <w:p w14:paraId="60DB9455">
      <w:pPr>
        <w:numPr>
          <w:ilvl w:val="0"/>
          <w:numId w:val="3"/>
        </w:numPr>
        <w:tabs>
          <w:tab w:val="left" w:pos="525"/>
          <w:tab w:val="left" w:pos="630"/>
        </w:tabs>
        <w:spacing w:line="360" w:lineRule="auto"/>
        <w:rPr>
          <w:rFonts w:ascii="宋体" w:hAnsi="宋体"/>
          <w:szCs w:val="21"/>
        </w:rPr>
      </w:pPr>
      <w:r>
        <w:rPr>
          <w:rFonts w:hint="eastAsia" w:ascii="宋体" w:hAnsi="宋体"/>
          <w:szCs w:val="21"/>
        </w:rPr>
        <w:t>招标公告；</w:t>
      </w:r>
    </w:p>
    <w:p w14:paraId="50C990BF">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投标人须知； </w:t>
      </w:r>
    </w:p>
    <w:p w14:paraId="398F3C41">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评标办法； </w:t>
      </w:r>
    </w:p>
    <w:p w14:paraId="383CDA7B">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合同条款及格式； </w:t>
      </w:r>
    </w:p>
    <w:p w14:paraId="7BD08965">
      <w:pPr>
        <w:numPr>
          <w:ilvl w:val="0"/>
          <w:numId w:val="3"/>
        </w:numPr>
        <w:tabs>
          <w:tab w:val="left" w:pos="525"/>
          <w:tab w:val="left" w:pos="630"/>
        </w:tabs>
        <w:spacing w:line="360" w:lineRule="auto"/>
        <w:rPr>
          <w:rFonts w:ascii="宋体" w:hAnsi="宋体"/>
          <w:szCs w:val="21"/>
        </w:rPr>
      </w:pPr>
      <w:r>
        <w:rPr>
          <w:rFonts w:hint="eastAsia" w:ascii="宋体" w:hAnsi="宋体"/>
          <w:szCs w:val="21"/>
        </w:rPr>
        <w:t>技术要求及规范</w:t>
      </w:r>
    </w:p>
    <w:p w14:paraId="40C41296">
      <w:pPr>
        <w:numPr>
          <w:ilvl w:val="0"/>
          <w:numId w:val="3"/>
        </w:numPr>
        <w:tabs>
          <w:tab w:val="left" w:pos="525"/>
          <w:tab w:val="left" w:pos="630"/>
        </w:tabs>
        <w:spacing w:line="360" w:lineRule="auto"/>
        <w:rPr>
          <w:rFonts w:ascii="宋体" w:hAnsi="宋体"/>
          <w:szCs w:val="21"/>
        </w:rPr>
      </w:pPr>
      <w:r>
        <w:rPr>
          <w:rFonts w:hint="eastAsia" w:ascii="宋体" w:hAnsi="宋体"/>
          <w:szCs w:val="21"/>
        </w:rPr>
        <w:t>监理任务范围及监理大纲</w:t>
      </w:r>
    </w:p>
    <w:p w14:paraId="05211C24">
      <w:pPr>
        <w:numPr>
          <w:ilvl w:val="0"/>
          <w:numId w:val="3"/>
        </w:numPr>
        <w:tabs>
          <w:tab w:val="left" w:pos="525"/>
          <w:tab w:val="left" w:pos="630"/>
        </w:tabs>
        <w:spacing w:line="360" w:lineRule="auto"/>
        <w:rPr>
          <w:rFonts w:ascii="宋体" w:hAnsi="宋体"/>
          <w:szCs w:val="21"/>
        </w:rPr>
      </w:pPr>
      <w:r>
        <w:rPr>
          <w:rFonts w:hint="eastAsia" w:ascii="宋体" w:hAnsi="宋体"/>
          <w:szCs w:val="21"/>
        </w:rPr>
        <w:t xml:space="preserve">投标文件格式。 </w:t>
      </w:r>
    </w:p>
    <w:p w14:paraId="0D7847AE">
      <w:pPr>
        <w:spacing w:line="360" w:lineRule="auto"/>
        <w:ind w:firstLine="420" w:firstLineChars="200"/>
        <w:rPr>
          <w:rFonts w:ascii="宋体" w:hAnsi="宋体"/>
          <w:szCs w:val="21"/>
        </w:rPr>
      </w:pPr>
      <w:r>
        <w:rPr>
          <w:rFonts w:hint="eastAsia" w:ascii="宋体" w:hAnsi="宋体"/>
          <w:szCs w:val="21"/>
        </w:rPr>
        <w:t xml:space="preserve">根据本章第 1.10 款、第 1.10.2款和第1.10.3款对招标文件所作的澄清、修改，构成招标文件的组成部分。 </w:t>
      </w:r>
    </w:p>
    <w:p w14:paraId="3B3C8CE6">
      <w:pPr>
        <w:pStyle w:val="48"/>
        <w:spacing w:beforeLines="60" w:line="360" w:lineRule="auto"/>
        <w:ind w:right="-1031" w:rightChars="-491"/>
        <w:jc w:val="both"/>
        <w:rPr>
          <w:rFonts w:ascii="宋体" w:hAnsi="宋体"/>
          <w:sz w:val="21"/>
          <w:szCs w:val="21"/>
        </w:rPr>
      </w:pPr>
      <w:bookmarkStart w:id="45" w:name="_Toc274249588"/>
      <w:bookmarkStart w:id="46" w:name="_Toc279599784"/>
      <w:bookmarkStart w:id="47" w:name="_Toc31801"/>
      <w:r>
        <w:rPr>
          <w:rFonts w:hint="eastAsia" w:ascii="宋体" w:hAnsi="宋体"/>
          <w:sz w:val="21"/>
          <w:szCs w:val="21"/>
        </w:rPr>
        <w:t>2.2 招标文件的澄清</w:t>
      </w:r>
      <w:bookmarkEnd w:id="45"/>
      <w:bookmarkEnd w:id="46"/>
      <w:bookmarkEnd w:id="47"/>
    </w:p>
    <w:p w14:paraId="443E3A3C">
      <w:pPr>
        <w:spacing w:line="360" w:lineRule="auto"/>
        <w:rPr>
          <w:rFonts w:ascii="宋体" w:hAnsi="宋体"/>
          <w:szCs w:val="21"/>
        </w:rPr>
      </w:pPr>
      <w:r>
        <w:rPr>
          <w:rFonts w:hint="eastAsia" w:ascii="宋体" w:hAnsi="宋体"/>
          <w:szCs w:val="21"/>
        </w:rPr>
        <w:t xml:space="preserve">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14:paraId="76C65E06">
      <w:pPr>
        <w:spacing w:line="360" w:lineRule="auto"/>
        <w:rPr>
          <w:rFonts w:ascii="宋体" w:hAnsi="宋体"/>
          <w:szCs w:val="21"/>
        </w:rPr>
      </w:pPr>
      <w:r>
        <w:rPr>
          <w:rFonts w:hint="eastAsia" w:ascii="宋体" w:hAnsi="宋体"/>
          <w:szCs w:val="21"/>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14:paraId="08C54A04">
      <w:pPr>
        <w:pStyle w:val="48"/>
        <w:spacing w:beforeLines="60" w:line="360" w:lineRule="auto"/>
        <w:ind w:right="-1031" w:rightChars="-491"/>
        <w:jc w:val="both"/>
        <w:rPr>
          <w:rFonts w:ascii="宋体" w:hAnsi="宋体"/>
          <w:sz w:val="21"/>
          <w:szCs w:val="21"/>
        </w:rPr>
      </w:pPr>
      <w:bookmarkStart w:id="48" w:name="_Toc279599785"/>
      <w:bookmarkStart w:id="49" w:name="_Toc274249589"/>
      <w:bookmarkStart w:id="50" w:name="_Toc17645"/>
      <w:r>
        <w:rPr>
          <w:rFonts w:hint="eastAsia" w:ascii="宋体" w:hAnsi="宋体"/>
          <w:sz w:val="21"/>
          <w:szCs w:val="21"/>
        </w:rPr>
        <w:t>2.3 招标文件的修改</w:t>
      </w:r>
      <w:bookmarkEnd w:id="48"/>
      <w:bookmarkEnd w:id="49"/>
      <w:bookmarkEnd w:id="50"/>
    </w:p>
    <w:p w14:paraId="51C3FF5D">
      <w:pPr>
        <w:spacing w:line="360" w:lineRule="auto"/>
        <w:rPr>
          <w:rFonts w:ascii="宋体" w:hAnsi="宋体"/>
          <w:szCs w:val="21"/>
        </w:rPr>
      </w:pPr>
      <w:r>
        <w:rPr>
          <w:rFonts w:hint="eastAsia" w:ascii="宋体" w:hAnsi="宋体"/>
          <w:szCs w:val="21"/>
        </w:rPr>
        <w:t xml:space="preserve">2.3.1 在投标截止时间 15天前，招标人可以书面形式修改招标文件，并通知所有已下载招标文件的投标人。如果修改招标文件的时间距投标截止时间不足 15 天，相应延长投标截止时间。  </w:t>
      </w:r>
    </w:p>
    <w:p w14:paraId="0DA144CB">
      <w:pPr>
        <w:spacing w:line="360" w:lineRule="auto"/>
        <w:rPr>
          <w:rFonts w:ascii="宋体" w:hAnsi="宋体"/>
          <w:szCs w:val="21"/>
        </w:rPr>
      </w:pPr>
      <w:r>
        <w:rPr>
          <w:rFonts w:hint="eastAsia" w:ascii="宋体" w:hAnsi="宋体"/>
          <w:szCs w:val="21"/>
        </w:rPr>
        <w:t xml:space="preserve">2.3.2 投标人收到修改内容后，应在投标人须知前附表规定的时间内以书面形式通知招标人，确认已收到该修改。 </w:t>
      </w:r>
    </w:p>
    <w:p w14:paraId="2DAA6B82">
      <w:pPr>
        <w:spacing w:line="360" w:lineRule="auto"/>
        <w:rPr>
          <w:rFonts w:ascii="宋体" w:hAnsi="宋体"/>
          <w:szCs w:val="21"/>
        </w:rPr>
      </w:pPr>
      <w:r>
        <w:rPr>
          <w:rFonts w:hint="eastAsia" w:ascii="宋体" w:hAnsi="宋体"/>
          <w:szCs w:val="21"/>
        </w:rPr>
        <w:t>2.3.3 招标文件的澄清、修改、补充等内容均以书面形式明确的内容为准。当招标文件、招标的澄清、修改、补充等在同一内容表述上不一致的，以最后发出的书面文件为准。</w:t>
      </w:r>
    </w:p>
    <w:p w14:paraId="6AC9813B">
      <w:pPr>
        <w:pStyle w:val="48"/>
        <w:spacing w:before="120" w:after="120" w:line="360" w:lineRule="auto"/>
        <w:ind w:right="-1031" w:rightChars="-491"/>
        <w:jc w:val="both"/>
        <w:rPr>
          <w:rFonts w:ascii="宋体" w:hAnsi="宋体"/>
          <w:sz w:val="21"/>
          <w:szCs w:val="21"/>
        </w:rPr>
      </w:pPr>
      <w:bookmarkStart w:id="51" w:name="_Toc28228"/>
      <w:r>
        <w:rPr>
          <w:rFonts w:hint="eastAsia" w:ascii="宋体" w:hAnsi="宋体"/>
          <w:sz w:val="21"/>
          <w:szCs w:val="21"/>
        </w:rPr>
        <w:t>3. 投标文件</w:t>
      </w:r>
      <w:bookmarkEnd w:id="51"/>
    </w:p>
    <w:p w14:paraId="532D297F">
      <w:pPr>
        <w:pStyle w:val="48"/>
        <w:spacing w:beforeLines="60" w:line="360" w:lineRule="auto"/>
        <w:ind w:right="-1031" w:rightChars="-491"/>
        <w:jc w:val="both"/>
        <w:rPr>
          <w:rFonts w:ascii="宋体" w:hAnsi="宋体"/>
          <w:sz w:val="21"/>
          <w:szCs w:val="21"/>
        </w:rPr>
      </w:pPr>
      <w:bookmarkStart w:id="52" w:name="_Toc279599787"/>
      <w:bookmarkStart w:id="53" w:name="_Toc274249591"/>
      <w:bookmarkStart w:id="54" w:name="_Toc26326"/>
      <w:r>
        <w:rPr>
          <w:rFonts w:hint="eastAsia" w:ascii="宋体" w:hAnsi="宋体"/>
          <w:sz w:val="21"/>
          <w:szCs w:val="21"/>
        </w:rPr>
        <w:t>3.1 投标文件的组成</w:t>
      </w:r>
      <w:bookmarkEnd w:id="52"/>
      <w:bookmarkEnd w:id="53"/>
      <w:bookmarkEnd w:id="54"/>
    </w:p>
    <w:p w14:paraId="0109E1FE">
      <w:pPr>
        <w:spacing w:line="360" w:lineRule="auto"/>
        <w:ind w:firstLine="105" w:firstLineChars="50"/>
        <w:rPr>
          <w:rFonts w:ascii="宋体" w:hAnsi="宋体"/>
          <w:szCs w:val="21"/>
        </w:rPr>
      </w:pPr>
      <w:r>
        <w:rPr>
          <w:rFonts w:hint="eastAsia" w:ascii="宋体" w:hAnsi="宋体"/>
          <w:szCs w:val="21"/>
        </w:rPr>
        <w:t xml:space="preserve">3.1.1 投标文件应包括下列内容： </w:t>
      </w:r>
    </w:p>
    <w:p w14:paraId="5307F9B5">
      <w:pPr>
        <w:numPr>
          <w:ilvl w:val="0"/>
          <w:numId w:val="4"/>
        </w:numPr>
        <w:tabs>
          <w:tab w:val="left" w:pos="630"/>
        </w:tabs>
        <w:spacing w:line="360" w:lineRule="auto"/>
        <w:rPr>
          <w:rFonts w:ascii="宋体" w:hAnsi="宋体"/>
          <w:szCs w:val="21"/>
        </w:rPr>
      </w:pPr>
      <w:r>
        <w:rPr>
          <w:rFonts w:hint="eastAsia" w:ascii="宋体" w:hAnsi="宋体"/>
          <w:szCs w:val="21"/>
        </w:rPr>
        <w:t xml:space="preserve">投标函及投标函附录； </w:t>
      </w:r>
    </w:p>
    <w:p w14:paraId="0F32775B">
      <w:pPr>
        <w:numPr>
          <w:ilvl w:val="0"/>
          <w:numId w:val="4"/>
        </w:numPr>
        <w:tabs>
          <w:tab w:val="left" w:pos="630"/>
        </w:tabs>
        <w:spacing w:line="360" w:lineRule="auto"/>
        <w:rPr>
          <w:rFonts w:ascii="宋体" w:hAnsi="宋体"/>
          <w:szCs w:val="21"/>
        </w:rPr>
      </w:pPr>
      <w:r>
        <w:rPr>
          <w:rFonts w:hint="eastAsia" w:ascii="宋体" w:hAnsi="宋体"/>
          <w:szCs w:val="21"/>
        </w:rPr>
        <w:t>法定代表人身份证明；</w:t>
      </w:r>
    </w:p>
    <w:p w14:paraId="701B1262">
      <w:pPr>
        <w:numPr>
          <w:ilvl w:val="0"/>
          <w:numId w:val="4"/>
        </w:numPr>
        <w:tabs>
          <w:tab w:val="left" w:pos="630"/>
        </w:tabs>
        <w:spacing w:line="360" w:lineRule="auto"/>
        <w:rPr>
          <w:rFonts w:ascii="宋体" w:hAnsi="宋体"/>
          <w:szCs w:val="21"/>
        </w:rPr>
      </w:pPr>
      <w:r>
        <w:rPr>
          <w:rFonts w:hint="eastAsia" w:ascii="宋体" w:hAnsi="宋体"/>
          <w:szCs w:val="21"/>
        </w:rPr>
        <w:t xml:space="preserve">授权委托书； </w:t>
      </w:r>
    </w:p>
    <w:p w14:paraId="7D9FB6F9">
      <w:pPr>
        <w:numPr>
          <w:ilvl w:val="0"/>
          <w:numId w:val="4"/>
        </w:numPr>
        <w:tabs>
          <w:tab w:val="left" w:pos="630"/>
        </w:tabs>
        <w:spacing w:line="360" w:lineRule="auto"/>
        <w:rPr>
          <w:rFonts w:ascii="宋体" w:hAnsi="宋体"/>
          <w:szCs w:val="21"/>
        </w:rPr>
      </w:pPr>
      <w:r>
        <w:rPr>
          <w:rFonts w:hint="eastAsia" w:ascii="宋体" w:hAnsi="宋体"/>
          <w:szCs w:val="21"/>
        </w:rPr>
        <w:t>监理大纲；</w:t>
      </w:r>
    </w:p>
    <w:p w14:paraId="43E388B1">
      <w:pPr>
        <w:numPr>
          <w:ilvl w:val="0"/>
          <w:numId w:val="4"/>
        </w:numPr>
        <w:tabs>
          <w:tab w:val="left" w:pos="630"/>
        </w:tabs>
        <w:spacing w:line="360" w:lineRule="auto"/>
        <w:rPr>
          <w:rFonts w:ascii="宋体" w:hAnsi="宋体"/>
          <w:szCs w:val="21"/>
        </w:rPr>
      </w:pPr>
      <w:r>
        <w:rPr>
          <w:rFonts w:hint="eastAsia" w:ascii="宋体" w:hAnsi="宋体"/>
          <w:szCs w:val="21"/>
          <w:lang w:val="en-US" w:eastAsia="zh-CN"/>
        </w:rPr>
        <w:t>项目管理机构</w:t>
      </w:r>
    </w:p>
    <w:p w14:paraId="797BC04A">
      <w:pPr>
        <w:numPr>
          <w:ilvl w:val="0"/>
          <w:numId w:val="4"/>
        </w:numPr>
        <w:tabs>
          <w:tab w:val="left" w:pos="630"/>
        </w:tabs>
        <w:spacing w:line="360" w:lineRule="auto"/>
        <w:rPr>
          <w:rFonts w:ascii="宋体" w:hAnsi="宋体"/>
          <w:szCs w:val="21"/>
        </w:rPr>
      </w:pPr>
      <w:r>
        <w:rPr>
          <w:rFonts w:hint="eastAsia" w:ascii="宋体" w:hAnsi="宋体"/>
          <w:szCs w:val="21"/>
          <w:lang w:val="en-US" w:eastAsia="zh-CN"/>
        </w:rPr>
        <w:t>资格审查资料</w:t>
      </w:r>
    </w:p>
    <w:p w14:paraId="347F0AC0">
      <w:pPr>
        <w:numPr>
          <w:ilvl w:val="0"/>
          <w:numId w:val="4"/>
        </w:numPr>
        <w:tabs>
          <w:tab w:val="left" w:pos="630"/>
        </w:tabs>
        <w:spacing w:line="360" w:lineRule="auto"/>
        <w:rPr>
          <w:rFonts w:ascii="宋体" w:hAnsi="宋体"/>
          <w:szCs w:val="21"/>
        </w:rPr>
      </w:pPr>
      <w:r>
        <w:rPr>
          <w:rFonts w:hint="eastAsia" w:ascii="宋体" w:hAnsi="宋体"/>
          <w:szCs w:val="21"/>
        </w:rPr>
        <w:t>中小企业声明函（如有）</w:t>
      </w:r>
    </w:p>
    <w:p w14:paraId="188AAEE0">
      <w:pPr>
        <w:numPr>
          <w:ilvl w:val="0"/>
          <w:numId w:val="4"/>
        </w:numPr>
        <w:tabs>
          <w:tab w:val="left" w:pos="630"/>
        </w:tabs>
        <w:spacing w:line="360" w:lineRule="auto"/>
        <w:rPr>
          <w:rFonts w:ascii="宋体" w:hAnsi="宋体"/>
          <w:szCs w:val="21"/>
        </w:rPr>
      </w:pPr>
      <w:r>
        <w:rPr>
          <w:rFonts w:hint="eastAsia" w:ascii="宋体" w:hAnsi="宋体"/>
          <w:szCs w:val="21"/>
        </w:rPr>
        <w:t>其他材料</w:t>
      </w:r>
    </w:p>
    <w:p w14:paraId="0A68C89D">
      <w:pPr>
        <w:numPr>
          <w:ilvl w:val="0"/>
          <w:numId w:val="4"/>
        </w:numPr>
        <w:tabs>
          <w:tab w:val="left" w:pos="630"/>
        </w:tabs>
        <w:spacing w:line="360" w:lineRule="auto"/>
        <w:rPr>
          <w:rFonts w:ascii="宋体" w:hAnsi="宋体"/>
          <w:szCs w:val="21"/>
        </w:rPr>
      </w:pPr>
      <w:r>
        <w:rPr>
          <w:rFonts w:hint="eastAsia" w:ascii="宋体" w:hAnsi="宋体"/>
          <w:szCs w:val="21"/>
        </w:rPr>
        <w:t xml:space="preserve">全省房屋建筑和市政基础设施工程项目招标投标活动承诺书。  </w:t>
      </w:r>
    </w:p>
    <w:p w14:paraId="7929AE21">
      <w:pPr>
        <w:pStyle w:val="48"/>
        <w:spacing w:beforeLines="60" w:line="360" w:lineRule="auto"/>
        <w:ind w:right="-1031" w:rightChars="-491"/>
        <w:jc w:val="both"/>
        <w:rPr>
          <w:rFonts w:ascii="宋体" w:hAnsi="宋体"/>
          <w:sz w:val="21"/>
          <w:szCs w:val="21"/>
        </w:rPr>
      </w:pPr>
      <w:bookmarkStart w:id="55" w:name="_Toc274249592"/>
      <w:bookmarkStart w:id="56" w:name="_Toc25229"/>
      <w:bookmarkStart w:id="57" w:name="_Toc279599788"/>
      <w:r>
        <w:rPr>
          <w:rFonts w:hint="eastAsia" w:ascii="宋体" w:hAnsi="宋体"/>
          <w:sz w:val="21"/>
          <w:szCs w:val="21"/>
        </w:rPr>
        <w:t>3.2 投标报价</w:t>
      </w:r>
      <w:bookmarkEnd w:id="55"/>
      <w:bookmarkEnd w:id="56"/>
      <w:bookmarkEnd w:id="57"/>
    </w:p>
    <w:p w14:paraId="2AF88B89">
      <w:pPr>
        <w:spacing w:line="360" w:lineRule="auto"/>
        <w:rPr>
          <w:rFonts w:ascii="宋体" w:hAnsi="宋体"/>
          <w:szCs w:val="21"/>
        </w:rPr>
      </w:pPr>
      <w:r>
        <w:rPr>
          <w:rFonts w:hint="eastAsia" w:ascii="宋体" w:hAnsi="宋体"/>
          <w:szCs w:val="21"/>
        </w:rPr>
        <w:t xml:space="preserve">3.2.1投标人的报价应是招标文件确定监理招标范围的全部工作的价格体现，投标报价按照发改价格[2015]299号文件规定并结合市场行情及本工程实际情况和自身实力，自主合理报价，但不得超过控制价，不得低于企业成本（拟投入人员工资支出、利润、税收等不得明显低于市场行情）。 </w:t>
      </w:r>
    </w:p>
    <w:p w14:paraId="3C0B4C75">
      <w:pPr>
        <w:spacing w:line="360" w:lineRule="auto"/>
        <w:rPr>
          <w:rFonts w:ascii="宋体" w:hAnsi="宋体"/>
          <w:szCs w:val="21"/>
        </w:rPr>
      </w:pPr>
      <w:r>
        <w:rPr>
          <w:rFonts w:hint="eastAsia" w:ascii="宋体" w:hAnsi="宋体"/>
          <w:szCs w:val="21"/>
        </w:rPr>
        <w:t>3.2.2投标报价应是招标文件确定监理招标范围内的全部工作内容的价格体现，是在监理服务期内，投标人按合同价规定的范围所提供全部服务所需的所有费用。已包括了实施完成本项目全部监理工作所需的现场办公设施、劳务费、技术服务费、测量、交通、通讯、保险、税费和利润以及为完成本工程所提供的专用仪器、设备和设施等与监理业务有关的一切费用。</w:t>
      </w:r>
    </w:p>
    <w:p w14:paraId="7DDFEB70">
      <w:pPr>
        <w:spacing w:line="360" w:lineRule="auto"/>
        <w:rPr>
          <w:rFonts w:ascii="宋体" w:hAnsi="宋体"/>
          <w:szCs w:val="21"/>
        </w:rPr>
      </w:pPr>
      <w:r>
        <w:rPr>
          <w:rFonts w:hint="eastAsia" w:ascii="宋体" w:hAnsi="宋体"/>
          <w:szCs w:val="21"/>
        </w:rPr>
        <w:t>3.2.3投标人在报价时应考虑监理期间的物价上涨、政策性调整等诸多因素以及由此引起的费用变动并计入报价。</w:t>
      </w:r>
    </w:p>
    <w:p w14:paraId="49260B6A">
      <w:pPr>
        <w:spacing w:line="360" w:lineRule="auto"/>
        <w:ind w:firstLine="210" w:firstLineChars="100"/>
        <w:rPr>
          <w:rFonts w:ascii="宋体" w:hAnsi="宋体"/>
          <w:szCs w:val="21"/>
        </w:rPr>
      </w:pPr>
      <w:r>
        <w:rPr>
          <w:rFonts w:hint="eastAsia" w:ascii="宋体" w:hAnsi="宋体"/>
          <w:szCs w:val="21"/>
        </w:rPr>
        <w:t>3.2.4投标人只能提交一个报价，招标人不接受任何选择报价。</w:t>
      </w:r>
    </w:p>
    <w:p w14:paraId="2A984E42">
      <w:pPr>
        <w:spacing w:line="360" w:lineRule="auto"/>
        <w:ind w:firstLine="210" w:firstLineChars="100"/>
        <w:rPr>
          <w:rFonts w:ascii="宋体" w:hAnsi="宋体"/>
          <w:szCs w:val="21"/>
        </w:rPr>
      </w:pPr>
      <w:r>
        <w:rPr>
          <w:rFonts w:hint="eastAsia" w:ascii="宋体" w:hAnsi="宋体"/>
          <w:szCs w:val="21"/>
        </w:rPr>
        <w:t>3.2.5投标报价的其他要求见投标人须知前附表。</w:t>
      </w:r>
    </w:p>
    <w:p w14:paraId="1234E473">
      <w:pPr>
        <w:pStyle w:val="48"/>
        <w:spacing w:beforeLines="60" w:line="360" w:lineRule="auto"/>
        <w:ind w:right="-1031" w:rightChars="-491"/>
        <w:jc w:val="both"/>
        <w:rPr>
          <w:rFonts w:ascii="宋体" w:hAnsi="宋体"/>
          <w:sz w:val="21"/>
          <w:szCs w:val="21"/>
        </w:rPr>
      </w:pPr>
      <w:bookmarkStart w:id="58" w:name="_Toc274249593"/>
      <w:bookmarkStart w:id="59" w:name="_Toc279599789"/>
      <w:bookmarkStart w:id="60" w:name="_Toc13719"/>
      <w:r>
        <w:rPr>
          <w:rFonts w:hint="eastAsia" w:ascii="宋体" w:hAnsi="宋体"/>
          <w:sz w:val="21"/>
          <w:szCs w:val="21"/>
        </w:rPr>
        <w:t>3.3 投标有效期</w:t>
      </w:r>
      <w:bookmarkEnd w:id="58"/>
      <w:bookmarkEnd w:id="59"/>
      <w:bookmarkEnd w:id="60"/>
    </w:p>
    <w:p w14:paraId="04CF0E5F">
      <w:pPr>
        <w:spacing w:line="360" w:lineRule="auto"/>
        <w:rPr>
          <w:rFonts w:ascii="宋体" w:hAnsi="宋体"/>
          <w:szCs w:val="21"/>
        </w:rPr>
      </w:pPr>
      <w:r>
        <w:rPr>
          <w:rFonts w:hint="eastAsia" w:ascii="宋体" w:hAnsi="宋体"/>
          <w:szCs w:val="21"/>
        </w:rPr>
        <w:t xml:space="preserve">3.3.1 在投标人须知前附表规定的投标有效期内，投标人不得要求撤销或修改其投标文件。 </w:t>
      </w:r>
    </w:p>
    <w:p w14:paraId="4F1F59A7">
      <w:pPr>
        <w:spacing w:line="360" w:lineRule="auto"/>
        <w:rPr>
          <w:rFonts w:ascii="宋体" w:hAnsi="宋体"/>
          <w:szCs w:val="21"/>
        </w:rPr>
      </w:pPr>
      <w:bookmarkStart w:id="61" w:name="_Toc18074"/>
      <w:bookmarkStart w:id="62" w:name="_Toc274249594"/>
      <w:bookmarkStart w:id="63" w:name="_Toc311550358"/>
      <w:bookmarkStart w:id="64" w:name="_Toc279599790"/>
      <w:r>
        <w:rPr>
          <w:rFonts w:hint="eastAsia" w:ascii="宋体" w:hAnsi="宋体"/>
          <w:szCs w:val="21"/>
        </w:rPr>
        <w:t xml:space="preserve">3.3.2 出现特殊情况需要延长投标有效期的，招标人以书面形式通知所有投标人延长投标有效期。但不得要求或被允许修改或撤销其投标文件；投标人拒绝延长的，其投标失效。  </w:t>
      </w:r>
    </w:p>
    <w:p w14:paraId="3C0F83D9">
      <w:pPr>
        <w:pStyle w:val="48"/>
        <w:spacing w:beforeLines="60" w:line="360" w:lineRule="auto"/>
        <w:ind w:right="-1031" w:rightChars="-491"/>
        <w:jc w:val="both"/>
        <w:rPr>
          <w:rFonts w:ascii="宋体" w:hAnsi="宋体"/>
          <w:sz w:val="21"/>
          <w:szCs w:val="21"/>
        </w:rPr>
      </w:pPr>
      <w:r>
        <w:rPr>
          <w:rFonts w:hint="eastAsia" w:ascii="宋体" w:hAnsi="宋体"/>
          <w:sz w:val="21"/>
          <w:szCs w:val="21"/>
        </w:rPr>
        <w:t>3.4 投标保证金</w:t>
      </w:r>
      <w:bookmarkEnd w:id="61"/>
      <w:bookmarkEnd w:id="62"/>
      <w:bookmarkEnd w:id="63"/>
      <w:bookmarkEnd w:id="64"/>
      <w:r>
        <w:rPr>
          <w:rFonts w:hint="eastAsia" w:ascii="宋体" w:hAnsi="宋体"/>
          <w:sz w:val="21"/>
          <w:szCs w:val="21"/>
        </w:rPr>
        <w:t xml:space="preserve"> ：</w:t>
      </w:r>
    </w:p>
    <w:p w14:paraId="4095288E">
      <w:pPr>
        <w:spacing w:line="360" w:lineRule="auto"/>
        <w:rPr>
          <w:rFonts w:ascii="宋体" w:hAnsi="宋体"/>
          <w:szCs w:val="21"/>
        </w:rPr>
      </w:pPr>
      <w:r>
        <w:rPr>
          <w:rFonts w:hint="eastAsia" w:ascii="宋体" w:hAnsi="宋体"/>
          <w:szCs w:val="21"/>
        </w:rPr>
        <w:t xml:space="preserve">3.4.1 </w:t>
      </w:r>
      <w:r>
        <w:rPr>
          <w:rFonts w:hint="eastAsia" w:ascii="宋体" w:hAnsi="宋体"/>
          <w:b/>
          <w:bCs/>
          <w:szCs w:val="21"/>
        </w:rPr>
        <w:t>投标保证金</w:t>
      </w:r>
      <w:r>
        <w:rPr>
          <w:rFonts w:hint="eastAsia" w:ascii="宋体" w:hAnsi="宋体"/>
          <w:szCs w:val="21"/>
        </w:rPr>
        <w:t>；本项目不缴纳投标保证金。</w:t>
      </w:r>
    </w:p>
    <w:p w14:paraId="01382CEC">
      <w:pPr>
        <w:pStyle w:val="48"/>
        <w:spacing w:beforeLines="60" w:line="360" w:lineRule="auto"/>
        <w:ind w:right="-1031" w:rightChars="-491"/>
        <w:jc w:val="both"/>
        <w:rPr>
          <w:rFonts w:hint="eastAsia" w:ascii="宋体" w:hAnsi="宋体"/>
          <w:sz w:val="21"/>
          <w:szCs w:val="21"/>
        </w:rPr>
      </w:pPr>
      <w:bookmarkStart w:id="65" w:name="_Toc279599791"/>
      <w:bookmarkStart w:id="66" w:name="_Toc1865"/>
      <w:bookmarkStart w:id="67" w:name="_Toc274249595"/>
      <w:r>
        <w:rPr>
          <w:rFonts w:hint="eastAsia" w:ascii="宋体" w:hAnsi="宋体"/>
          <w:sz w:val="21"/>
          <w:szCs w:val="21"/>
        </w:rPr>
        <w:t>3.5 资格审查资料</w:t>
      </w:r>
      <w:bookmarkEnd w:id="65"/>
      <w:bookmarkEnd w:id="66"/>
      <w:bookmarkEnd w:id="67"/>
      <w:r>
        <w:rPr>
          <w:rFonts w:hint="eastAsia" w:ascii="宋体" w:hAnsi="宋体"/>
          <w:sz w:val="21"/>
          <w:szCs w:val="21"/>
        </w:rPr>
        <w:t xml:space="preserve"> ：</w:t>
      </w:r>
    </w:p>
    <w:p w14:paraId="6653A5ED">
      <w:pPr>
        <w:pStyle w:val="67"/>
        <w:spacing w:line="460" w:lineRule="exact"/>
        <w:ind w:firstLine="440" w:firstLineChars="200"/>
        <w:rPr>
          <w:rFonts w:hint="eastAsia" w:hAnsi="宋体"/>
          <w:color w:val="auto"/>
          <w:kern w:val="2"/>
          <w:sz w:val="22"/>
        </w:rPr>
      </w:pPr>
      <w:r>
        <w:rPr>
          <w:rFonts w:hint="eastAsia" w:hAnsi="宋体"/>
          <w:color w:val="auto"/>
          <w:kern w:val="2"/>
          <w:sz w:val="22"/>
        </w:rPr>
        <w:t>投标人在编制投标文件时，应提供如下资料，以证实其各项资格条件能满足要求，具备承担本项目监理的资质条件、能力和信誉。</w:t>
      </w:r>
    </w:p>
    <w:p w14:paraId="518787BF">
      <w:pPr>
        <w:pStyle w:val="67"/>
        <w:spacing w:line="460" w:lineRule="exact"/>
        <w:ind w:firstLine="440" w:firstLineChars="200"/>
        <w:rPr>
          <w:rFonts w:hint="eastAsia" w:hAnsi="宋体"/>
          <w:color w:val="auto"/>
          <w:sz w:val="22"/>
        </w:rPr>
      </w:pPr>
      <w:r>
        <w:rPr>
          <w:rFonts w:hint="eastAsia" w:hAnsi="宋体"/>
          <w:color w:val="auto"/>
          <w:kern w:val="2"/>
          <w:sz w:val="22"/>
        </w:rPr>
        <w:t xml:space="preserve">3.5.1 </w:t>
      </w:r>
      <w:r>
        <w:rPr>
          <w:rFonts w:hint="eastAsia" w:hAnsi="宋体"/>
          <w:color w:val="auto"/>
          <w:sz w:val="22"/>
        </w:rPr>
        <w:t>“投标人基本情况表”应附投标人营业执照、资质证书等材料的原件扫描件。</w:t>
      </w:r>
    </w:p>
    <w:p w14:paraId="0BE30A0F">
      <w:pPr>
        <w:pStyle w:val="67"/>
        <w:spacing w:line="460" w:lineRule="exact"/>
        <w:ind w:firstLine="440" w:firstLineChars="200"/>
        <w:rPr>
          <w:rFonts w:hint="eastAsia" w:hAnsi="宋体"/>
          <w:color w:val="auto"/>
          <w:sz w:val="22"/>
        </w:rPr>
      </w:pPr>
      <w:r>
        <w:rPr>
          <w:rFonts w:hint="eastAsia" w:hAnsi="宋体"/>
          <w:color w:val="auto"/>
          <w:kern w:val="2"/>
          <w:sz w:val="22"/>
        </w:rPr>
        <w:t xml:space="preserve">3.5.2 </w:t>
      </w:r>
      <w:r>
        <w:rPr>
          <w:rFonts w:hint="eastAsia" w:hAnsi="宋体"/>
          <w:color w:val="auto"/>
          <w:sz w:val="22"/>
        </w:rPr>
        <w:t>“近年财务状况表”应附经会计师事务所或审计机构审计的财务会计报表，包括资产负债表、现金流量表、利润表和财务情况说明书的原件扫描件，具体要求见投标人须知前附表。</w:t>
      </w:r>
    </w:p>
    <w:p w14:paraId="636F7541">
      <w:pPr>
        <w:pStyle w:val="67"/>
        <w:spacing w:line="460" w:lineRule="exact"/>
        <w:ind w:firstLine="440" w:firstLineChars="200"/>
        <w:rPr>
          <w:rFonts w:ascii="宋体" w:hAnsi="宋体"/>
          <w:sz w:val="21"/>
          <w:szCs w:val="21"/>
        </w:rPr>
      </w:pPr>
      <w:r>
        <w:rPr>
          <w:rFonts w:hint="eastAsia" w:hAnsi="宋体"/>
          <w:color w:val="auto"/>
          <w:kern w:val="2"/>
          <w:sz w:val="22"/>
        </w:rPr>
        <w:t>3.5.</w:t>
      </w:r>
      <w:r>
        <w:rPr>
          <w:rFonts w:hint="eastAsia" w:hAnsi="宋体"/>
          <w:color w:val="auto"/>
          <w:kern w:val="2"/>
          <w:sz w:val="22"/>
          <w:lang w:val="en-US" w:eastAsia="zh-CN"/>
        </w:rPr>
        <w:t>3</w:t>
      </w:r>
      <w:r>
        <w:rPr>
          <w:rFonts w:hint="eastAsia" w:hAnsi="宋体"/>
          <w:color w:val="auto"/>
          <w:sz w:val="22"/>
        </w:rPr>
        <w:t>投标人须知前附表规定接受联合体投标的，本章3.5.1项至第3.5.</w:t>
      </w:r>
      <w:r>
        <w:rPr>
          <w:rFonts w:hint="eastAsia" w:hAnsi="宋体"/>
          <w:color w:val="auto"/>
          <w:sz w:val="22"/>
          <w:lang w:val="en-US" w:eastAsia="zh-CN"/>
        </w:rPr>
        <w:t>3</w:t>
      </w:r>
      <w:r>
        <w:rPr>
          <w:rFonts w:hint="eastAsia" w:hAnsi="宋体"/>
          <w:color w:val="auto"/>
          <w:sz w:val="22"/>
        </w:rPr>
        <w:t>项规定的表格和资料应包括联合体各方相关情况。</w:t>
      </w:r>
    </w:p>
    <w:p w14:paraId="1372F53C">
      <w:pPr>
        <w:pStyle w:val="48"/>
        <w:spacing w:beforeLines="60" w:line="360" w:lineRule="auto"/>
        <w:ind w:right="-1031" w:rightChars="-491"/>
        <w:jc w:val="both"/>
        <w:rPr>
          <w:rFonts w:ascii="宋体" w:hAnsi="宋体"/>
          <w:sz w:val="21"/>
          <w:szCs w:val="21"/>
        </w:rPr>
      </w:pPr>
      <w:bookmarkStart w:id="68" w:name="_Toc21879"/>
      <w:bookmarkStart w:id="69" w:name="_Toc279599792"/>
      <w:bookmarkStart w:id="70" w:name="_Toc274249596"/>
      <w:r>
        <w:rPr>
          <w:rFonts w:hint="eastAsia" w:ascii="宋体" w:hAnsi="宋体"/>
          <w:sz w:val="21"/>
          <w:szCs w:val="21"/>
        </w:rPr>
        <w:t>3.6 备选投标方案</w:t>
      </w:r>
      <w:bookmarkEnd w:id="68"/>
      <w:bookmarkEnd w:id="69"/>
      <w:bookmarkEnd w:id="70"/>
    </w:p>
    <w:p w14:paraId="66192C9F">
      <w:pPr>
        <w:spacing w:line="360" w:lineRule="auto"/>
        <w:rPr>
          <w:rFonts w:ascii="宋体" w:hAnsi="宋体"/>
          <w:szCs w:val="21"/>
        </w:rPr>
      </w:pPr>
      <w:r>
        <w:rPr>
          <w:rFonts w:hint="eastAsia" w:ascii="宋体" w:hAnsi="宋体"/>
          <w:szCs w:val="21"/>
        </w:rPr>
        <w:t>除投标人须知前附表另有规定外，投标人不得递交备选投标方案。</w:t>
      </w:r>
    </w:p>
    <w:p w14:paraId="4FD429A8">
      <w:pPr>
        <w:pStyle w:val="48"/>
        <w:spacing w:beforeLines="60" w:line="360" w:lineRule="auto"/>
        <w:ind w:right="-1031" w:rightChars="-491"/>
        <w:jc w:val="both"/>
        <w:rPr>
          <w:rFonts w:ascii="宋体" w:hAnsi="宋体"/>
          <w:sz w:val="21"/>
          <w:szCs w:val="21"/>
        </w:rPr>
      </w:pPr>
      <w:bookmarkStart w:id="71" w:name="_Toc274249597"/>
      <w:bookmarkStart w:id="72" w:name="_Toc279599793"/>
      <w:bookmarkStart w:id="73" w:name="_Toc11292"/>
      <w:r>
        <w:rPr>
          <w:rFonts w:hint="eastAsia" w:ascii="宋体" w:hAnsi="宋体"/>
          <w:sz w:val="21"/>
          <w:szCs w:val="21"/>
        </w:rPr>
        <w:t>3.7 投标文件的编制</w:t>
      </w:r>
      <w:bookmarkEnd w:id="71"/>
      <w:bookmarkEnd w:id="72"/>
      <w:bookmarkEnd w:id="73"/>
    </w:p>
    <w:p w14:paraId="7751A535">
      <w:pPr>
        <w:spacing w:line="360" w:lineRule="auto"/>
        <w:rPr>
          <w:rFonts w:ascii="宋体" w:hAnsi="宋体"/>
          <w:szCs w:val="21"/>
        </w:rPr>
      </w:pPr>
      <w:r>
        <w:rPr>
          <w:rFonts w:hint="eastAsia" w:ascii="宋体" w:hAnsi="宋体"/>
          <w:szCs w:val="21"/>
        </w:rPr>
        <w:t xml:space="preserve">3.7.1 投标文件应按第七章“投标文件格式”使用焦作市公共资源交易系统投标文件制作专用工具软件编制。其中，投标函附录在满足招标文件实质性要求的基础上，可以提出比招标文件要求更有利于招标人的承诺。 </w:t>
      </w:r>
    </w:p>
    <w:p w14:paraId="032B25AE">
      <w:pPr>
        <w:spacing w:line="360" w:lineRule="auto"/>
        <w:rPr>
          <w:rFonts w:ascii="宋体" w:hAnsi="宋体"/>
          <w:szCs w:val="21"/>
        </w:rPr>
      </w:pPr>
      <w:r>
        <w:rPr>
          <w:rFonts w:hint="eastAsia" w:ascii="宋体" w:hAnsi="宋体"/>
          <w:szCs w:val="21"/>
        </w:rPr>
        <w:t>3.7.2 投标文件应当对招标文件有关工期、投标有效期、质量要求、监理范围等实质性内容作出响应。</w:t>
      </w:r>
    </w:p>
    <w:p w14:paraId="03641166">
      <w:pPr>
        <w:spacing w:line="400" w:lineRule="exact"/>
        <w:rPr>
          <w:rFonts w:ascii="宋体" w:hAnsi="宋体"/>
        </w:rPr>
      </w:pPr>
      <w:bookmarkStart w:id="74" w:name="_Toc20748"/>
      <w:r>
        <w:rPr>
          <w:rFonts w:hint="eastAsia" w:ascii="宋体" w:hAnsi="宋体"/>
        </w:rPr>
        <w:t>3.7.3 电子投标文件的签字、盖章</w:t>
      </w:r>
    </w:p>
    <w:p w14:paraId="0348421B">
      <w:pPr>
        <w:pStyle w:val="26"/>
        <w:spacing w:line="400" w:lineRule="exact"/>
        <w:rPr>
          <w:rFonts w:hAnsi="宋体" w:cs="宋体"/>
          <w:szCs w:val="21"/>
        </w:rPr>
      </w:pPr>
      <w:r>
        <w:rPr>
          <w:rFonts w:hint="eastAsia" w:hAnsi="宋体" w:cs="宋体"/>
          <w:szCs w:val="21"/>
        </w:rPr>
        <w:t>（1）所有要求投标人加盖公章的地方都须加盖投标单位的 CA 印章。</w:t>
      </w:r>
    </w:p>
    <w:p w14:paraId="115884AC">
      <w:pPr>
        <w:pStyle w:val="26"/>
        <w:spacing w:line="400" w:lineRule="exact"/>
        <w:rPr>
          <w:rFonts w:hAnsi="宋体" w:cs="宋体"/>
          <w:szCs w:val="21"/>
        </w:rPr>
      </w:pPr>
      <w:r>
        <w:rPr>
          <w:rFonts w:hint="eastAsia" w:hAnsi="宋体" w:cs="宋体"/>
          <w:szCs w:val="21"/>
        </w:rPr>
        <w:t>（2）要求法定代表人签字或盖章的，法定代表人在签字或盖章的地方上传手写签名的扫描件或加盖法定代表人CA印章。</w:t>
      </w:r>
    </w:p>
    <w:p w14:paraId="451976CD">
      <w:pPr>
        <w:pStyle w:val="26"/>
        <w:spacing w:line="400" w:lineRule="exact"/>
        <w:rPr>
          <w:rFonts w:hAnsi="宋体" w:cs="宋体"/>
          <w:szCs w:val="21"/>
        </w:rPr>
      </w:pPr>
      <w:r>
        <w:rPr>
          <w:rFonts w:hint="eastAsia" w:hAnsi="宋体" w:cs="宋体"/>
          <w:szCs w:val="21"/>
        </w:rPr>
        <w:t>（3）要求委托代理人签字或盖章的，委托代理人在签字或盖章的地方上传手写签名的扫描件或加盖委托代理人CA印章。</w:t>
      </w:r>
    </w:p>
    <w:p w14:paraId="027716D9">
      <w:pPr>
        <w:spacing w:line="400" w:lineRule="exact"/>
        <w:rPr>
          <w:rFonts w:ascii="宋体" w:hAnsi="宋体"/>
        </w:rPr>
      </w:pPr>
      <w:r>
        <w:rPr>
          <w:rFonts w:hint="eastAsia" w:ascii="宋体" w:hAnsi="宋体"/>
        </w:rPr>
        <w:t>3.7.4加密的电子投标文件壹份（.jztf 格式在会员系统指定位置上传）；自备非加密的电子投标文件一份，如有紧急情况，在不见面开标按要求上传。</w:t>
      </w:r>
    </w:p>
    <w:p w14:paraId="3C3A330B">
      <w:pPr>
        <w:pStyle w:val="48"/>
        <w:spacing w:before="120" w:after="120" w:line="360" w:lineRule="auto"/>
        <w:ind w:right="-1031" w:rightChars="-491"/>
        <w:jc w:val="both"/>
        <w:rPr>
          <w:rFonts w:ascii="宋体" w:hAnsi="宋体"/>
          <w:sz w:val="21"/>
          <w:szCs w:val="21"/>
        </w:rPr>
      </w:pPr>
      <w:r>
        <w:rPr>
          <w:rFonts w:hint="eastAsia" w:ascii="宋体" w:hAnsi="宋体"/>
          <w:sz w:val="21"/>
          <w:szCs w:val="21"/>
        </w:rPr>
        <w:t>4. 投标</w:t>
      </w:r>
      <w:bookmarkEnd w:id="74"/>
    </w:p>
    <w:p w14:paraId="10E77AC6">
      <w:pPr>
        <w:pStyle w:val="48"/>
        <w:spacing w:beforeLines="60" w:line="360" w:lineRule="auto"/>
        <w:ind w:right="-1031" w:rightChars="-491"/>
        <w:jc w:val="both"/>
        <w:rPr>
          <w:rFonts w:ascii="宋体" w:hAnsi="宋体"/>
          <w:sz w:val="21"/>
          <w:szCs w:val="21"/>
        </w:rPr>
      </w:pPr>
      <w:bookmarkStart w:id="75" w:name="_Toc25167"/>
      <w:bookmarkStart w:id="76" w:name="_Toc274249599"/>
      <w:bookmarkStart w:id="77" w:name="_Toc279599795"/>
      <w:r>
        <w:rPr>
          <w:rFonts w:hint="eastAsia" w:ascii="宋体" w:hAnsi="宋体"/>
          <w:sz w:val="21"/>
          <w:szCs w:val="21"/>
        </w:rPr>
        <w:t>4.1 投标文件的密封和标记</w:t>
      </w:r>
      <w:bookmarkEnd w:id="75"/>
      <w:bookmarkEnd w:id="76"/>
      <w:bookmarkEnd w:id="77"/>
    </w:p>
    <w:p w14:paraId="502240C6">
      <w:pPr>
        <w:spacing w:line="360" w:lineRule="auto"/>
        <w:rPr>
          <w:rFonts w:ascii="宋体" w:hAnsi="宋体"/>
          <w:szCs w:val="21"/>
        </w:rPr>
      </w:pPr>
      <w:bookmarkStart w:id="78" w:name="_Toc32317"/>
      <w:bookmarkStart w:id="79" w:name="_Toc279599796"/>
      <w:bookmarkStart w:id="80" w:name="_Toc274249600"/>
      <w:r>
        <w:rPr>
          <w:rFonts w:hint="eastAsia" w:ascii="宋体" w:hAnsi="宋体"/>
          <w:szCs w:val="21"/>
        </w:rPr>
        <w:t>4.1.1 网上上传的电子投标文件应使用数字证书认证并加密。</w:t>
      </w:r>
    </w:p>
    <w:p w14:paraId="117D988F">
      <w:pPr>
        <w:spacing w:line="360" w:lineRule="auto"/>
        <w:rPr>
          <w:rFonts w:ascii="宋体" w:hAnsi="宋体"/>
          <w:szCs w:val="21"/>
        </w:rPr>
      </w:pPr>
      <w:r>
        <w:rPr>
          <w:rFonts w:hint="eastAsia" w:ascii="宋体" w:hAnsi="宋体"/>
          <w:szCs w:val="21"/>
        </w:rPr>
        <w:t>4.1.2自备非加密电子投标文件一份，如有紧急情况，在不见面开标按要求上传。</w:t>
      </w:r>
    </w:p>
    <w:p w14:paraId="453FFCF3">
      <w:pPr>
        <w:pStyle w:val="48"/>
        <w:spacing w:beforeLines="60" w:line="360" w:lineRule="auto"/>
        <w:ind w:right="-1031" w:rightChars="-491"/>
        <w:jc w:val="both"/>
        <w:rPr>
          <w:rFonts w:ascii="宋体" w:hAnsi="宋体"/>
          <w:sz w:val="21"/>
          <w:szCs w:val="21"/>
        </w:rPr>
      </w:pPr>
      <w:r>
        <w:rPr>
          <w:rFonts w:hint="eastAsia" w:ascii="宋体" w:hAnsi="宋体"/>
          <w:sz w:val="21"/>
          <w:szCs w:val="21"/>
        </w:rPr>
        <w:t>4.2 投标文件的递交</w:t>
      </w:r>
      <w:bookmarkEnd w:id="78"/>
      <w:bookmarkEnd w:id="79"/>
      <w:bookmarkEnd w:id="80"/>
    </w:p>
    <w:p w14:paraId="764ABB47">
      <w:pPr>
        <w:spacing w:line="360" w:lineRule="auto"/>
        <w:rPr>
          <w:rFonts w:ascii="宋体" w:hAnsi="宋体"/>
          <w:szCs w:val="21"/>
        </w:rPr>
      </w:pPr>
      <w:bookmarkStart w:id="81" w:name="_Toc279599797"/>
      <w:bookmarkStart w:id="82" w:name="_Toc2946"/>
      <w:bookmarkStart w:id="83" w:name="_Toc274249601"/>
      <w:r>
        <w:rPr>
          <w:rFonts w:hint="eastAsia" w:ascii="宋体" w:hAnsi="宋体"/>
          <w:szCs w:val="21"/>
        </w:rPr>
        <w:t>4.2.1各投标人应在投标截至时间前上传加密的电子投标文件（.jztf 格式）到会员系统的指定位置。上传时必须得到电脑“上传成功”的确认回复。请投标人在上传时认真检查上传投标文件是否完整、正确。</w:t>
      </w:r>
    </w:p>
    <w:p w14:paraId="3FAC4247">
      <w:pPr>
        <w:spacing w:line="360" w:lineRule="auto"/>
        <w:rPr>
          <w:rFonts w:ascii="宋体" w:hAnsi="宋体"/>
          <w:szCs w:val="21"/>
        </w:rPr>
      </w:pPr>
      <w:r>
        <w:rPr>
          <w:rFonts w:hint="eastAsia" w:ascii="宋体" w:hAnsi="宋体"/>
          <w:szCs w:val="21"/>
        </w:rPr>
        <w:t>4.2.2投标人因交易中心投标系统无法上传电子投标文件时， 请在工作时间与博爱县公共资源交易中心联系，联系电话：0391-</w:t>
      </w:r>
      <w:r>
        <w:rPr>
          <w:rFonts w:hint="eastAsia" w:ascii="宋体" w:hAnsi="宋体" w:cs="宋体"/>
          <w:szCs w:val="21"/>
        </w:rPr>
        <w:t>8623196</w:t>
      </w:r>
      <w:r>
        <w:rPr>
          <w:rFonts w:hint="eastAsia" w:ascii="宋体" w:hAnsi="宋体"/>
          <w:szCs w:val="21"/>
        </w:rPr>
        <w:t>。</w:t>
      </w:r>
    </w:p>
    <w:p w14:paraId="1001D39F">
      <w:pPr>
        <w:pStyle w:val="48"/>
        <w:spacing w:beforeLines="60" w:line="360" w:lineRule="auto"/>
        <w:ind w:right="-1031" w:rightChars="-491"/>
        <w:jc w:val="both"/>
        <w:rPr>
          <w:rFonts w:ascii="宋体" w:hAnsi="宋体"/>
          <w:sz w:val="21"/>
          <w:szCs w:val="21"/>
        </w:rPr>
      </w:pPr>
      <w:r>
        <w:rPr>
          <w:rFonts w:hint="eastAsia" w:ascii="宋体" w:hAnsi="宋体"/>
          <w:sz w:val="21"/>
          <w:szCs w:val="21"/>
        </w:rPr>
        <w:t>4.3 投标文件的修改与撤回</w:t>
      </w:r>
      <w:bookmarkEnd w:id="81"/>
      <w:bookmarkEnd w:id="82"/>
      <w:bookmarkEnd w:id="83"/>
    </w:p>
    <w:p w14:paraId="6CED1E96">
      <w:pPr>
        <w:spacing w:line="360" w:lineRule="auto"/>
        <w:rPr>
          <w:rFonts w:ascii="宋体" w:hAnsi="宋体"/>
          <w:szCs w:val="21"/>
        </w:rPr>
      </w:pPr>
      <w:bookmarkStart w:id="84" w:name="_Toc4091"/>
      <w:r>
        <w:rPr>
          <w:rFonts w:hint="eastAsia" w:ascii="宋体" w:hAnsi="宋体"/>
          <w:szCs w:val="21"/>
        </w:rPr>
        <w:t>4.3.1 在本章第2.2.2项规定的投标截止时间前，投标人可以多次修改或撤回已递交的投标文件，最终投标文件以投标截止时间前完成上传至焦作市公共资源交易中心交易系统最后一份投标文件为准。</w:t>
      </w:r>
    </w:p>
    <w:p w14:paraId="5E9FB541">
      <w:pPr>
        <w:spacing w:line="360" w:lineRule="auto"/>
        <w:rPr>
          <w:rFonts w:ascii="宋体" w:hAnsi="宋体"/>
          <w:szCs w:val="21"/>
        </w:rPr>
      </w:pPr>
      <w:r>
        <w:rPr>
          <w:rFonts w:hint="eastAsia" w:ascii="宋体" w:hAnsi="宋体"/>
          <w:szCs w:val="21"/>
        </w:rPr>
        <w:t>4.3.2 修改的投标文件应按照本章第3条、第4条规定进行编制和递交。</w:t>
      </w:r>
    </w:p>
    <w:p w14:paraId="411D140D">
      <w:pPr>
        <w:pStyle w:val="48"/>
        <w:spacing w:before="120" w:after="120" w:line="360" w:lineRule="auto"/>
        <w:ind w:right="-1031" w:rightChars="-491"/>
        <w:jc w:val="both"/>
        <w:rPr>
          <w:rFonts w:ascii="宋体" w:hAnsi="宋体"/>
          <w:sz w:val="21"/>
          <w:szCs w:val="21"/>
        </w:rPr>
      </w:pPr>
      <w:r>
        <w:rPr>
          <w:rFonts w:hint="eastAsia" w:ascii="宋体" w:hAnsi="宋体"/>
          <w:sz w:val="21"/>
          <w:szCs w:val="21"/>
        </w:rPr>
        <w:t>5. 开标</w:t>
      </w:r>
      <w:bookmarkEnd w:id="84"/>
    </w:p>
    <w:p w14:paraId="1C399914">
      <w:pPr>
        <w:pStyle w:val="48"/>
        <w:spacing w:beforeLines="60" w:line="360" w:lineRule="auto"/>
        <w:ind w:right="-1031" w:rightChars="-491"/>
        <w:jc w:val="both"/>
        <w:rPr>
          <w:rFonts w:ascii="宋体" w:hAnsi="宋体"/>
          <w:sz w:val="21"/>
          <w:szCs w:val="21"/>
        </w:rPr>
      </w:pPr>
      <w:bookmarkStart w:id="85" w:name="_Toc279599799"/>
      <w:bookmarkStart w:id="86" w:name="_Toc274249603"/>
      <w:bookmarkStart w:id="87" w:name="_Toc20326"/>
      <w:r>
        <w:rPr>
          <w:rFonts w:hint="eastAsia" w:ascii="宋体" w:hAnsi="宋体"/>
          <w:sz w:val="21"/>
          <w:szCs w:val="21"/>
        </w:rPr>
        <w:t>5.1 开标时间和地点</w:t>
      </w:r>
      <w:bookmarkEnd w:id="85"/>
      <w:bookmarkEnd w:id="86"/>
      <w:bookmarkEnd w:id="87"/>
    </w:p>
    <w:p w14:paraId="49E6DFD7">
      <w:pPr>
        <w:spacing w:line="360" w:lineRule="auto"/>
        <w:rPr>
          <w:rFonts w:ascii="宋体" w:hAnsi="宋体"/>
          <w:szCs w:val="21"/>
        </w:rPr>
      </w:pPr>
      <w:bookmarkStart w:id="88" w:name="_Toc274249604"/>
      <w:bookmarkStart w:id="89" w:name="_Toc279599800"/>
      <w:bookmarkStart w:id="90" w:name="_Toc30098"/>
      <w:r>
        <w:rPr>
          <w:rFonts w:hint="eastAsia" w:ascii="宋体" w:hAnsi="宋体"/>
          <w:szCs w:val="21"/>
        </w:rPr>
        <w:t>5.1.1招标人在本章规定的投标截止时间（开标时间）和投标人须知前附表规定的地点通过焦作市公共资源交易管理中心平台进行不见面开标，投标人应登录开标大厅,网址：http://ggzy.jiaozuo.gov.cn/BidOpeningHall/bidhall/default/login，远程在线准时参加开标活动并在规定时间内进行文件解密，答疑等。</w:t>
      </w:r>
    </w:p>
    <w:p w14:paraId="5133ADDC">
      <w:pPr>
        <w:spacing w:line="360" w:lineRule="auto"/>
      </w:pPr>
      <w:r>
        <w:rPr>
          <w:rFonts w:hint="eastAsia" w:ascii="宋体" w:hAnsi="宋体"/>
          <w:szCs w:val="21"/>
        </w:rPr>
        <w:t>5.1.2投标人须在规定的时间内完成解密。</w:t>
      </w:r>
      <w:r>
        <w:rPr>
          <w:rFonts w:hint="eastAsia" w:ascii="宋体" w:hAnsi="宋体"/>
        </w:rPr>
        <w:t>由于投标人的自身原因，在规定时间内解密不成功的，按无效投标处理。</w:t>
      </w:r>
    </w:p>
    <w:p w14:paraId="2B6AF64D">
      <w:pPr>
        <w:spacing w:line="360" w:lineRule="auto"/>
        <w:rPr>
          <w:rFonts w:ascii="宋体" w:hAnsi="宋体"/>
          <w:szCs w:val="21"/>
        </w:rPr>
      </w:pPr>
      <w:r>
        <w:rPr>
          <w:rFonts w:hint="eastAsia" w:ascii="宋体" w:hAnsi="宋体"/>
          <w:b/>
          <w:bCs/>
          <w:szCs w:val="21"/>
        </w:rPr>
        <w:t>5.2 开标程序</w:t>
      </w:r>
      <w:bookmarkEnd w:id="88"/>
      <w:bookmarkEnd w:id="89"/>
      <w:bookmarkEnd w:id="90"/>
    </w:p>
    <w:p w14:paraId="65EAB98C">
      <w:pPr>
        <w:spacing w:line="360" w:lineRule="auto"/>
        <w:rPr>
          <w:rFonts w:ascii="宋体" w:hAnsi="宋体"/>
          <w:szCs w:val="21"/>
        </w:rPr>
      </w:pPr>
      <w:r>
        <w:rPr>
          <w:rFonts w:hint="eastAsia" w:ascii="宋体" w:hAnsi="宋体"/>
          <w:szCs w:val="21"/>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14:paraId="7AFB1690">
      <w:pPr>
        <w:spacing w:line="360" w:lineRule="auto"/>
        <w:rPr>
          <w:rFonts w:ascii="宋体" w:hAnsi="宋体"/>
          <w:szCs w:val="21"/>
        </w:rPr>
      </w:pPr>
      <w:r>
        <w:rPr>
          <w:rFonts w:hint="eastAsia" w:ascii="宋体" w:hAnsi="宋体"/>
          <w:szCs w:val="21"/>
        </w:rPr>
        <w:t xml:space="preserve"> 按下列程序进行开标：</w:t>
      </w:r>
    </w:p>
    <w:p w14:paraId="31C57CA5">
      <w:pPr>
        <w:spacing w:line="360" w:lineRule="auto"/>
        <w:rPr>
          <w:rFonts w:ascii="宋体" w:hAnsi="宋体"/>
          <w:szCs w:val="21"/>
        </w:rPr>
      </w:pPr>
      <w:r>
        <w:rPr>
          <w:rFonts w:hint="eastAsia" w:ascii="宋体" w:hAnsi="宋体"/>
          <w:szCs w:val="21"/>
        </w:rPr>
        <w:t>（l）公布投标人；</w:t>
      </w:r>
    </w:p>
    <w:p w14:paraId="268A6847">
      <w:pPr>
        <w:spacing w:line="360" w:lineRule="auto"/>
        <w:rPr>
          <w:rFonts w:ascii="宋体" w:hAnsi="宋体"/>
          <w:szCs w:val="21"/>
        </w:rPr>
      </w:pPr>
      <w:r>
        <w:rPr>
          <w:rFonts w:hint="eastAsia" w:ascii="宋体" w:hAnsi="宋体"/>
          <w:szCs w:val="21"/>
        </w:rPr>
        <w:t>（2）投标单位在线解密，电子投标文件必须凭制作投标文件所用的企业 CA 密匙在 30 分钟内完成解密。</w:t>
      </w:r>
    </w:p>
    <w:p w14:paraId="1919B68D">
      <w:pPr>
        <w:spacing w:line="360" w:lineRule="auto"/>
        <w:rPr>
          <w:rFonts w:ascii="宋体" w:hAnsi="宋体"/>
          <w:szCs w:val="21"/>
        </w:rPr>
      </w:pPr>
      <w:r>
        <w:rPr>
          <w:rFonts w:hint="eastAsia" w:ascii="宋体" w:hAnsi="宋体"/>
          <w:szCs w:val="21"/>
        </w:rPr>
        <w:t>（3）招标人解密；</w:t>
      </w:r>
    </w:p>
    <w:p w14:paraId="31944808">
      <w:pPr>
        <w:spacing w:line="360" w:lineRule="auto"/>
        <w:rPr>
          <w:rFonts w:ascii="宋体" w:hAnsi="宋体"/>
          <w:szCs w:val="21"/>
        </w:rPr>
      </w:pPr>
      <w:r>
        <w:rPr>
          <w:rFonts w:hint="eastAsia" w:ascii="宋体" w:hAnsi="宋体"/>
          <w:szCs w:val="21"/>
        </w:rPr>
        <w:t>（4）唱标；</w:t>
      </w:r>
    </w:p>
    <w:p w14:paraId="73582D33">
      <w:pPr>
        <w:spacing w:line="360" w:lineRule="auto"/>
        <w:rPr>
          <w:rFonts w:ascii="宋体" w:hAnsi="宋体"/>
          <w:szCs w:val="21"/>
        </w:rPr>
      </w:pPr>
      <w:r>
        <w:rPr>
          <w:rFonts w:hint="eastAsia" w:ascii="宋体" w:hAnsi="宋体"/>
          <w:szCs w:val="21"/>
        </w:rPr>
        <w:t>（5）开标结束。</w:t>
      </w:r>
    </w:p>
    <w:p w14:paraId="5B7A04D1">
      <w:pPr>
        <w:spacing w:line="360" w:lineRule="auto"/>
        <w:rPr>
          <w:rFonts w:ascii="宋体" w:hAnsi="宋体"/>
          <w:szCs w:val="21"/>
        </w:rPr>
      </w:pPr>
      <w:r>
        <w:rPr>
          <w:rFonts w:hint="eastAsia" w:ascii="宋体" w:hAnsi="宋体"/>
          <w:szCs w:val="21"/>
        </w:rPr>
        <w:t>5.2.2 开标时出现下列情况的，招标人将拒绝其投标文件。</w:t>
      </w:r>
    </w:p>
    <w:p w14:paraId="5A0E5CA6">
      <w:pPr>
        <w:spacing w:line="360" w:lineRule="auto"/>
        <w:rPr>
          <w:rFonts w:ascii="宋体" w:hAnsi="宋体"/>
          <w:szCs w:val="21"/>
        </w:rPr>
      </w:pPr>
      <w:r>
        <w:rPr>
          <w:rFonts w:hint="eastAsia" w:ascii="宋体" w:hAnsi="宋体"/>
          <w:szCs w:val="21"/>
        </w:rPr>
        <w:t>经检查数字证书无效的投标文件；</w:t>
      </w:r>
      <w:r>
        <w:rPr>
          <w:rFonts w:hint="eastAsia" w:ascii="宋体" w:hAnsi="宋体"/>
        </w:rPr>
        <w:t>投标人未按投标人须知表 5.1 项规定的时间内解密投标文件的。</w:t>
      </w:r>
    </w:p>
    <w:p w14:paraId="6ACB1D5A">
      <w:pPr>
        <w:spacing w:line="360" w:lineRule="auto"/>
        <w:rPr>
          <w:rFonts w:ascii="宋体" w:hAnsi="宋体"/>
          <w:b/>
          <w:szCs w:val="21"/>
        </w:rPr>
      </w:pPr>
      <w:r>
        <w:rPr>
          <w:rFonts w:hint="eastAsia" w:ascii="宋体" w:hAnsi="宋体"/>
          <w:b/>
          <w:szCs w:val="21"/>
        </w:rPr>
        <w:t>5.3开标异议</w:t>
      </w:r>
    </w:p>
    <w:p w14:paraId="7AADE999">
      <w:pPr>
        <w:spacing w:line="360" w:lineRule="auto"/>
        <w:ind w:firstLine="316" w:firstLineChars="150"/>
        <w:rPr>
          <w:rFonts w:ascii="宋体" w:hAnsi="宋体"/>
          <w:szCs w:val="21"/>
        </w:rPr>
      </w:pPr>
      <w:r>
        <w:rPr>
          <w:rFonts w:hint="eastAsia" w:ascii="宋体" w:hAnsi="宋体"/>
          <w:b/>
          <w:szCs w:val="21"/>
        </w:rPr>
        <w:t>投标人对开标有异议的，应当在开标现场提出，招标人当场作出答复，并制作记录</w:t>
      </w:r>
    </w:p>
    <w:p w14:paraId="59D122AF">
      <w:pPr>
        <w:pStyle w:val="48"/>
        <w:spacing w:before="120" w:after="120" w:line="360" w:lineRule="auto"/>
        <w:ind w:right="-1031" w:rightChars="-491"/>
        <w:jc w:val="both"/>
        <w:rPr>
          <w:rFonts w:ascii="宋体" w:hAnsi="宋体"/>
          <w:sz w:val="21"/>
          <w:szCs w:val="21"/>
        </w:rPr>
      </w:pPr>
      <w:bookmarkStart w:id="91" w:name="_Toc13556"/>
      <w:r>
        <w:rPr>
          <w:rFonts w:hint="eastAsia" w:ascii="宋体" w:hAnsi="宋体"/>
          <w:sz w:val="21"/>
          <w:szCs w:val="21"/>
        </w:rPr>
        <w:t>6. 评标</w:t>
      </w:r>
      <w:bookmarkEnd w:id="91"/>
    </w:p>
    <w:p w14:paraId="25E49B41">
      <w:pPr>
        <w:pStyle w:val="48"/>
        <w:spacing w:beforeLines="60" w:line="360" w:lineRule="auto"/>
        <w:ind w:right="-1031" w:rightChars="-491"/>
        <w:jc w:val="both"/>
        <w:rPr>
          <w:rFonts w:ascii="宋体" w:hAnsi="宋体"/>
          <w:sz w:val="21"/>
          <w:szCs w:val="21"/>
        </w:rPr>
      </w:pPr>
      <w:bookmarkStart w:id="92" w:name="_Toc274249606"/>
      <w:bookmarkStart w:id="93" w:name="_Toc910"/>
      <w:bookmarkStart w:id="94" w:name="_Toc279599802"/>
      <w:r>
        <w:rPr>
          <w:rFonts w:hint="eastAsia" w:ascii="宋体" w:hAnsi="宋体"/>
          <w:sz w:val="21"/>
          <w:szCs w:val="21"/>
        </w:rPr>
        <w:t>6.1 评标委员会</w:t>
      </w:r>
      <w:bookmarkEnd w:id="92"/>
      <w:bookmarkEnd w:id="93"/>
      <w:bookmarkEnd w:id="94"/>
    </w:p>
    <w:p w14:paraId="5D3C94D7">
      <w:pPr>
        <w:spacing w:line="360" w:lineRule="auto"/>
        <w:rPr>
          <w:rFonts w:ascii="宋体" w:hAnsi="宋体"/>
          <w:szCs w:val="21"/>
        </w:rPr>
      </w:pPr>
      <w:r>
        <w:rPr>
          <w:rFonts w:hint="eastAsia" w:ascii="宋体" w:hAnsi="宋体"/>
          <w:szCs w:val="21"/>
        </w:rPr>
        <w:t>6.1.1 评标由招标人依法组建的评标委员会负责。评标委员会由招标人代表、有关技术、经济等方面的专家组成。评标委员会成员人数以及技术、经济等方面专家的确定方式见投标人须知前附表。</w:t>
      </w:r>
    </w:p>
    <w:p w14:paraId="12C53EA7">
      <w:pPr>
        <w:spacing w:line="360" w:lineRule="auto"/>
        <w:rPr>
          <w:rFonts w:ascii="宋体" w:hAnsi="宋体"/>
          <w:szCs w:val="21"/>
        </w:rPr>
      </w:pPr>
      <w:r>
        <w:rPr>
          <w:rFonts w:hint="eastAsia" w:ascii="宋体" w:hAnsi="宋体"/>
          <w:szCs w:val="21"/>
        </w:rPr>
        <w:t xml:space="preserve">6.1.2 评标委员会成员有下列情形之一的，应当回避： </w:t>
      </w:r>
    </w:p>
    <w:p w14:paraId="393F654C">
      <w:pPr>
        <w:spacing w:line="360" w:lineRule="auto"/>
        <w:rPr>
          <w:rFonts w:ascii="宋体" w:hAnsi="宋体"/>
          <w:szCs w:val="21"/>
        </w:rPr>
      </w:pPr>
      <w:r>
        <w:rPr>
          <w:rFonts w:hint="eastAsia" w:ascii="宋体" w:hAnsi="宋体"/>
          <w:szCs w:val="21"/>
        </w:rPr>
        <w:t xml:space="preserve">（1）招标人或投标人的主要负责人的近亲属； </w:t>
      </w:r>
    </w:p>
    <w:p w14:paraId="53B6D0F9">
      <w:pPr>
        <w:spacing w:line="360" w:lineRule="auto"/>
        <w:rPr>
          <w:rFonts w:ascii="宋体" w:hAnsi="宋体"/>
          <w:szCs w:val="21"/>
        </w:rPr>
      </w:pPr>
      <w:r>
        <w:rPr>
          <w:rFonts w:hint="eastAsia" w:ascii="宋体" w:hAnsi="宋体"/>
          <w:szCs w:val="21"/>
        </w:rPr>
        <w:t xml:space="preserve">（2）项目主管部门或者行政监督部门的人员； </w:t>
      </w:r>
    </w:p>
    <w:p w14:paraId="15834B7E">
      <w:pPr>
        <w:spacing w:line="360" w:lineRule="auto"/>
        <w:rPr>
          <w:rFonts w:ascii="宋体" w:hAnsi="宋体"/>
          <w:szCs w:val="21"/>
        </w:rPr>
      </w:pPr>
      <w:r>
        <w:rPr>
          <w:rFonts w:hint="eastAsia" w:ascii="宋体" w:hAnsi="宋体"/>
          <w:szCs w:val="21"/>
        </w:rPr>
        <w:t xml:space="preserve">（3）与投标人有经济利益关系，可能影响对投标公正评审的； </w:t>
      </w:r>
    </w:p>
    <w:p w14:paraId="1844F2E6">
      <w:pPr>
        <w:spacing w:line="360" w:lineRule="auto"/>
        <w:rPr>
          <w:rFonts w:ascii="宋体" w:hAnsi="宋体"/>
          <w:szCs w:val="21"/>
        </w:rPr>
      </w:pPr>
      <w:r>
        <w:rPr>
          <w:rFonts w:hint="eastAsia" w:ascii="宋体" w:hAnsi="宋体"/>
          <w:szCs w:val="21"/>
        </w:rPr>
        <w:t xml:space="preserve">（4）曾因在招标、评标以及其他与招标投标有关活动中从事违法行为而受过行政处罚或刑事处罚的。 </w:t>
      </w:r>
    </w:p>
    <w:p w14:paraId="098D5D8B">
      <w:pPr>
        <w:spacing w:line="400" w:lineRule="exact"/>
        <w:jc w:val="left"/>
        <w:rPr>
          <w:rFonts w:ascii="宋体" w:hAnsi="宋体"/>
        </w:rPr>
      </w:pPr>
      <w:r>
        <w:rPr>
          <w:rFonts w:hint="eastAsia" w:ascii="宋体" w:hAnsi="宋体"/>
        </w:rPr>
        <w:t>（5）“信用中国”网站（www.creditchina,gov,cn）记录为失信被执行人的。</w:t>
      </w:r>
    </w:p>
    <w:p w14:paraId="0CAAE4D3">
      <w:pPr>
        <w:spacing w:line="400" w:lineRule="exact"/>
        <w:jc w:val="left"/>
        <w:rPr>
          <w:rFonts w:ascii="宋体" w:hAnsi="宋体"/>
        </w:rPr>
      </w:pPr>
      <w:r>
        <w:rPr>
          <w:rFonts w:hint="eastAsia" w:ascii="宋体" w:hAnsi="宋体"/>
        </w:rPr>
        <w:t>6.1.3评标过程中，评标委员会成员有回避事由，擅离职守或因健康原因不能继续评标的应该及时更换。被更换的评标委员会成员作出的评审结论无效，由更换后的评标委员会成员重新进行评审。</w:t>
      </w:r>
    </w:p>
    <w:p w14:paraId="7A84BF86">
      <w:pPr>
        <w:pStyle w:val="48"/>
        <w:spacing w:beforeLines="60" w:line="360" w:lineRule="auto"/>
        <w:ind w:right="-1031" w:rightChars="-491"/>
        <w:jc w:val="both"/>
        <w:rPr>
          <w:rFonts w:ascii="宋体" w:hAnsi="宋体"/>
          <w:sz w:val="21"/>
          <w:szCs w:val="21"/>
        </w:rPr>
      </w:pPr>
      <w:bookmarkStart w:id="95" w:name="_Toc279599803"/>
      <w:bookmarkStart w:id="96" w:name="_Toc274249607"/>
      <w:bookmarkStart w:id="97" w:name="_Toc18996"/>
      <w:r>
        <w:rPr>
          <w:rFonts w:hint="eastAsia" w:ascii="宋体" w:hAnsi="宋体"/>
          <w:sz w:val="21"/>
          <w:szCs w:val="21"/>
        </w:rPr>
        <w:t>6.2 评标原则</w:t>
      </w:r>
      <w:bookmarkEnd w:id="95"/>
      <w:bookmarkEnd w:id="96"/>
      <w:bookmarkEnd w:id="97"/>
    </w:p>
    <w:p w14:paraId="35862606">
      <w:pPr>
        <w:spacing w:line="360" w:lineRule="auto"/>
        <w:rPr>
          <w:rFonts w:ascii="宋体" w:hAnsi="宋体"/>
          <w:szCs w:val="21"/>
        </w:rPr>
      </w:pPr>
      <w:r>
        <w:rPr>
          <w:rFonts w:hint="eastAsia" w:ascii="宋体" w:hAnsi="宋体"/>
          <w:szCs w:val="21"/>
        </w:rPr>
        <w:t xml:space="preserve">评标活动遵循公平、公正、科学和择优的原则。 </w:t>
      </w:r>
    </w:p>
    <w:p w14:paraId="15EC323C">
      <w:pPr>
        <w:pStyle w:val="48"/>
        <w:spacing w:beforeLines="60" w:line="360" w:lineRule="auto"/>
        <w:ind w:right="-1031" w:rightChars="-491"/>
        <w:jc w:val="both"/>
        <w:rPr>
          <w:rFonts w:ascii="宋体" w:hAnsi="宋体"/>
          <w:sz w:val="21"/>
          <w:szCs w:val="21"/>
        </w:rPr>
      </w:pPr>
      <w:bookmarkStart w:id="98" w:name="_Toc5332"/>
      <w:bookmarkStart w:id="99" w:name="_Toc279599804"/>
      <w:bookmarkStart w:id="100" w:name="_Toc274249608"/>
      <w:r>
        <w:rPr>
          <w:rFonts w:hint="eastAsia" w:ascii="宋体" w:hAnsi="宋体"/>
          <w:sz w:val="21"/>
          <w:szCs w:val="21"/>
        </w:rPr>
        <w:t>6.3 评标</w:t>
      </w:r>
      <w:bookmarkEnd w:id="98"/>
      <w:bookmarkEnd w:id="99"/>
      <w:bookmarkEnd w:id="100"/>
    </w:p>
    <w:p w14:paraId="0BAEEC94">
      <w:pPr>
        <w:spacing w:line="360" w:lineRule="auto"/>
        <w:rPr>
          <w:rFonts w:ascii="宋体" w:hAnsi="宋体"/>
          <w:szCs w:val="21"/>
        </w:rPr>
      </w:pPr>
      <w:r>
        <w:rPr>
          <w:rFonts w:hint="eastAsia" w:ascii="宋体" w:hAnsi="宋体"/>
          <w:szCs w:val="21"/>
        </w:rPr>
        <w:t xml:space="preserve">评标委员会按照第三章“评标办法”规定的方法、评审因素、标准和程序对投标文件进行评审。第三章“评标办法”没有规定的方法、评审因素和标准，不作为评标依据。 </w:t>
      </w:r>
    </w:p>
    <w:p w14:paraId="31956927">
      <w:pPr>
        <w:pStyle w:val="48"/>
        <w:spacing w:before="120" w:after="120" w:line="360" w:lineRule="auto"/>
        <w:ind w:right="-1031" w:rightChars="-491"/>
        <w:jc w:val="both"/>
        <w:rPr>
          <w:rFonts w:ascii="宋体" w:hAnsi="宋体"/>
          <w:sz w:val="21"/>
          <w:szCs w:val="21"/>
        </w:rPr>
      </w:pPr>
      <w:bookmarkStart w:id="101" w:name="_Toc30575"/>
      <w:r>
        <w:rPr>
          <w:rFonts w:hint="eastAsia" w:ascii="宋体" w:hAnsi="宋体"/>
          <w:sz w:val="21"/>
          <w:szCs w:val="21"/>
        </w:rPr>
        <w:t>7. 合同授予</w:t>
      </w:r>
      <w:bookmarkEnd w:id="101"/>
    </w:p>
    <w:p w14:paraId="63DC375A">
      <w:pPr>
        <w:pStyle w:val="48"/>
        <w:spacing w:beforeLines="60" w:line="360" w:lineRule="auto"/>
        <w:ind w:right="-1031" w:rightChars="-491"/>
        <w:jc w:val="both"/>
        <w:rPr>
          <w:rFonts w:ascii="宋体" w:hAnsi="宋体"/>
          <w:sz w:val="21"/>
          <w:szCs w:val="21"/>
        </w:rPr>
      </w:pPr>
      <w:bookmarkStart w:id="102" w:name="_Toc279599806"/>
      <w:bookmarkStart w:id="103" w:name="_Toc274249610"/>
      <w:bookmarkStart w:id="104" w:name="_Toc28061"/>
      <w:r>
        <w:rPr>
          <w:rFonts w:hint="eastAsia" w:ascii="宋体" w:hAnsi="宋体"/>
          <w:sz w:val="21"/>
          <w:szCs w:val="21"/>
        </w:rPr>
        <w:t>7.1 定标方式</w:t>
      </w:r>
      <w:bookmarkEnd w:id="102"/>
      <w:bookmarkEnd w:id="103"/>
      <w:bookmarkEnd w:id="104"/>
    </w:p>
    <w:p w14:paraId="0873B4B0">
      <w:pPr>
        <w:spacing w:line="360" w:lineRule="auto"/>
        <w:rPr>
          <w:rFonts w:ascii="宋体" w:hAnsi="宋体"/>
          <w:szCs w:val="21"/>
        </w:rPr>
      </w:pPr>
      <w:r>
        <w:rPr>
          <w:rFonts w:hint="eastAsia" w:ascii="宋体" w:hAnsi="宋体"/>
          <w:szCs w:val="21"/>
        </w:rPr>
        <w:t>除投标人须知前附表规定评标委员会直接确定中标人外，招标人依据评标委员会推荐的中标候选人确定中标人，评标委员会推荐中标候选人的人数见投标人须知前附表。</w:t>
      </w:r>
    </w:p>
    <w:p w14:paraId="73BA0D25">
      <w:pPr>
        <w:spacing w:line="360" w:lineRule="auto"/>
        <w:rPr>
          <w:rFonts w:ascii="宋体" w:hAnsi="宋体"/>
          <w:b/>
          <w:bCs/>
          <w:szCs w:val="21"/>
        </w:rPr>
      </w:pPr>
      <w:bookmarkStart w:id="105" w:name="_Toc16578"/>
      <w:bookmarkStart w:id="106" w:name="_Toc279599807"/>
      <w:bookmarkStart w:id="107" w:name="_Toc274249611"/>
      <w:r>
        <w:rPr>
          <w:rFonts w:hint="eastAsia" w:ascii="宋体" w:hAnsi="宋体"/>
          <w:b/>
          <w:bCs/>
          <w:szCs w:val="21"/>
        </w:rPr>
        <w:t>7.2 中标通知</w:t>
      </w:r>
      <w:bookmarkEnd w:id="105"/>
      <w:bookmarkEnd w:id="106"/>
      <w:bookmarkEnd w:id="107"/>
    </w:p>
    <w:p w14:paraId="679D6BBE">
      <w:pPr>
        <w:spacing w:line="360" w:lineRule="auto"/>
        <w:rPr>
          <w:rFonts w:ascii="宋体" w:hAnsi="宋体"/>
          <w:szCs w:val="21"/>
        </w:rPr>
      </w:pPr>
      <w:r>
        <w:rPr>
          <w:rFonts w:hint="eastAsia" w:ascii="宋体" w:hAnsi="宋体"/>
          <w:szCs w:val="21"/>
        </w:rPr>
        <w:t xml:space="preserve">7.2.1 在本章第 3.3款规定的投标有效期内，招标人以书面形式向中标人发出中标通知书，同时将中标结果通知未中标的投标人。 </w:t>
      </w:r>
    </w:p>
    <w:p w14:paraId="5A8496EF">
      <w:pPr>
        <w:spacing w:line="360" w:lineRule="auto"/>
        <w:rPr>
          <w:rFonts w:ascii="宋体" w:hAnsi="宋体"/>
          <w:szCs w:val="21"/>
        </w:rPr>
      </w:pPr>
      <w:r>
        <w:rPr>
          <w:rFonts w:hint="eastAsia" w:ascii="宋体" w:hAnsi="宋体"/>
          <w:szCs w:val="21"/>
        </w:rPr>
        <w:t>7.2.2中标单位在领取中标通知书后应及时到有关部门办理中标后的相关备案手续。</w:t>
      </w:r>
    </w:p>
    <w:p w14:paraId="50BA5324">
      <w:pPr>
        <w:spacing w:line="360" w:lineRule="auto"/>
        <w:rPr>
          <w:rFonts w:ascii="宋体" w:hAnsi="宋体"/>
          <w:b/>
          <w:bCs/>
          <w:szCs w:val="21"/>
        </w:rPr>
      </w:pPr>
      <w:bookmarkStart w:id="108" w:name="_Toc279599809"/>
      <w:bookmarkStart w:id="109" w:name="_Toc4453"/>
      <w:bookmarkStart w:id="110" w:name="_Toc274249613"/>
      <w:r>
        <w:rPr>
          <w:rFonts w:hint="eastAsia" w:ascii="宋体" w:hAnsi="宋体"/>
          <w:b/>
          <w:bCs/>
          <w:szCs w:val="21"/>
        </w:rPr>
        <w:t>7.3 签订合同</w:t>
      </w:r>
      <w:bookmarkEnd w:id="108"/>
      <w:bookmarkEnd w:id="109"/>
      <w:bookmarkEnd w:id="110"/>
    </w:p>
    <w:p w14:paraId="14F70745">
      <w:pPr>
        <w:spacing w:line="360" w:lineRule="auto"/>
        <w:rPr>
          <w:rFonts w:ascii="宋体" w:hAnsi="宋体"/>
          <w:szCs w:val="21"/>
        </w:rPr>
      </w:pPr>
      <w:r>
        <w:rPr>
          <w:rFonts w:hint="eastAsia" w:ascii="宋体" w:hAnsi="宋体"/>
          <w:szCs w:val="21"/>
        </w:rPr>
        <w:t xml:space="preserve">7.3.1 中标人确定后，招标人和中标人应在30日内签订施工合同。 </w:t>
      </w:r>
    </w:p>
    <w:p w14:paraId="02165452">
      <w:pPr>
        <w:spacing w:line="360" w:lineRule="auto"/>
        <w:rPr>
          <w:rFonts w:ascii="宋体" w:hAnsi="宋体"/>
          <w:b/>
          <w:bCs/>
          <w:szCs w:val="21"/>
        </w:rPr>
      </w:pPr>
      <w:bookmarkStart w:id="111" w:name="_Toc25252"/>
      <w:r>
        <w:rPr>
          <w:rFonts w:hint="eastAsia" w:ascii="宋体" w:hAnsi="宋体"/>
          <w:b/>
          <w:bCs/>
          <w:szCs w:val="21"/>
        </w:rPr>
        <w:t>8. 重新招标和不再招标</w:t>
      </w:r>
      <w:bookmarkEnd w:id="111"/>
    </w:p>
    <w:p w14:paraId="597AF36B">
      <w:pPr>
        <w:spacing w:line="360" w:lineRule="auto"/>
        <w:rPr>
          <w:rFonts w:ascii="宋体" w:hAnsi="宋体"/>
          <w:b/>
          <w:bCs/>
          <w:szCs w:val="21"/>
        </w:rPr>
      </w:pPr>
      <w:bookmarkStart w:id="112" w:name="_Toc279599811"/>
      <w:bookmarkStart w:id="113" w:name="_Toc274249615"/>
      <w:bookmarkStart w:id="114" w:name="_Toc17967"/>
      <w:r>
        <w:rPr>
          <w:rFonts w:hint="eastAsia" w:ascii="宋体" w:hAnsi="宋体"/>
          <w:b/>
          <w:bCs/>
          <w:szCs w:val="21"/>
        </w:rPr>
        <w:t>8.1 重新招标</w:t>
      </w:r>
      <w:bookmarkEnd w:id="112"/>
      <w:bookmarkEnd w:id="113"/>
      <w:bookmarkEnd w:id="114"/>
    </w:p>
    <w:p w14:paraId="5CAFEC53">
      <w:pPr>
        <w:spacing w:line="360" w:lineRule="auto"/>
        <w:rPr>
          <w:rFonts w:ascii="宋体" w:hAnsi="宋体"/>
          <w:szCs w:val="21"/>
        </w:rPr>
      </w:pPr>
      <w:r>
        <w:rPr>
          <w:rFonts w:hint="eastAsia" w:ascii="宋体" w:hAnsi="宋体"/>
          <w:szCs w:val="21"/>
        </w:rPr>
        <w:t xml:space="preserve">有下列情形之一的，招标人将重新招标： </w:t>
      </w:r>
    </w:p>
    <w:p w14:paraId="2244EA45">
      <w:pPr>
        <w:spacing w:line="360" w:lineRule="auto"/>
        <w:rPr>
          <w:rFonts w:ascii="宋体" w:hAnsi="宋体"/>
          <w:szCs w:val="21"/>
        </w:rPr>
      </w:pPr>
      <w:r>
        <w:rPr>
          <w:rFonts w:hint="eastAsia" w:ascii="宋体" w:hAnsi="宋体"/>
          <w:szCs w:val="21"/>
        </w:rPr>
        <w:t xml:space="preserve">（1）投标截止时间止，投标人少于 3 个的； </w:t>
      </w:r>
    </w:p>
    <w:p w14:paraId="78172545">
      <w:pPr>
        <w:spacing w:line="360" w:lineRule="auto"/>
        <w:rPr>
          <w:rFonts w:ascii="宋体" w:hAnsi="宋体"/>
          <w:szCs w:val="21"/>
        </w:rPr>
      </w:pPr>
      <w:r>
        <w:rPr>
          <w:rFonts w:hint="eastAsia" w:ascii="宋体" w:hAnsi="宋体"/>
          <w:szCs w:val="21"/>
        </w:rPr>
        <w:t xml:space="preserve">（2）经评标委员会评审后否决所有投标的。 </w:t>
      </w:r>
    </w:p>
    <w:p w14:paraId="303E1E6B">
      <w:pPr>
        <w:spacing w:line="360" w:lineRule="auto"/>
        <w:rPr>
          <w:rFonts w:ascii="宋体" w:hAnsi="宋体"/>
          <w:b/>
          <w:bCs/>
          <w:szCs w:val="21"/>
        </w:rPr>
      </w:pPr>
      <w:bookmarkStart w:id="115" w:name="_Toc279599812"/>
      <w:bookmarkStart w:id="116" w:name="_Toc29098"/>
      <w:bookmarkStart w:id="117" w:name="_Toc274249616"/>
      <w:r>
        <w:rPr>
          <w:rFonts w:hint="eastAsia" w:ascii="宋体" w:hAnsi="宋体"/>
          <w:b/>
          <w:bCs/>
          <w:szCs w:val="21"/>
        </w:rPr>
        <w:t>8.2 不再招标</w:t>
      </w:r>
      <w:bookmarkEnd w:id="115"/>
      <w:bookmarkEnd w:id="116"/>
      <w:bookmarkEnd w:id="117"/>
    </w:p>
    <w:p w14:paraId="5E0B56A0">
      <w:pPr>
        <w:spacing w:line="360" w:lineRule="auto"/>
        <w:rPr>
          <w:rFonts w:ascii="宋体" w:hAnsi="宋体"/>
          <w:szCs w:val="21"/>
        </w:rPr>
      </w:pPr>
      <w:r>
        <w:rPr>
          <w:rFonts w:hint="eastAsia" w:ascii="宋体" w:hAnsi="宋体"/>
          <w:szCs w:val="21"/>
        </w:rPr>
        <w:t xml:space="preserve">重新招标后投标人仍少于 3 个或者所有投标被否决的，属于必须审批或核准的工程建设项目，经原审批或核准部门批准后不再进行招标。 </w:t>
      </w:r>
    </w:p>
    <w:p w14:paraId="33EE6FBD">
      <w:pPr>
        <w:spacing w:line="360" w:lineRule="auto"/>
        <w:rPr>
          <w:rFonts w:ascii="宋体" w:hAnsi="宋体"/>
          <w:b/>
          <w:bCs/>
          <w:szCs w:val="21"/>
        </w:rPr>
      </w:pPr>
      <w:bookmarkStart w:id="118" w:name="_Toc6417"/>
      <w:r>
        <w:rPr>
          <w:rFonts w:hint="eastAsia" w:ascii="宋体" w:hAnsi="宋体"/>
          <w:b/>
          <w:bCs/>
          <w:szCs w:val="21"/>
        </w:rPr>
        <w:t>9. 纪律和监督</w:t>
      </w:r>
      <w:bookmarkEnd w:id="118"/>
    </w:p>
    <w:p w14:paraId="4317956F">
      <w:pPr>
        <w:spacing w:line="360" w:lineRule="auto"/>
        <w:rPr>
          <w:rFonts w:ascii="宋体" w:hAnsi="宋体"/>
          <w:b/>
          <w:bCs/>
          <w:szCs w:val="21"/>
        </w:rPr>
      </w:pPr>
      <w:bookmarkStart w:id="119" w:name="_Toc274249618"/>
      <w:bookmarkStart w:id="120" w:name="_Toc279599814"/>
      <w:bookmarkStart w:id="121" w:name="_Toc24772"/>
      <w:r>
        <w:rPr>
          <w:rFonts w:hint="eastAsia" w:ascii="宋体" w:hAnsi="宋体"/>
          <w:b/>
          <w:bCs/>
          <w:szCs w:val="21"/>
        </w:rPr>
        <w:t>9.1 对招标人的纪律要求</w:t>
      </w:r>
      <w:bookmarkEnd w:id="119"/>
      <w:bookmarkEnd w:id="120"/>
      <w:bookmarkEnd w:id="121"/>
    </w:p>
    <w:p w14:paraId="232BD94D">
      <w:pPr>
        <w:spacing w:line="360" w:lineRule="auto"/>
        <w:rPr>
          <w:rFonts w:ascii="宋体" w:hAnsi="宋体"/>
          <w:szCs w:val="21"/>
        </w:rPr>
      </w:pPr>
      <w:r>
        <w:rPr>
          <w:rFonts w:hint="eastAsia" w:ascii="宋体" w:hAnsi="宋体"/>
          <w:szCs w:val="21"/>
        </w:rPr>
        <w:t xml:space="preserve">招标人不得泄漏招标投标活动中应当保密的情况和资料，不得与投标人串通损害国家利益、社会公共利益或者他人合法权益。 </w:t>
      </w:r>
    </w:p>
    <w:p w14:paraId="3C407712">
      <w:pPr>
        <w:spacing w:line="360" w:lineRule="auto"/>
        <w:rPr>
          <w:rFonts w:ascii="宋体" w:hAnsi="宋体"/>
          <w:b/>
          <w:bCs/>
          <w:szCs w:val="21"/>
        </w:rPr>
      </w:pPr>
      <w:bookmarkStart w:id="122" w:name="_Toc23974"/>
      <w:bookmarkStart w:id="123" w:name="_Toc274249619"/>
      <w:bookmarkStart w:id="124" w:name="_Toc279599815"/>
      <w:r>
        <w:rPr>
          <w:rFonts w:hint="eastAsia" w:ascii="宋体" w:hAnsi="宋体"/>
          <w:b/>
          <w:bCs/>
          <w:szCs w:val="21"/>
        </w:rPr>
        <w:t>9.2 对投标人的纪律要求</w:t>
      </w:r>
      <w:bookmarkEnd w:id="122"/>
      <w:bookmarkEnd w:id="123"/>
      <w:bookmarkEnd w:id="124"/>
    </w:p>
    <w:p w14:paraId="20ECE263">
      <w:pPr>
        <w:spacing w:line="360" w:lineRule="auto"/>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67BB4EC">
      <w:pPr>
        <w:spacing w:line="360" w:lineRule="auto"/>
        <w:rPr>
          <w:rFonts w:ascii="宋体" w:hAnsi="宋体"/>
          <w:b/>
          <w:bCs/>
          <w:szCs w:val="21"/>
        </w:rPr>
      </w:pPr>
      <w:bookmarkStart w:id="125" w:name="_Toc279599816"/>
      <w:bookmarkStart w:id="126" w:name="_Toc517"/>
      <w:bookmarkStart w:id="127" w:name="_Toc274249620"/>
      <w:r>
        <w:rPr>
          <w:rFonts w:hint="eastAsia" w:ascii="宋体" w:hAnsi="宋体"/>
          <w:b/>
          <w:bCs/>
          <w:szCs w:val="21"/>
        </w:rPr>
        <w:t>9.3 对评标委员会成员的纪律要求</w:t>
      </w:r>
      <w:bookmarkEnd w:id="125"/>
      <w:bookmarkEnd w:id="126"/>
      <w:bookmarkEnd w:id="127"/>
    </w:p>
    <w:p w14:paraId="477AC6FD">
      <w:pPr>
        <w:spacing w:line="360" w:lineRule="auto"/>
        <w:rPr>
          <w:rFonts w:ascii="宋体" w:hAnsi="宋体"/>
          <w:szCs w:val="21"/>
        </w:rPr>
      </w:pPr>
      <w:r>
        <w:rPr>
          <w:rFonts w:hint="eastAsia" w:ascii="宋体" w:hAnsi="宋体"/>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7688D871">
      <w:pPr>
        <w:spacing w:line="360" w:lineRule="auto"/>
        <w:rPr>
          <w:rFonts w:ascii="宋体" w:hAnsi="宋体"/>
          <w:b/>
          <w:bCs/>
          <w:szCs w:val="21"/>
        </w:rPr>
      </w:pPr>
      <w:bookmarkStart w:id="128" w:name="_Toc274249621"/>
      <w:bookmarkStart w:id="129" w:name="_Toc16137"/>
      <w:bookmarkStart w:id="130" w:name="_Toc279599817"/>
      <w:r>
        <w:rPr>
          <w:rFonts w:hint="eastAsia" w:ascii="宋体" w:hAnsi="宋体"/>
          <w:b/>
          <w:bCs/>
          <w:szCs w:val="21"/>
        </w:rPr>
        <w:t>9.4 对与评标活动有关的工作人员的纪律要求</w:t>
      </w:r>
      <w:bookmarkEnd w:id="128"/>
      <w:bookmarkEnd w:id="129"/>
      <w:bookmarkEnd w:id="130"/>
    </w:p>
    <w:p w14:paraId="314A4217">
      <w:pPr>
        <w:spacing w:line="360" w:lineRule="auto"/>
        <w:rPr>
          <w:rFonts w:ascii="宋体" w:hAnsi="宋体"/>
          <w:szCs w:val="21"/>
        </w:rPr>
      </w:pPr>
      <w:r>
        <w:rPr>
          <w:rFonts w:hint="eastAsia" w:ascii="宋体" w:hAnsi="宋体"/>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400FE05">
      <w:pPr>
        <w:spacing w:line="360" w:lineRule="auto"/>
        <w:rPr>
          <w:rFonts w:ascii="宋体" w:hAnsi="宋体"/>
          <w:b/>
          <w:bCs/>
          <w:szCs w:val="21"/>
        </w:rPr>
      </w:pPr>
      <w:bookmarkStart w:id="131" w:name="_Toc274249622"/>
      <w:bookmarkStart w:id="132" w:name="_Toc22538"/>
      <w:bookmarkStart w:id="133" w:name="_Toc279599818"/>
      <w:r>
        <w:rPr>
          <w:rFonts w:hint="eastAsia" w:ascii="宋体" w:hAnsi="宋体"/>
          <w:b/>
          <w:bCs/>
          <w:szCs w:val="21"/>
        </w:rPr>
        <w:t>9.5 投诉</w:t>
      </w:r>
      <w:bookmarkEnd w:id="131"/>
      <w:bookmarkEnd w:id="132"/>
      <w:bookmarkEnd w:id="133"/>
    </w:p>
    <w:p w14:paraId="5DDBDE30">
      <w:pPr>
        <w:spacing w:line="360" w:lineRule="auto"/>
        <w:rPr>
          <w:rFonts w:ascii="宋体" w:hAnsi="宋体"/>
          <w:szCs w:val="21"/>
        </w:rPr>
      </w:pPr>
      <w:r>
        <w:rPr>
          <w:rFonts w:hint="eastAsia" w:ascii="宋体" w:hAnsi="宋体"/>
          <w:szCs w:val="21"/>
        </w:rPr>
        <w:t xml:space="preserve">投标人和其他利害关系人认为本次招标活动违反法律、法规和规章规定的，有权向有关行政监督部门投诉。 </w:t>
      </w:r>
    </w:p>
    <w:p w14:paraId="49119820">
      <w:pPr>
        <w:spacing w:line="360" w:lineRule="auto"/>
        <w:rPr>
          <w:rFonts w:ascii="宋体" w:hAnsi="宋体"/>
          <w:b/>
          <w:bCs/>
          <w:szCs w:val="21"/>
        </w:rPr>
      </w:pPr>
      <w:bookmarkStart w:id="134" w:name="_Toc29069"/>
      <w:r>
        <w:rPr>
          <w:rFonts w:hint="eastAsia" w:ascii="宋体" w:hAnsi="宋体"/>
          <w:b/>
          <w:bCs/>
          <w:szCs w:val="21"/>
        </w:rPr>
        <w:t>10. 需要补充的其他内容</w:t>
      </w:r>
      <w:bookmarkEnd w:id="134"/>
    </w:p>
    <w:p w14:paraId="73B04E58">
      <w:pPr>
        <w:spacing w:line="360" w:lineRule="auto"/>
        <w:rPr>
          <w:rFonts w:ascii="宋体" w:hAnsi="宋体"/>
          <w:bCs/>
          <w:szCs w:val="21"/>
        </w:rPr>
      </w:pPr>
      <w:r>
        <w:rPr>
          <w:rFonts w:hint="eastAsia" w:ascii="宋体" w:hAnsi="宋体"/>
          <w:bCs/>
          <w:szCs w:val="21"/>
        </w:rPr>
        <w:t>需要补充的其他内容：见投标人须知前附表。</w:t>
      </w:r>
    </w:p>
    <w:p w14:paraId="47B95123">
      <w:pPr>
        <w:pStyle w:val="2"/>
        <w:ind w:firstLine="0" w:firstLineChars="0"/>
      </w:pPr>
    </w:p>
    <w:p w14:paraId="281A621D">
      <w:pPr>
        <w:autoSpaceDE w:val="0"/>
        <w:autoSpaceDN w:val="0"/>
        <w:spacing w:line="360" w:lineRule="auto"/>
        <w:rPr>
          <w:rFonts w:ascii="宋体" w:hAnsi="宋体" w:cs="宋体"/>
          <w:b/>
          <w:kern w:val="0"/>
          <w:sz w:val="24"/>
        </w:rPr>
      </w:pPr>
    </w:p>
    <w:p w14:paraId="59B6FBD2">
      <w:pPr>
        <w:autoSpaceDE w:val="0"/>
        <w:autoSpaceDN w:val="0"/>
        <w:spacing w:line="360" w:lineRule="auto"/>
        <w:rPr>
          <w:rFonts w:ascii="宋体" w:hAnsi="宋体" w:cs="宋体"/>
          <w:b/>
          <w:kern w:val="0"/>
          <w:sz w:val="24"/>
        </w:rPr>
      </w:pPr>
      <w:r>
        <w:rPr>
          <w:rFonts w:hint="eastAsia" w:ascii="宋体" w:hAnsi="宋体" w:cs="宋体"/>
          <w:b/>
          <w:kern w:val="0"/>
          <w:sz w:val="24"/>
        </w:rPr>
        <w:t>附表一：问题澄清通知</w:t>
      </w:r>
    </w:p>
    <w:p w14:paraId="3AF48A10">
      <w:pPr>
        <w:autoSpaceDE w:val="0"/>
        <w:autoSpaceDN w:val="0"/>
        <w:spacing w:line="360" w:lineRule="auto"/>
        <w:ind w:firstLine="480"/>
        <w:jc w:val="left"/>
        <w:rPr>
          <w:rFonts w:ascii="宋体" w:hAnsi="宋体" w:cs="宋体"/>
          <w:kern w:val="0"/>
          <w:sz w:val="24"/>
        </w:rPr>
      </w:pPr>
    </w:p>
    <w:p w14:paraId="28DC158A">
      <w:pPr>
        <w:autoSpaceDE w:val="0"/>
        <w:autoSpaceDN w:val="0"/>
        <w:spacing w:line="360" w:lineRule="auto"/>
        <w:jc w:val="center"/>
        <w:rPr>
          <w:rFonts w:ascii="宋体" w:hAnsi="宋体" w:cs="宋体"/>
          <w:b/>
          <w:kern w:val="0"/>
          <w:sz w:val="24"/>
        </w:rPr>
      </w:pPr>
      <w:r>
        <w:rPr>
          <w:rFonts w:hint="eastAsia" w:ascii="宋体" w:hAnsi="宋体" w:cs="宋体"/>
          <w:b/>
          <w:kern w:val="0"/>
          <w:sz w:val="24"/>
        </w:rPr>
        <w:t>问题澄清通知</w:t>
      </w:r>
    </w:p>
    <w:p w14:paraId="7DBC94A2">
      <w:pPr>
        <w:autoSpaceDE w:val="0"/>
        <w:autoSpaceDN w:val="0"/>
        <w:spacing w:line="360" w:lineRule="auto"/>
        <w:jc w:val="center"/>
        <w:rPr>
          <w:rFonts w:ascii="宋体" w:hAnsi="宋体" w:cs="宋体"/>
          <w:kern w:val="0"/>
          <w:sz w:val="24"/>
        </w:rPr>
      </w:pPr>
      <w:r>
        <w:rPr>
          <w:rFonts w:hint="eastAsia" w:ascii="宋体" w:hAnsi="宋体" w:cs="宋体"/>
          <w:kern w:val="0"/>
          <w:sz w:val="24"/>
        </w:rPr>
        <w:t>编号：</w:t>
      </w:r>
    </w:p>
    <w:p w14:paraId="5EF83DCA">
      <w:pPr>
        <w:autoSpaceDE w:val="0"/>
        <w:autoSpaceDN w:val="0"/>
        <w:spacing w:line="360" w:lineRule="auto"/>
        <w:ind w:firstLine="560"/>
        <w:jc w:val="left"/>
        <w:rPr>
          <w:rFonts w:ascii="宋体" w:hAnsi="宋体" w:cs="宋体"/>
          <w:kern w:val="0"/>
          <w:sz w:val="24"/>
        </w:rPr>
      </w:pPr>
    </w:p>
    <w:p w14:paraId="195411F3">
      <w:pPr>
        <w:autoSpaceDE w:val="0"/>
        <w:autoSpaceDN w:val="0"/>
        <w:spacing w:line="360" w:lineRule="auto"/>
        <w:jc w:val="left"/>
        <w:rPr>
          <w:rFonts w:ascii="宋体" w:hAnsi="宋体" w:cs="宋体"/>
          <w:kern w:val="0"/>
          <w:szCs w:val="21"/>
        </w:rPr>
      </w:pPr>
      <w:r>
        <w:rPr>
          <w:rFonts w:hint="eastAsia" w:ascii="宋体" w:hAnsi="宋体" w:cs="宋体"/>
          <w:kern w:val="0"/>
          <w:szCs w:val="21"/>
        </w:rPr>
        <w:t>（投标人名称）：</w:t>
      </w:r>
    </w:p>
    <w:p w14:paraId="06F1DC4E">
      <w:pPr>
        <w:autoSpaceDE w:val="0"/>
        <w:autoSpaceDN w:val="0"/>
        <w:spacing w:line="360" w:lineRule="auto"/>
        <w:ind w:firstLine="480"/>
        <w:jc w:val="left"/>
        <w:rPr>
          <w:rFonts w:ascii="宋体" w:hAnsi="宋体" w:cs="宋体"/>
          <w:kern w:val="0"/>
          <w:szCs w:val="21"/>
        </w:rPr>
      </w:pPr>
    </w:p>
    <w:p w14:paraId="0D717B9D">
      <w:pPr>
        <w:autoSpaceDE w:val="0"/>
        <w:autoSpaceDN w:val="0"/>
        <w:spacing w:line="360" w:lineRule="auto"/>
        <w:ind w:firstLine="56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标段</w:t>
      </w:r>
      <w:r>
        <w:rPr>
          <w:rFonts w:hint="eastAsia" w:ascii="宋体" w:hAnsi="宋体" w:cs="宋体"/>
          <w:kern w:val="0"/>
          <w:szCs w:val="21"/>
        </w:rPr>
        <w:t>项目名称）的评标委员会，对你方的投标文件进行了仔细的审查，现需你方对下列问题以书面形式予以澄清：</w:t>
      </w:r>
    </w:p>
    <w:p w14:paraId="03D39F29">
      <w:pPr>
        <w:autoSpaceDE w:val="0"/>
        <w:autoSpaceDN w:val="0"/>
        <w:spacing w:line="360" w:lineRule="auto"/>
        <w:ind w:firstLine="560"/>
        <w:jc w:val="left"/>
        <w:rPr>
          <w:rFonts w:ascii="宋体" w:hAnsi="宋体" w:cs="宋体"/>
          <w:kern w:val="0"/>
          <w:szCs w:val="21"/>
        </w:rPr>
      </w:pPr>
    </w:p>
    <w:p w14:paraId="5C20E6EC">
      <w:pPr>
        <w:autoSpaceDE w:val="0"/>
        <w:autoSpaceDN w:val="0"/>
        <w:spacing w:line="360" w:lineRule="auto"/>
        <w:ind w:firstLine="560"/>
        <w:jc w:val="left"/>
        <w:rPr>
          <w:rFonts w:ascii="宋体" w:hAnsi="宋体" w:cs="宋体"/>
          <w:kern w:val="0"/>
          <w:szCs w:val="21"/>
        </w:rPr>
      </w:pPr>
    </w:p>
    <w:p w14:paraId="5A7A18B6">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14:paraId="10631586">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14:paraId="2ECA9B41">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14:paraId="7C5EB1D8">
      <w:pPr>
        <w:autoSpaceDE w:val="0"/>
        <w:autoSpaceDN w:val="0"/>
        <w:spacing w:line="360" w:lineRule="auto"/>
        <w:ind w:firstLine="560"/>
        <w:jc w:val="left"/>
        <w:rPr>
          <w:rFonts w:ascii="宋体" w:hAnsi="宋体" w:cs="宋体"/>
          <w:kern w:val="0"/>
          <w:szCs w:val="21"/>
        </w:rPr>
      </w:pPr>
    </w:p>
    <w:p w14:paraId="073C59F8">
      <w:pPr>
        <w:autoSpaceDE w:val="0"/>
        <w:autoSpaceDN w:val="0"/>
        <w:spacing w:line="360" w:lineRule="auto"/>
        <w:ind w:firstLine="560"/>
        <w:jc w:val="left"/>
        <w:rPr>
          <w:rFonts w:ascii="宋体" w:hAnsi="宋体" w:cs="宋体"/>
          <w:kern w:val="0"/>
          <w:szCs w:val="21"/>
        </w:rPr>
      </w:pPr>
    </w:p>
    <w:p w14:paraId="45384688">
      <w:pPr>
        <w:autoSpaceDE w:val="0"/>
        <w:autoSpaceDN w:val="0"/>
        <w:spacing w:line="360" w:lineRule="auto"/>
        <w:ind w:firstLine="420" w:firstLineChars="200"/>
        <w:jc w:val="left"/>
        <w:rPr>
          <w:rFonts w:ascii="宋体" w:hAnsi="宋体" w:cs="宋体"/>
          <w:kern w:val="0"/>
          <w:szCs w:val="21"/>
        </w:rPr>
      </w:pPr>
      <w:r>
        <w:rPr>
          <w:rFonts w:hint="eastAsia" w:ascii="宋体" w:hAnsi="宋体" w:cs="宋体"/>
          <w:kern w:val="0"/>
          <w:szCs w:val="21"/>
        </w:rPr>
        <w:t>请将上述问题的澄清于年月日时分前递交至（详细地址）或传真至（传真号码）。采用传真方式的，应在年月日时分前将原件递交至（详细地址）。</w:t>
      </w:r>
    </w:p>
    <w:p w14:paraId="138EA11C">
      <w:pPr>
        <w:autoSpaceDE w:val="0"/>
        <w:autoSpaceDN w:val="0"/>
        <w:spacing w:line="360" w:lineRule="auto"/>
        <w:ind w:firstLine="560"/>
        <w:jc w:val="left"/>
        <w:rPr>
          <w:rFonts w:ascii="宋体" w:hAnsi="宋体" w:cs="宋体"/>
          <w:kern w:val="0"/>
          <w:szCs w:val="21"/>
        </w:rPr>
      </w:pPr>
    </w:p>
    <w:p w14:paraId="3A52FD62">
      <w:pPr>
        <w:autoSpaceDE w:val="0"/>
        <w:autoSpaceDN w:val="0"/>
        <w:spacing w:line="360" w:lineRule="auto"/>
        <w:jc w:val="left"/>
        <w:rPr>
          <w:rFonts w:ascii="宋体" w:hAnsi="宋体" w:cs="宋体"/>
          <w:kern w:val="0"/>
          <w:szCs w:val="21"/>
        </w:rPr>
      </w:pPr>
    </w:p>
    <w:p w14:paraId="0B9DC7F3">
      <w:pPr>
        <w:autoSpaceDE w:val="0"/>
        <w:autoSpaceDN w:val="0"/>
        <w:spacing w:line="360" w:lineRule="auto"/>
        <w:jc w:val="right"/>
        <w:rPr>
          <w:rFonts w:ascii="宋体" w:hAnsi="宋体" w:cs="宋体"/>
          <w:kern w:val="0"/>
          <w:szCs w:val="21"/>
        </w:rPr>
      </w:pPr>
      <w:r>
        <w:rPr>
          <w:rFonts w:hint="eastAsia" w:ascii="宋体" w:hAnsi="宋体" w:cs="宋体"/>
          <w:kern w:val="0"/>
          <w:szCs w:val="21"/>
        </w:rPr>
        <w:t>评标委员会负责人：（签字）</w:t>
      </w:r>
    </w:p>
    <w:p w14:paraId="325C70A1">
      <w:pPr>
        <w:autoSpaceDE w:val="0"/>
        <w:autoSpaceDN w:val="0"/>
        <w:spacing w:line="360" w:lineRule="auto"/>
        <w:ind w:firstLine="2100" w:firstLineChars="1000"/>
        <w:jc w:val="left"/>
        <w:rPr>
          <w:rFonts w:ascii="宋体" w:hAnsi="宋体" w:cs="宋体"/>
          <w:kern w:val="0"/>
          <w:szCs w:val="21"/>
        </w:rPr>
      </w:pPr>
      <w:r>
        <w:rPr>
          <w:rFonts w:hint="eastAsia" w:ascii="宋体" w:hAnsi="宋体" w:cs="宋体"/>
          <w:kern w:val="0"/>
          <w:szCs w:val="21"/>
        </w:rPr>
        <w:t>（经评标委员会授权的招标人代表签字或招标人加盖公章）</w:t>
      </w:r>
    </w:p>
    <w:p w14:paraId="39566495">
      <w:pPr>
        <w:autoSpaceDE w:val="0"/>
        <w:autoSpaceDN w:val="0"/>
        <w:spacing w:line="360" w:lineRule="auto"/>
        <w:ind w:firstLine="5331" w:firstLineChars="2539"/>
        <w:jc w:val="left"/>
        <w:rPr>
          <w:rFonts w:ascii="宋体" w:hAnsi="宋体" w:cs="宋体"/>
          <w:kern w:val="0"/>
          <w:szCs w:val="21"/>
        </w:rPr>
      </w:pPr>
      <w:r>
        <w:rPr>
          <w:rFonts w:hint="eastAsia" w:ascii="宋体" w:hAnsi="宋体" w:cs="宋体"/>
          <w:kern w:val="0"/>
          <w:szCs w:val="21"/>
        </w:rPr>
        <w:t>年月日</w:t>
      </w:r>
    </w:p>
    <w:p w14:paraId="4A385F4D">
      <w:pPr>
        <w:autoSpaceDE w:val="0"/>
        <w:autoSpaceDN w:val="0"/>
        <w:spacing w:line="360" w:lineRule="auto"/>
        <w:ind w:firstLine="560"/>
        <w:jc w:val="left"/>
        <w:rPr>
          <w:rFonts w:ascii="宋体" w:hAnsi="宋体" w:cs="宋体"/>
          <w:kern w:val="0"/>
          <w:sz w:val="24"/>
        </w:rPr>
      </w:pPr>
    </w:p>
    <w:p w14:paraId="0429D7CD">
      <w:pPr>
        <w:pStyle w:val="2"/>
        <w:ind w:firstLine="560"/>
      </w:pPr>
    </w:p>
    <w:p w14:paraId="45F5775F">
      <w:pPr>
        <w:pStyle w:val="2"/>
        <w:ind w:firstLine="0" w:firstLineChars="0"/>
      </w:pPr>
    </w:p>
    <w:p w14:paraId="26531351">
      <w:pPr>
        <w:autoSpaceDE w:val="0"/>
        <w:autoSpaceDN w:val="0"/>
        <w:spacing w:line="360" w:lineRule="auto"/>
        <w:rPr>
          <w:rFonts w:ascii="宋体" w:hAnsi="宋体" w:cs="宋体"/>
          <w:b/>
          <w:kern w:val="0"/>
          <w:sz w:val="24"/>
        </w:rPr>
      </w:pPr>
    </w:p>
    <w:p w14:paraId="128D9ABD">
      <w:pPr>
        <w:autoSpaceDE w:val="0"/>
        <w:autoSpaceDN w:val="0"/>
        <w:spacing w:line="360" w:lineRule="auto"/>
        <w:rPr>
          <w:rFonts w:ascii="宋体" w:hAnsi="宋体" w:cs="宋体"/>
          <w:b/>
          <w:kern w:val="0"/>
          <w:sz w:val="24"/>
        </w:rPr>
      </w:pPr>
    </w:p>
    <w:p w14:paraId="65B0FF1D">
      <w:pPr>
        <w:autoSpaceDE w:val="0"/>
        <w:autoSpaceDN w:val="0"/>
        <w:spacing w:line="360" w:lineRule="auto"/>
        <w:rPr>
          <w:rFonts w:ascii="宋体" w:hAnsi="宋体" w:cs="宋体"/>
          <w:b/>
          <w:kern w:val="0"/>
          <w:sz w:val="24"/>
        </w:rPr>
      </w:pPr>
    </w:p>
    <w:p w14:paraId="1DEABE68">
      <w:pPr>
        <w:autoSpaceDE w:val="0"/>
        <w:autoSpaceDN w:val="0"/>
        <w:spacing w:line="360" w:lineRule="auto"/>
        <w:rPr>
          <w:rFonts w:hint="eastAsia" w:ascii="宋体" w:hAnsi="宋体" w:cs="宋体"/>
          <w:b/>
          <w:kern w:val="0"/>
          <w:sz w:val="24"/>
        </w:rPr>
      </w:pPr>
    </w:p>
    <w:p w14:paraId="17B90ED9">
      <w:pPr>
        <w:autoSpaceDE w:val="0"/>
        <w:autoSpaceDN w:val="0"/>
        <w:spacing w:line="360" w:lineRule="auto"/>
        <w:rPr>
          <w:rFonts w:ascii="宋体" w:hAnsi="宋体" w:cs="宋体"/>
          <w:b/>
          <w:kern w:val="0"/>
          <w:sz w:val="24"/>
        </w:rPr>
      </w:pPr>
      <w:r>
        <w:rPr>
          <w:rFonts w:hint="eastAsia" w:ascii="宋体" w:hAnsi="宋体" w:cs="宋体"/>
          <w:b/>
          <w:kern w:val="0"/>
          <w:sz w:val="24"/>
        </w:rPr>
        <w:t>附表二：问题的澄清</w:t>
      </w:r>
    </w:p>
    <w:p w14:paraId="3D2D9FE5">
      <w:pPr>
        <w:autoSpaceDE w:val="0"/>
        <w:autoSpaceDN w:val="0"/>
        <w:spacing w:line="360" w:lineRule="auto"/>
        <w:jc w:val="center"/>
        <w:rPr>
          <w:rFonts w:ascii="宋体" w:hAnsi="宋体" w:cs="宋体"/>
          <w:b/>
          <w:kern w:val="0"/>
          <w:sz w:val="24"/>
        </w:rPr>
      </w:pPr>
    </w:p>
    <w:p w14:paraId="1EE65AE9">
      <w:pPr>
        <w:autoSpaceDE w:val="0"/>
        <w:autoSpaceDN w:val="0"/>
        <w:spacing w:line="360" w:lineRule="auto"/>
        <w:jc w:val="center"/>
        <w:rPr>
          <w:rFonts w:ascii="宋体" w:hAnsi="宋体" w:cs="宋体"/>
          <w:b/>
          <w:kern w:val="0"/>
          <w:sz w:val="24"/>
        </w:rPr>
      </w:pPr>
      <w:r>
        <w:rPr>
          <w:rFonts w:hint="eastAsia" w:ascii="宋体" w:hAnsi="宋体" w:cs="宋体"/>
          <w:b/>
          <w:kern w:val="0"/>
          <w:sz w:val="24"/>
        </w:rPr>
        <w:t>问题的澄清</w:t>
      </w:r>
    </w:p>
    <w:p w14:paraId="64037DE7">
      <w:pPr>
        <w:autoSpaceDE w:val="0"/>
        <w:autoSpaceDN w:val="0"/>
        <w:spacing w:line="360" w:lineRule="auto"/>
        <w:jc w:val="center"/>
        <w:rPr>
          <w:rFonts w:ascii="宋体" w:hAnsi="宋体" w:cs="宋体"/>
          <w:kern w:val="0"/>
          <w:sz w:val="24"/>
        </w:rPr>
      </w:pPr>
      <w:r>
        <w:rPr>
          <w:rFonts w:hint="eastAsia" w:ascii="宋体" w:hAnsi="宋体" w:cs="宋体"/>
          <w:kern w:val="0"/>
          <w:sz w:val="24"/>
        </w:rPr>
        <w:t>编号：</w:t>
      </w:r>
    </w:p>
    <w:p w14:paraId="284B3577">
      <w:pPr>
        <w:autoSpaceDE w:val="0"/>
        <w:autoSpaceDN w:val="0"/>
        <w:spacing w:line="360" w:lineRule="auto"/>
        <w:ind w:firstLine="560"/>
        <w:jc w:val="left"/>
        <w:rPr>
          <w:rFonts w:ascii="宋体" w:hAnsi="宋体" w:cs="宋体"/>
          <w:kern w:val="0"/>
          <w:szCs w:val="21"/>
        </w:rPr>
      </w:pPr>
    </w:p>
    <w:p w14:paraId="0F2A75F3">
      <w:pPr>
        <w:autoSpaceDE w:val="0"/>
        <w:autoSpaceDN w:val="0"/>
        <w:spacing w:line="360" w:lineRule="auto"/>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标段</w:t>
      </w:r>
      <w:r>
        <w:rPr>
          <w:rFonts w:hint="eastAsia" w:ascii="宋体" w:hAnsi="宋体" w:cs="宋体"/>
          <w:kern w:val="0"/>
          <w:szCs w:val="21"/>
        </w:rPr>
        <w:t>项目名称）招标的评标委员会：</w:t>
      </w:r>
    </w:p>
    <w:p w14:paraId="1D2F9482">
      <w:pPr>
        <w:autoSpaceDE w:val="0"/>
        <w:autoSpaceDN w:val="0"/>
        <w:spacing w:line="360" w:lineRule="auto"/>
        <w:jc w:val="left"/>
        <w:rPr>
          <w:rFonts w:ascii="宋体" w:hAnsi="宋体" w:cs="宋体"/>
          <w:kern w:val="0"/>
          <w:szCs w:val="21"/>
        </w:rPr>
      </w:pPr>
    </w:p>
    <w:p w14:paraId="004CEE09">
      <w:pPr>
        <w:autoSpaceDE w:val="0"/>
        <w:autoSpaceDN w:val="0"/>
        <w:spacing w:line="360" w:lineRule="auto"/>
        <w:ind w:firstLine="560"/>
        <w:jc w:val="left"/>
        <w:rPr>
          <w:rFonts w:ascii="宋体" w:hAnsi="宋体" w:cs="宋体"/>
          <w:kern w:val="0"/>
          <w:szCs w:val="21"/>
        </w:rPr>
      </w:pPr>
      <w:r>
        <w:rPr>
          <w:rFonts w:hint="eastAsia" w:ascii="宋体" w:hAnsi="宋体" w:cs="宋体"/>
          <w:kern w:val="0"/>
          <w:szCs w:val="21"/>
        </w:rPr>
        <w:t>问题澄清通知（编号：）已收悉，现澄清如下：</w:t>
      </w:r>
    </w:p>
    <w:p w14:paraId="3DD3D6A7">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14:paraId="6EC2DC82">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14:paraId="72B6D0E6">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14:paraId="125C5641">
      <w:pPr>
        <w:autoSpaceDE w:val="0"/>
        <w:autoSpaceDN w:val="0"/>
        <w:spacing w:line="360" w:lineRule="auto"/>
        <w:ind w:firstLine="480"/>
        <w:jc w:val="left"/>
        <w:rPr>
          <w:rFonts w:ascii="宋体" w:hAnsi="宋体" w:cs="宋体"/>
          <w:kern w:val="0"/>
          <w:szCs w:val="21"/>
        </w:rPr>
      </w:pPr>
    </w:p>
    <w:p w14:paraId="01177690">
      <w:pPr>
        <w:autoSpaceDE w:val="0"/>
        <w:autoSpaceDN w:val="0"/>
        <w:spacing w:line="360" w:lineRule="auto"/>
        <w:ind w:firstLine="480"/>
        <w:jc w:val="left"/>
        <w:rPr>
          <w:rFonts w:ascii="宋体" w:hAnsi="宋体" w:cs="宋体"/>
          <w:kern w:val="0"/>
          <w:szCs w:val="21"/>
        </w:rPr>
      </w:pPr>
    </w:p>
    <w:p w14:paraId="12D653EF">
      <w:pPr>
        <w:autoSpaceDE w:val="0"/>
        <w:autoSpaceDN w:val="0"/>
        <w:spacing w:line="360" w:lineRule="auto"/>
        <w:ind w:firstLine="480"/>
        <w:jc w:val="left"/>
        <w:rPr>
          <w:rFonts w:ascii="宋体" w:hAnsi="宋体" w:cs="宋体"/>
          <w:kern w:val="0"/>
          <w:szCs w:val="21"/>
        </w:rPr>
      </w:pPr>
    </w:p>
    <w:p w14:paraId="016630D3">
      <w:pPr>
        <w:autoSpaceDE w:val="0"/>
        <w:autoSpaceDN w:val="0"/>
        <w:spacing w:line="360" w:lineRule="auto"/>
        <w:ind w:firstLine="480"/>
        <w:jc w:val="left"/>
        <w:rPr>
          <w:rFonts w:ascii="宋体" w:hAnsi="宋体" w:cs="宋体"/>
          <w:kern w:val="0"/>
          <w:szCs w:val="21"/>
        </w:rPr>
      </w:pPr>
    </w:p>
    <w:p w14:paraId="4364E868">
      <w:pPr>
        <w:autoSpaceDE w:val="0"/>
        <w:autoSpaceDN w:val="0"/>
        <w:spacing w:line="360" w:lineRule="auto"/>
        <w:ind w:right="420" w:firstLine="5460" w:firstLineChars="2600"/>
        <w:rPr>
          <w:rFonts w:ascii="宋体" w:hAnsi="宋体" w:cs="宋体"/>
          <w:kern w:val="0"/>
          <w:szCs w:val="21"/>
        </w:rPr>
      </w:pPr>
      <w:r>
        <w:rPr>
          <w:rFonts w:hint="eastAsia" w:ascii="宋体" w:hAnsi="宋体" w:cs="宋体"/>
          <w:kern w:val="0"/>
          <w:szCs w:val="21"/>
        </w:rPr>
        <w:t>投标人：（盖单位章）</w:t>
      </w:r>
    </w:p>
    <w:p w14:paraId="7F7F00E3">
      <w:pPr>
        <w:autoSpaceDE w:val="0"/>
        <w:autoSpaceDN w:val="0"/>
        <w:spacing w:line="360" w:lineRule="auto"/>
        <w:jc w:val="right"/>
        <w:rPr>
          <w:rFonts w:ascii="宋体" w:hAnsi="宋体" w:cs="宋体"/>
          <w:kern w:val="0"/>
          <w:szCs w:val="21"/>
        </w:rPr>
      </w:pPr>
    </w:p>
    <w:p w14:paraId="4108AA75">
      <w:pPr>
        <w:autoSpaceDE w:val="0"/>
        <w:autoSpaceDN w:val="0"/>
        <w:spacing w:line="360" w:lineRule="auto"/>
        <w:jc w:val="right"/>
        <w:rPr>
          <w:rFonts w:ascii="宋体" w:hAnsi="宋体" w:cs="宋体"/>
          <w:kern w:val="0"/>
          <w:szCs w:val="21"/>
        </w:rPr>
      </w:pPr>
      <w:r>
        <w:rPr>
          <w:rFonts w:hint="eastAsia" w:ascii="宋体" w:hAnsi="宋体" w:cs="宋体"/>
          <w:kern w:val="0"/>
          <w:szCs w:val="21"/>
        </w:rPr>
        <w:t>法定代表人或其委托代理人：（签字）</w:t>
      </w:r>
    </w:p>
    <w:p w14:paraId="274CCA53">
      <w:pPr>
        <w:autoSpaceDE w:val="0"/>
        <w:autoSpaceDN w:val="0"/>
        <w:spacing w:line="360" w:lineRule="auto"/>
        <w:jc w:val="right"/>
        <w:rPr>
          <w:rFonts w:ascii="宋体" w:hAnsi="宋体" w:cs="宋体"/>
          <w:kern w:val="0"/>
          <w:szCs w:val="21"/>
        </w:rPr>
      </w:pPr>
    </w:p>
    <w:p w14:paraId="31080FD5">
      <w:pPr>
        <w:spacing w:line="440" w:lineRule="exact"/>
        <w:jc w:val="center"/>
        <w:rPr>
          <w:sz w:val="32"/>
          <w:szCs w:val="32"/>
        </w:rPr>
      </w:pPr>
      <w:r>
        <w:rPr>
          <w:rFonts w:hint="eastAsia" w:ascii="宋体" w:hAnsi="宋体" w:cs="宋体"/>
          <w:kern w:val="0"/>
          <w:szCs w:val="21"/>
        </w:rPr>
        <w:t>年月日</w:t>
      </w:r>
      <w:bookmarkEnd w:id="6"/>
      <w:bookmarkStart w:id="135" w:name="_Toc22091"/>
      <w:bookmarkStart w:id="136" w:name="_Toc2761070"/>
    </w:p>
    <w:p w14:paraId="05FFC68C">
      <w:pPr>
        <w:rPr>
          <w:sz w:val="32"/>
          <w:szCs w:val="32"/>
        </w:rPr>
      </w:pPr>
    </w:p>
    <w:p w14:paraId="4553B320">
      <w:pPr>
        <w:pStyle w:val="2"/>
        <w:ind w:firstLine="0" w:firstLineChars="0"/>
        <w:rPr>
          <w:b/>
          <w:bCs/>
          <w:sz w:val="32"/>
          <w:szCs w:val="32"/>
        </w:rPr>
      </w:pPr>
    </w:p>
    <w:p w14:paraId="035F4B6E">
      <w:pPr>
        <w:pStyle w:val="2"/>
        <w:ind w:firstLine="0" w:firstLineChars="0"/>
        <w:rPr>
          <w:b/>
          <w:bCs/>
          <w:sz w:val="32"/>
          <w:szCs w:val="32"/>
        </w:rPr>
      </w:pPr>
    </w:p>
    <w:p w14:paraId="45EDBB5C">
      <w:pPr>
        <w:pStyle w:val="2"/>
        <w:ind w:firstLine="0" w:firstLineChars="0"/>
        <w:rPr>
          <w:b/>
          <w:bCs/>
          <w:sz w:val="32"/>
          <w:szCs w:val="32"/>
        </w:rPr>
      </w:pPr>
    </w:p>
    <w:p w14:paraId="091D1E62">
      <w:pPr>
        <w:pStyle w:val="2"/>
        <w:ind w:firstLine="0" w:firstLineChars="0"/>
        <w:rPr>
          <w:b/>
          <w:bCs/>
          <w:sz w:val="32"/>
          <w:szCs w:val="32"/>
        </w:rPr>
      </w:pPr>
    </w:p>
    <w:p w14:paraId="5654E546">
      <w:pPr>
        <w:pStyle w:val="2"/>
        <w:ind w:firstLine="0" w:firstLineChars="0"/>
        <w:rPr>
          <w:b/>
          <w:bCs/>
          <w:sz w:val="32"/>
          <w:szCs w:val="32"/>
        </w:rPr>
      </w:pPr>
    </w:p>
    <w:p w14:paraId="2F657D88">
      <w:pPr>
        <w:pStyle w:val="92"/>
        <w:rPr>
          <w:b/>
          <w:bCs/>
          <w:sz w:val="32"/>
          <w:szCs w:val="32"/>
        </w:rPr>
      </w:pPr>
    </w:p>
    <w:p w14:paraId="7B969E32">
      <w:pPr>
        <w:pStyle w:val="92"/>
        <w:rPr>
          <w:b/>
          <w:bCs/>
          <w:sz w:val="32"/>
          <w:szCs w:val="32"/>
        </w:rPr>
      </w:pPr>
    </w:p>
    <w:p w14:paraId="347556A7">
      <w:pPr>
        <w:pStyle w:val="92"/>
        <w:rPr>
          <w:b/>
          <w:bCs/>
          <w:sz w:val="32"/>
          <w:szCs w:val="32"/>
        </w:rPr>
      </w:pPr>
    </w:p>
    <w:p w14:paraId="498EAF32">
      <w:pPr>
        <w:pStyle w:val="92"/>
        <w:rPr>
          <w:b/>
          <w:bCs/>
          <w:sz w:val="32"/>
          <w:szCs w:val="32"/>
        </w:rPr>
      </w:pPr>
    </w:p>
    <w:p w14:paraId="01925C70">
      <w:pPr>
        <w:pStyle w:val="92"/>
        <w:rPr>
          <w:b/>
          <w:bCs/>
          <w:sz w:val="32"/>
          <w:szCs w:val="32"/>
        </w:rPr>
      </w:pPr>
    </w:p>
    <w:p w14:paraId="1B09FC4E">
      <w:pPr>
        <w:numPr>
          <w:ilvl w:val="0"/>
          <w:numId w:val="5"/>
        </w:numPr>
        <w:jc w:val="center"/>
        <w:rPr>
          <w:b/>
          <w:bCs/>
          <w:sz w:val="32"/>
          <w:szCs w:val="32"/>
        </w:rPr>
      </w:pPr>
      <w:r>
        <w:rPr>
          <w:rFonts w:hint="eastAsia"/>
          <w:b/>
          <w:bCs/>
          <w:sz w:val="32"/>
          <w:szCs w:val="32"/>
        </w:rPr>
        <w:t>评标办法</w:t>
      </w:r>
      <w:bookmarkEnd w:id="135"/>
      <w:r>
        <w:rPr>
          <w:rFonts w:hint="eastAsia"/>
          <w:b/>
          <w:bCs/>
          <w:sz w:val="32"/>
          <w:szCs w:val="32"/>
        </w:rPr>
        <w:t>（综合评估法）</w:t>
      </w:r>
    </w:p>
    <w:p w14:paraId="0857544F">
      <w:pPr>
        <w:pStyle w:val="125"/>
        <w:spacing w:line="560" w:lineRule="exact"/>
        <w:ind w:right="-88" w:rightChars="-42"/>
        <w:jc w:val="center"/>
        <w:rPr>
          <w:rFonts w:hAnsi="宋体" w:cs="宋体"/>
          <w:b/>
          <w:szCs w:val="24"/>
        </w:rPr>
      </w:pPr>
      <w:r>
        <w:rPr>
          <w:rFonts w:hint="eastAsia" w:hAnsi="宋体" w:cs="宋体"/>
          <w:b/>
          <w:szCs w:val="24"/>
        </w:rPr>
        <w:t>评标办法前附表</w:t>
      </w:r>
    </w:p>
    <w:tbl>
      <w:tblPr>
        <w:tblStyle w:val="50"/>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34"/>
        <w:gridCol w:w="2084"/>
        <w:gridCol w:w="759"/>
        <w:gridCol w:w="4771"/>
      </w:tblGrid>
      <w:tr w14:paraId="1B3B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229" w:type="dxa"/>
            <w:gridSpan w:val="3"/>
            <w:noWrap w:val="0"/>
            <w:vAlign w:val="center"/>
          </w:tcPr>
          <w:p w14:paraId="048E2BC8">
            <w:pPr>
              <w:spacing w:line="360" w:lineRule="exact"/>
              <w:ind w:firstLine="640"/>
              <w:jc w:val="center"/>
              <w:rPr>
                <w:rFonts w:hint="eastAsia" w:ascii="宋体" w:hAnsi="宋体" w:eastAsia="宋体" w:cs="宋体"/>
                <w:color w:val="auto"/>
                <w:sz w:val="24"/>
                <w:szCs w:val="24"/>
              </w:rPr>
            </w:pPr>
            <w:bookmarkStart w:id="137" w:name="_Toc14685"/>
            <w:r>
              <w:rPr>
                <w:rFonts w:hint="eastAsia" w:ascii="宋体" w:hAnsi="宋体" w:eastAsia="宋体" w:cs="宋体"/>
                <w:color w:val="auto"/>
                <w:sz w:val="24"/>
                <w:szCs w:val="24"/>
              </w:rPr>
              <w:t>条款名称</w:t>
            </w:r>
          </w:p>
        </w:tc>
        <w:tc>
          <w:tcPr>
            <w:tcW w:w="5530" w:type="dxa"/>
            <w:gridSpan w:val="2"/>
            <w:noWrap w:val="0"/>
            <w:vAlign w:val="center"/>
          </w:tcPr>
          <w:p w14:paraId="5B7F3926">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174B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45" w:type="dxa"/>
            <w:gridSpan w:val="2"/>
            <w:noWrap w:val="0"/>
            <w:vAlign w:val="center"/>
          </w:tcPr>
          <w:p w14:paraId="588629B4">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2084" w:type="dxa"/>
            <w:noWrap w:val="0"/>
            <w:vAlign w:val="center"/>
          </w:tcPr>
          <w:p w14:paraId="599AD5E3">
            <w:pPr>
              <w:spacing w:line="360" w:lineRule="exact"/>
              <w:ind w:firstLine="24" w:firstLineChars="1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5530" w:type="dxa"/>
            <w:gridSpan w:val="2"/>
            <w:noWrap w:val="0"/>
            <w:vAlign w:val="center"/>
          </w:tcPr>
          <w:p w14:paraId="5BE91418">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14:paraId="7651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11" w:type="dxa"/>
            <w:vMerge w:val="restart"/>
            <w:noWrap w:val="0"/>
            <w:vAlign w:val="center"/>
          </w:tcPr>
          <w:p w14:paraId="2E5F492E">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2.1.1</w:t>
            </w:r>
          </w:p>
        </w:tc>
        <w:tc>
          <w:tcPr>
            <w:tcW w:w="1134" w:type="dxa"/>
            <w:vMerge w:val="restart"/>
            <w:noWrap w:val="0"/>
            <w:vAlign w:val="center"/>
          </w:tcPr>
          <w:p w14:paraId="23A68A7D">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形</w:t>
            </w:r>
          </w:p>
          <w:p w14:paraId="3978CAB3">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式</w:t>
            </w:r>
          </w:p>
          <w:p w14:paraId="159B623A">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48CA31BB">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p w14:paraId="044F0FAA">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14:paraId="52ECD92B">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准</w:t>
            </w:r>
          </w:p>
        </w:tc>
        <w:tc>
          <w:tcPr>
            <w:tcW w:w="2084" w:type="dxa"/>
            <w:noWrap w:val="0"/>
            <w:vAlign w:val="center"/>
          </w:tcPr>
          <w:p w14:paraId="5A774D1B">
            <w:pPr>
              <w:spacing w:line="320" w:lineRule="exact"/>
              <w:ind w:firstLine="24" w:firstLineChars="1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5530" w:type="dxa"/>
            <w:gridSpan w:val="2"/>
            <w:noWrap w:val="0"/>
            <w:vAlign w:val="center"/>
          </w:tcPr>
          <w:p w14:paraId="48C6EF6D">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r>
      <w:tr w14:paraId="682B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11" w:type="dxa"/>
            <w:vMerge w:val="continue"/>
            <w:noWrap w:val="0"/>
            <w:vAlign w:val="center"/>
          </w:tcPr>
          <w:p w14:paraId="0DC8C91C">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center"/>
          </w:tcPr>
          <w:p w14:paraId="4B7E1E68">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6B72FAB5">
            <w:pPr>
              <w:spacing w:line="320" w:lineRule="exact"/>
              <w:ind w:firstLine="24" w:firstLineChars="1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投标函签字盖章</w:t>
            </w:r>
          </w:p>
        </w:tc>
        <w:tc>
          <w:tcPr>
            <w:tcW w:w="5530" w:type="dxa"/>
            <w:gridSpan w:val="2"/>
            <w:noWrap w:val="0"/>
            <w:vAlign w:val="center"/>
          </w:tcPr>
          <w:p w14:paraId="6FD50F13">
            <w:pPr>
              <w:spacing w:line="320" w:lineRule="exact"/>
              <w:ind w:firstLine="0" w:firstLineChars="0"/>
              <w:rPr>
                <w:rFonts w:hint="eastAsia" w:ascii="宋体" w:hAnsi="宋体" w:eastAsia="宋体" w:cs="宋体"/>
                <w:color w:val="auto"/>
                <w:spacing w:val="-8"/>
                <w:sz w:val="24"/>
                <w:szCs w:val="24"/>
              </w:rPr>
            </w:pPr>
            <w:r>
              <w:rPr>
                <w:rFonts w:hint="eastAsia" w:ascii="宋体" w:hAnsi="宋体" w:eastAsia="宋体" w:cs="宋体"/>
                <w:color w:val="auto"/>
                <w:sz w:val="24"/>
                <w:szCs w:val="24"/>
              </w:rPr>
              <w:t>由法定代表人或其授权委托人签字或盖章，并加盖单位公章</w:t>
            </w:r>
          </w:p>
        </w:tc>
      </w:tr>
      <w:tr w14:paraId="5E2B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118E64A4">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center"/>
          </w:tcPr>
          <w:p w14:paraId="693217E4">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6E1F80DE">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投标文件格式</w:t>
            </w:r>
          </w:p>
        </w:tc>
        <w:tc>
          <w:tcPr>
            <w:tcW w:w="5530" w:type="dxa"/>
            <w:gridSpan w:val="2"/>
            <w:noWrap w:val="0"/>
            <w:vAlign w:val="center"/>
          </w:tcPr>
          <w:p w14:paraId="11D48BF3">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bCs/>
                <w:color w:val="auto"/>
                <w:sz w:val="24"/>
                <w:szCs w:val="24"/>
              </w:rPr>
              <w:t>招标文件格式的</w:t>
            </w:r>
            <w:r>
              <w:rPr>
                <w:rFonts w:hint="eastAsia" w:ascii="宋体" w:hAnsi="宋体" w:eastAsia="宋体" w:cs="宋体"/>
                <w:color w:val="auto"/>
                <w:sz w:val="24"/>
                <w:szCs w:val="24"/>
              </w:rPr>
              <w:t>要求</w:t>
            </w:r>
          </w:p>
        </w:tc>
      </w:tr>
      <w:tr w14:paraId="4622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11" w:type="dxa"/>
            <w:vMerge w:val="continue"/>
            <w:noWrap w:val="0"/>
            <w:vAlign w:val="center"/>
          </w:tcPr>
          <w:p w14:paraId="71106D21">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center"/>
          </w:tcPr>
          <w:p w14:paraId="2955F57D">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43AB17D0">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报价唯一</w:t>
            </w:r>
          </w:p>
        </w:tc>
        <w:tc>
          <w:tcPr>
            <w:tcW w:w="5530" w:type="dxa"/>
            <w:gridSpan w:val="2"/>
            <w:noWrap w:val="0"/>
            <w:vAlign w:val="center"/>
          </w:tcPr>
          <w:p w14:paraId="58386D64">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只能有一个有效报价</w:t>
            </w:r>
          </w:p>
        </w:tc>
      </w:tr>
      <w:tr w14:paraId="4892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1" w:type="dxa"/>
            <w:vMerge w:val="restart"/>
            <w:noWrap w:val="0"/>
            <w:vAlign w:val="center"/>
          </w:tcPr>
          <w:p w14:paraId="4FEC5A68">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2.1.2</w:t>
            </w:r>
          </w:p>
        </w:tc>
        <w:tc>
          <w:tcPr>
            <w:tcW w:w="1134" w:type="dxa"/>
            <w:vMerge w:val="restart"/>
            <w:noWrap w:val="0"/>
            <w:vAlign w:val="center"/>
          </w:tcPr>
          <w:p w14:paraId="7356024C">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16FEBB57">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3BC9C32C">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3B1402D1">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p w14:paraId="154533BE">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14:paraId="6DCF8538">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准</w:t>
            </w:r>
          </w:p>
        </w:tc>
        <w:tc>
          <w:tcPr>
            <w:tcW w:w="2084" w:type="dxa"/>
            <w:noWrap w:val="0"/>
            <w:vAlign w:val="center"/>
          </w:tcPr>
          <w:p w14:paraId="29EB7605">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营业执照</w:t>
            </w:r>
          </w:p>
        </w:tc>
        <w:tc>
          <w:tcPr>
            <w:tcW w:w="5530" w:type="dxa"/>
            <w:gridSpan w:val="2"/>
            <w:noWrap w:val="0"/>
            <w:vAlign w:val="center"/>
          </w:tcPr>
          <w:p w14:paraId="330B86E7">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w:t>
            </w:r>
            <w:r>
              <w:rPr>
                <w:rFonts w:hint="eastAsia" w:ascii="宋体" w:hAnsi="宋体" w:eastAsia="宋体" w:cs="宋体"/>
                <w:bCs/>
                <w:color w:val="auto"/>
                <w:sz w:val="24"/>
                <w:szCs w:val="24"/>
              </w:rPr>
              <w:t>前附表</w:t>
            </w:r>
            <w:r>
              <w:rPr>
                <w:rFonts w:hint="eastAsia" w:ascii="宋体" w:hAnsi="宋体" w:eastAsia="宋体" w:cs="宋体"/>
                <w:color w:val="auto"/>
                <w:sz w:val="24"/>
                <w:szCs w:val="24"/>
              </w:rPr>
              <w:t>”第1.4.1项规定</w:t>
            </w:r>
          </w:p>
        </w:tc>
      </w:tr>
      <w:tr w14:paraId="32B4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Merge w:val="continue"/>
            <w:noWrap w:val="0"/>
            <w:vAlign w:val="top"/>
          </w:tcPr>
          <w:p w14:paraId="2EBF9E27">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top"/>
          </w:tcPr>
          <w:p w14:paraId="0097B9BF">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12426900">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资质等级</w:t>
            </w:r>
          </w:p>
        </w:tc>
        <w:tc>
          <w:tcPr>
            <w:tcW w:w="5530" w:type="dxa"/>
            <w:gridSpan w:val="2"/>
            <w:noWrap w:val="0"/>
            <w:vAlign w:val="center"/>
          </w:tcPr>
          <w:p w14:paraId="5DEE06BE">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w:t>
            </w:r>
            <w:r>
              <w:rPr>
                <w:rFonts w:hint="eastAsia" w:ascii="宋体" w:hAnsi="宋体" w:eastAsia="宋体" w:cs="宋体"/>
                <w:bCs/>
                <w:color w:val="auto"/>
                <w:sz w:val="24"/>
                <w:szCs w:val="24"/>
              </w:rPr>
              <w:t>前附表</w:t>
            </w:r>
            <w:r>
              <w:rPr>
                <w:rFonts w:hint="eastAsia" w:ascii="宋体" w:hAnsi="宋体" w:eastAsia="宋体" w:cs="宋体"/>
                <w:color w:val="auto"/>
                <w:sz w:val="24"/>
                <w:szCs w:val="24"/>
              </w:rPr>
              <w:t>”第1.4.1项规定</w:t>
            </w:r>
          </w:p>
        </w:tc>
      </w:tr>
      <w:tr w14:paraId="587D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11" w:type="dxa"/>
            <w:vMerge w:val="continue"/>
            <w:noWrap w:val="0"/>
            <w:vAlign w:val="top"/>
          </w:tcPr>
          <w:p w14:paraId="728AE966">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top"/>
          </w:tcPr>
          <w:p w14:paraId="4EDA050C">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463E9016">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项目总监</w:t>
            </w:r>
          </w:p>
        </w:tc>
        <w:tc>
          <w:tcPr>
            <w:tcW w:w="5530" w:type="dxa"/>
            <w:gridSpan w:val="2"/>
            <w:noWrap w:val="0"/>
            <w:vAlign w:val="center"/>
          </w:tcPr>
          <w:p w14:paraId="3A544B31">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w:t>
            </w:r>
            <w:r>
              <w:rPr>
                <w:rFonts w:hint="eastAsia" w:ascii="宋体" w:hAnsi="宋体" w:eastAsia="宋体" w:cs="宋体"/>
                <w:bCs/>
                <w:color w:val="auto"/>
                <w:sz w:val="24"/>
                <w:szCs w:val="24"/>
              </w:rPr>
              <w:t>前附表</w:t>
            </w:r>
            <w:r>
              <w:rPr>
                <w:rFonts w:hint="eastAsia" w:ascii="宋体" w:hAnsi="宋体" w:eastAsia="宋体" w:cs="宋体"/>
                <w:color w:val="auto"/>
                <w:sz w:val="24"/>
                <w:szCs w:val="24"/>
              </w:rPr>
              <w:t>”第1.4.1项规定</w:t>
            </w:r>
          </w:p>
        </w:tc>
      </w:tr>
      <w:tr w14:paraId="0ACE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1" w:type="dxa"/>
            <w:vMerge w:val="continue"/>
            <w:noWrap w:val="0"/>
            <w:vAlign w:val="top"/>
          </w:tcPr>
          <w:p w14:paraId="1CF32C05">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top"/>
          </w:tcPr>
          <w:p w14:paraId="370FF85D">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64F9812B">
            <w:pPr>
              <w:spacing w:line="400" w:lineRule="exact"/>
              <w:ind w:left="-1" w:leftChars="-7" w:hanging="14" w:hangingChars="6"/>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财务要求</w:t>
            </w:r>
          </w:p>
        </w:tc>
        <w:tc>
          <w:tcPr>
            <w:tcW w:w="5530" w:type="dxa"/>
            <w:gridSpan w:val="2"/>
            <w:noWrap w:val="0"/>
            <w:vAlign w:val="top"/>
          </w:tcPr>
          <w:p w14:paraId="42F38293">
            <w:pPr>
              <w:spacing w:line="400" w:lineRule="exact"/>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符合第二章“投标人须知前附表”第1.4.1项要求</w:t>
            </w:r>
          </w:p>
        </w:tc>
      </w:tr>
      <w:tr w14:paraId="5B42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1" w:type="dxa"/>
            <w:vMerge w:val="continue"/>
            <w:noWrap w:val="0"/>
            <w:vAlign w:val="top"/>
          </w:tcPr>
          <w:p w14:paraId="6696B895">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top"/>
          </w:tcPr>
          <w:p w14:paraId="129B9993">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17074066">
            <w:pPr>
              <w:spacing w:line="400" w:lineRule="exact"/>
              <w:ind w:left="-1" w:leftChars="-7" w:hanging="14" w:hangingChars="6"/>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信誉要求</w:t>
            </w:r>
          </w:p>
        </w:tc>
        <w:tc>
          <w:tcPr>
            <w:tcW w:w="5530" w:type="dxa"/>
            <w:gridSpan w:val="2"/>
            <w:noWrap w:val="0"/>
            <w:vAlign w:val="top"/>
          </w:tcPr>
          <w:p w14:paraId="186875D0">
            <w:pPr>
              <w:spacing w:line="400" w:lineRule="exact"/>
              <w:ind w:firstLine="0" w:firstLineChars="0"/>
              <w:rPr>
                <w:rFonts w:hint="eastAsia" w:ascii="宋体" w:hAnsi="宋体" w:eastAsia="宋体" w:cs="宋体"/>
                <w:color w:val="auto"/>
                <w:sz w:val="24"/>
                <w:szCs w:val="24"/>
              </w:rPr>
            </w:pPr>
            <w:r>
              <w:rPr>
                <w:rFonts w:hint="eastAsia" w:ascii="宋体" w:hAnsi="宋体" w:eastAsia="宋体" w:cs="宋体"/>
                <w:bCs/>
                <w:color w:val="auto"/>
                <w:sz w:val="24"/>
                <w:szCs w:val="24"/>
              </w:rPr>
              <w:t>符合第二章“投标人须知前附表”第1.4.1项要求</w:t>
            </w:r>
          </w:p>
        </w:tc>
      </w:tr>
      <w:tr w14:paraId="7038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1" w:type="dxa"/>
            <w:vMerge w:val="continue"/>
            <w:noWrap w:val="0"/>
            <w:vAlign w:val="top"/>
          </w:tcPr>
          <w:p w14:paraId="0984F687">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top"/>
          </w:tcPr>
          <w:p w14:paraId="173E3B45">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71F8BC62">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其他要求</w:t>
            </w:r>
          </w:p>
        </w:tc>
        <w:tc>
          <w:tcPr>
            <w:tcW w:w="5530" w:type="dxa"/>
            <w:gridSpan w:val="2"/>
            <w:noWrap w:val="0"/>
            <w:vAlign w:val="center"/>
          </w:tcPr>
          <w:p w14:paraId="44BCD224">
            <w:pPr>
              <w:spacing w:line="400" w:lineRule="exact"/>
              <w:ind w:firstLine="0" w:firstLineChars="0"/>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符合招标文件规定的其他要求</w:t>
            </w:r>
          </w:p>
        </w:tc>
      </w:tr>
      <w:tr w14:paraId="412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1" w:type="dxa"/>
            <w:vMerge w:val="restart"/>
            <w:noWrap w:val="0"/>
            <w:vAlign w:val="center"/>
          </w:tcPr>
          <w:p w14:paraId="69DA7DDE">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1134" w:type="dxa"/>
            <w:vMerge w:val="restart"/>
            <w:noWrap w:val="0"/>
            <w:vAlign w:val="center"/>
          </w:tcPr>
          <w:p w14:paraId="7246014D">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响</w:t>
            </w:r>
          </w:p>
          <w:p w14:paraId="42CE70D1">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应</w:t>
            </w:r>
          </w:p>
          <w:p w14:paraId="7119505A">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4CB45EB8">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19660089">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p w14:paraId="7F829C22">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14:paraId="370D5ABE">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准</w:t>
            </w:r>
          </w:p>
        </w:tc>
        <w:tc>
          <w:tcPr>
            <w:tcW w:w="2084" w:type="dxa"/>
            <w:noWrap w:val="0"/>
            <w:vAlign w:val="center"/>
          </w:tcPr>
          <w:p w14:paraId="300B1234">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投标报价</w:t>
            </w:r>
          </w:p>
        </w:tc>
        <w:tc>
          <w:tcPr>
            <w:tcW w:w="5530" w:type="dxa"/>
            <w:gridSpan w:val="2"/>
            <w:noWrap w:val="0"/>
            <w:vAlign w:val="center"/>
          </w:tcPr>
          <w:p w14:paraId="0DA09544">
            <w:pPr>
              <w:spacing w:line="320" w:lineRule="exact"/>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符合第二章“投标人须知”</w:t>
            </w:r>
            <w:r>
              <w:rPr>
                <w:rFonts w:hint="eastAsia" w:ascii="宋体" w:hAnsi="宋体" w:cs="宋体"/>
                <w:color w:val="auto"/>
                <w:sz w:val="24"/>
                <w:szCs w:val="24"/>
                <w:lang w:val="en-US" w:eastAsia="zh-CN"/>
              </w:rPr>
              <w:t>3.2.5项规定</w:t>
            </w:r>
          </w:p>
        </w:tc>
      </w:tr>
      <w:tr w14:paraId="396F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1DA6AAC8">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center"/>
          </w:tcPr>
          <w:p w14:paraId="2E34F870">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01FF3B89">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监理范围</w:t>
            </w:r>
          </w:p>
        </w:tc>
        <w:tc>
          <w:tcPr>
            <w:tcW w:w="5530" w:type="dxa"/>
            <w:gridSpan w:val="2"/>
            <w:noWrap w:val="0"/>
            <w:vAlign w:val="center"/>
          </w:tcPr>
          <w:p w14:paraId="49744CCF">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符合第二章“投标人须知前附表”第1.3.1项要求</w:t>
            </w:r>
          </w:p>
        </w:tc>
      </w:tr>
      <w:tr w14:paraId="3699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17BAE958">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center"/>
          </w:tcPr>
          <w:p w14:paraId="7820EC22">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0C19D721">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监理服务期</w:t>
            </w:r>
          </w:p>
        </w:tc>
        <w:tc>
          <w:tcPr>
            <w:tcW w:w="5530" w:type="dxa"/>
            <w:gridSpan w:val="2"/>
            <w:noWrap w:val="0"/>
            <w:vAlign w:val="center"/>
          </w:tcPr>
          <w:p w14:paraId="6D158CDF">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符合第二章“投标人须知前附表”第1.3.2项要求</w:t>
            </w:r>
          </w:p>
        </w:tc>
      </w:tr>
      <w:tr w14:paraId="6DC8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1" w:type="dxa"/>
            <w:vMerge w:val="continue"/>
            <w:noWrap w:val="0"/>
            <w:vAlign w:val="center"/>
          </w:tcPr>
          <w:p w14:paraId="5E6FABC9">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center"/>
          </w:tcPr>
          <w:p w14:paraId="2D24DAA1">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38147C91">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质量标准</w:t>
            </w:r>
          </w:p>
        </w:tc>
        <w:tc>
          <w:tcPr>
            <w:tcW w:w="5530" w:type="dxa"/>
            <w:gridSpan w:val="2"/>
            <w:noWrap w:val="0"/>
            <w:vAlign w:val="center"/>
          </w:tcPr>
          <w:p w14:paraId="7348DF07">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符合第二章“投标人须知前附表”第1.3.3项要求</w:t>
            </w:r>
          </w:p>
        </w:tc>
      </w:tr>
      <w:tr w14:paraId="07AA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11" w:type="dxa"/>
            <w:vMerge w:val="continue"/>
            <w:noWrap w:val="0"/>
            <w:vAlign w:val="center"/>
          </w:tcPr>
          <w:p w14:paraId="27FDFA05">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center"/>
          </w:tcPr>
          <w:p w14:paraId="0166F512">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3D0CF179">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投标有效期</w:t>
            </w:r>
          </w:p>
        </w:tc>
        <w:tc>
          <w:tcPr>
            <w:tcW w:w="5530" w:type="dxa"/>
            <w:gridSpan w:val="2"/>
            <w:noWrap w:val="0"/>
            <w:vAlign w:val="center"/>
          </w:tcPr>
          <w:p w14:paraId="2C9DEB93">
            <w:pPr>
              <w:spacing w:line="3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符合第二章“投标人须知前附表”第3.</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.1项要求</w:t>
            </w:r>
          </w:p>
        </w:tc>
      </w:tr>
      <w:tr w14:paraId="035C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1" w:type="dxa"/>
            <w:vMerge w:val="continue"/>
            <w:noWrap w:val="0"/>
            <w:vAlign w:val="center"/>
          </w:tcPr>
          <w:p w14:paraId="782DA4E2">
            <w:pPr>
              <w:spacing w:line="360" w:lineRule="exact"/>
              <w:ind w:firstLine="640"/>
              <w:jc w:val="center"/>
              <w:rPr>
                <w:rFonts w:hint="eastAsia" w:ascii="宋体" w:hAnsi="宋体" w:eastAsia="宋体" w:cs="宋体"/>
                <w:color w:val="auto"/>
                <w:sz w:val="24"/>
                <w:szCs w:val="24"/>
              </w:rPr>
            </w:pPr>
          </w:p>
        </w:tc>
        <w:tc>
          <w:tcPr>
            <w:tcW w:w="1134" w:type="dxa"/>
            <w:vMerge w:val="continue"/>
            <w:noWrap w:val="0"/>
            <w:vAlign w:val="center"/>
          </w:tcPr>
          <w:p w14:paraId="529E460F">
            <w:pPr>
              <w:spacing w:line="360" w:lineRule="exact"/>
              <w:ind w:firstLine="640"/>
              <w:jc w:val="center"/>
              <w:rPr>
                <w:rFonts w:hint="eastAsia" w:ascii="宋体" w:hAnsi="宋体" w:eastAsia="宋体" w:cs="宋体"/>
                <w:color w:val="auto"/>
                <w:sz w:val="24"/>
                <w:szCs w:val="24"/>
              </w:rPr>
            </w:pPr>
          </w:p>
        </w:tc>
        <w:tc>
          <w:tcPr>
            <w:tcW w:w="2084" w:type="dxa"/>
            <w:noWrap w:val="0"/>
            <w:vAlign w:val="center"/>
          </w:tcPr>
          <w:p w14:paraId="1F79E412">
            <w:pPr>
              <w:spacing w:line="400" w:lineRule="exact"/>
              <w:ind w:left="-1" w:leftChars="-7" w:hanging="14" w:hangingChars="6"/>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其他要求</w:t>
            </w:r>
          </w:p>
        </w:tc>
        <w:tc>
          <w:tcPr>
            <w:tcW w:w="5530" w:type="dxa"/>
            <w:gridSpan w:val="2"/>
            <w:noWrap w:val="0"/>
            <w:vAlign w:val="center"/>
          </w:tcPr>
          <w:p w14:paraId="39CC4CA6">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bCs/>
                <w:color w:val="auto"/>
                <w:sz w:val="24"/>
                <w:szCs w:val="24"/>
              </w:rPr>
              <w:t>符合招标文件规定的其他要求</w:t>
            </w:r>
          </w:p>
        </w:tc>
      </w:tr>
      <w:tr w14:paraId="386C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45" w:type="dxa"/>
            <w:gridSpan w:val="2"/>
            <w:noWrap w:val="0"/>
            <w:vAlign w:val="center"/>
          </w:tcPr>
          <w:p w14:paraId="0CD49910">
            <w:pPr>
              <w:spacing w:line="360" w:lineRule="exact"/>
              <w:ind w:firstLine="640"/>
              <w:jc w:val="center"/>
              <w:rPr>
                <w:rFonts w:hint="eastAsia" w:ascii="宋体" w:hAnsi="宋体" w:eastAsia="宋体" w:cs="宋体"/>
                <w:color w:val="auto"/>
                <w:sz w:val="24"/>
                <w:szCs w:val="24"/>
              </w:rPr>
            </w:pPr>
            <w:r>
              <w:rPr>
                <w:rFonts w:hint="eastAsia" w:ascii="宋体" w:hAnsi="宋体" w:eastAsia="宋体" w:cs="宋体"/>
                <w:color w:val="auto"/>
                <w:sz w:val="24"/>
                <w:szCs w:val="24"/>
              </w:rPr>
              <w:t>2.1.4</w:t>
            </w:r>
          </w:p>
        </w:tc>
        <w:tc>
          <w:tcPr>
            <w:tcW w:w="2843" w:type="dxa"/>
            <w:gridSpan w:val="2"/>
            <w:noWrap w:val="0"/>
            <w:vAlign w:val="center"/>
          </w:tcPr>
          <w:p w14:paraId="05B58B20">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14:paraId="5412B2A2">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4771" w:type="dxa"/>
            <w:noWrap w:val="0"/>
            <w:vAlign w:val="center"/>
          </w:tcPr>
          <w:p w14:paraId="6462A1A4">
            <w:pPr>
              <w:spacing w:line="360" w:lineRule="exact"/>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商务标：</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p w14:paraId="15F7504E">
            <w:pPr>
              <w:spacing w:line="360" w:lineRule="exact"/>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技术标：</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w:t>
            </w:r>
          </w:p>
          <w:p w14:paraId="224A393C">
            <w:pPr>
              <w:spacing w:line="360" w:lineRule="exact"/>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综合标：25分</w:t>
            </w:r>
          </w:p>
        </w:tc>
      </w:tr>
      <w:tr w14:paraId="77EB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45" w:type="dxa"/>
            <w:gridSpan w:val="2"/>
            <w:noWrap w:val="0"/>
            <w:vAlign w:val="center"/>
          </w:tcPr>
          <w:p w14:paraId="6897F45B">
            <w:pPr>
              <w:spacing w:line="360" w:lineRule="exact"/>
              <w:ind w:firstLine="640"/>
              <w:jc w:val="center"/>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2843" w:type="dxa"/>
            <w:gridSpan w:val="2"/>
            <w:noWrap w:val="0"/>
            <w:vAlign w:val="center"/>
          </w:tcPr>
          <w:p w14:paraId="29F45F67">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评标基准价计算方法</w:t>
            </w:r>
          </w:p>
        </w:tc>
        <w:tc>
          <w:tcPr>
            <w:tcW w:w="4771" w:type="dxa"/>
            <w:noWrap w:val="0"/>
            <w:vAlign w:val="top"/>
          </w:tcPr>
          <w:p w14:paraId="3ECA6910">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评标基准价=招标控制价×50%+参与计算的有效投标报价的算术平均值×50%（有效投标人为大于5家及以上时，去掉一个最高和一个最低投标报价后的算术平均值；当有效投标人少于5家时，则按所有有效投标报价的算术平均值）。</w:t>
            </w:r>
          </w:p>
          <w:p w14:paraId="1DDC08D4">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投标人的投标报价通过初步评审且在招标控制价100%-95%范围（含95%，含100%，下同）内的所有投标报价参与评标基准值的计算，不在此范围内的投标报价不参与评标基准值的计算，但仍可参与下一步的评分。</w:t>
            </w:r>
          </w:p>
          <w:p w14:paraId="5A6BB944">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当全部投标人的报价均不在招标控制价100%-95%范围（含95%，含100%）内时，则评标基准价=招标控制价×95%。</w:t>
            </w:r>
          </w:p>
        </w:tc>
      </w:tr>
      <w:tr w14:paraId="62DB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45" w:type="dxa"/>
            <w:gridSpan w:val="2"/>
            <w:noWrap w:val="0"/>
            <w:vAlign w:val="center"/>
          </w:tcPr>
          <w:p w14:paraId="3A4A4527">
            <w:pPr>
              <w:spacing w:line="360" w:lineRule="exact"/>
              <w:ind w:firstLine="640"/>
              <w:jc w:val="center"/>
              <w:rPr>
                <w:rFonts w:hint="eastAsia" w:ascii="宋体" w:hAnsi="宋体" w:eastAsia="宋体" w:cs="宋体"/>
                <w:color w:val="auto"/>
                <w:sz w:val="24"/>
                <w:szCs w:val="24"/>
              </w:rPr>
            </w:pPr>
            <w:r>
              <w:rPr>
                <w:rFonts w:hint="eastAsia" w:ascii="宋体" w:hAnsi="宋体" w:eastAsia="宋体" w:cs="宋体"/>
                <w:color w:val="auto"/>
                <w:sz w:val="24"/>
                <w:szCs w:val="24"/>
              </w:rPr>
              <w:t>2.2.3</w:t>
            </w:r>
          </w:p>
        </w:tc>
        <w:tc>
          <w:tcPr>
            <w:tcW w:w="2843" w:type="dxa"/>
            <w:gridSpan w:val="2"/>
            <w:noWrap w:val="0"/>
            <w:vAlign w:val="center"/>
          </w:tcPr>
          <w:p w14:paraId="2CFDF850">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投标报价的偏差率计算公式</w:t>
            </w:r>
          </w:p>
        </w:tc>
        <w:tc>
          <w:tcPr>
            <w:tcW w:w="4771" w:type="dxa"/>
            <w:noWrap w:val="0"/>
            <w:vAlign w:val="center"/>
          </w:tcPr>
          <w:p w14:paraId="6268D315">
            <w:pPr>
              <w:spacing w:line="360" w:lineRule="exact"/>
              <w:ind w:firstLine="33" w:firstLineChars="15"/>
              <w:jc w:val="center"/>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偏差率=100%×（投标人报价－评标基准价）/评标基准价</w:t>
            </w:r>
          </w:p>
        </w:tc>
      </w:tr>
      <w:tr w14:paraId="4E31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1011" w:type="dxa"/>
            <w:vMerge w:val="restart"/>
            <w:noWrap w:val="0"/>
            <w:vAlign w:val="center"/>
          </w:tcPr>
          <w:p w14:paraId="6287A63D">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2.2.4(1)</w:t>
            </w:r>
          </w:p>
        </w:tc>
        <w:tc>
          <w:tcPr>
            <w:tcW w:w="1134" w:type="dxa"/>
            <w:vMerge w:val="restart"/>
            <w:noWrap w:val="0"/>
            <w:vAlign w:val="center"/>
          </w:tcPr>
          <w:p w14:paraId="13D60212">
            <w:pPr>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w:t>
            </w:r>
            <w:r>
              <w:rPr>
                <w:rFonts w:hint="eastAsia" w:ascii="宋体" w:hAnsi="宋体" w:eastAsia="宋体" w:cs="宋体"/>
                <w:color w:val="auto"/>
                <w:sz w:val="24"/>
                <w:szCs w:val="24"/>
              </w:rPr>
              <w:t>术标（</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w:t>
            </w:r>
          </w:p>
        </w:tc>
        <w:tc>
          <w:tcPr>
            <w:tcW w:w="2843" w:type="dxa"/>
            <w:gridSpan w:val="2"/>
            <w:noWrap w:val="0"/>
            <w:vAlign w:val="center"/>
          </w:tcPr>
          <w:p w14:paraId="3C5365A6">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w:t>
            </w:r>
          </w:p>
          <w:p w14:paraId="3C4B5859">
            <w:pPr>
              <w:spacing w:line="36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（7分）</w:t>
            </w:r>
          </w:p>
        </w:tc>
        <w:tc>
          <w:tcPr>
            <w:tcW w:w="4771" w:type="dxa"/>
            <w:noWrap w:val="0"/>
            <w:vAlign w:val="center"/>
          </w:tcPr>
          <w:p w14:paraId="1B200518">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1、有现场监理组织结构图加1分，组织结构设置中考虑到公司对现场监理部监督管理的加1分；此项最多加2分。</w:t>
            </w:r>
          </w:p>
          <w:p w14:paraId="3ECD8C87">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2、各级监理人员岗位职责明确（包括总监理工程师、专业监理工程师、监理员），加3分；缺一个岗位职责扣1分，此项扣完为止。</w:t>
            </w:r>
          </w:p>
          <w:p w14:paraId="26BD0D33">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3、有监理人员的职业道德和纪律规定的加1分，有得力可行的相应奖罚措施的加1分；此项最多加2分。</w:t>
            </w:r>
          </w:p>
        </w:tc>
      </w:tr>
      <w:tr w14:paraId="7794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11E11943">
            <w:pPr>
              <w:spacing w:line="360" w:lineRule="auto"/>
              <w:ind w:firstLine="640"/>
              <w:jc w:val="center"/>
              <w:rPr>
                <w:rFonts w:hint="eastAsia" w:ascii="宋体" w:hAnsi="宋体" w:eastAsia="宋体" w:cs="宋体"/>
                <w:color w:val="auto"/>
                <w:sz w:val="24"/>
                <w:szCs w:val="24"/>
              </w:rPr>
            </w:pPr>
          </w:p>
        </w:tc>
        <w:tc>
          <w:tcPr>
            <w:tcW w:w="1134" w:type="dxa"/>
            <w:vMerge w:val="continue"/>
            <w:noWrap w:val="0"/>
            <w:vAlign w:val="top"/>
          </w:tcPr>
          <w:p w14:paraId="66877893">
            <w:pPr>
              <w:spacing w:line="360" w:lineRule="auto"/>
              <w:ind w:firstLine="640"/>
              <w:jc w:val="center"/>
              <w:rPr>
                <w:rFonts w:hint="eastAsia" w:ascii="宋体" w:hAnsi="宋体" w:eastAsia="宋体" w:cs="宋体"/>
                <w:color w:val="auto"/>
                <w:sz w:val="24"/>
                <w:szCs w:val="24"/>
              </w:rPr>
            </w:pPr>
          </w:p>
        </w:tc>
        <w:tc>
          <w:tcPr>
            <w:tcW w:w="2843" w:type="dxa"/>
            <w:gridSpan w:val="2"/>
            <w:noWrap w:val="0"/>
            <w:vAlign w:val="center"/>
          </w:tcPr>
          <w:p w14:paraId="2421518E">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质量、进度、投资控制的措施和方法（10分）</w:t>
            </w:r>
          </w:p>
        </w:tc>
        <w:tc>
          <w:tcPr>
            <w:tcW w:w="4771" w:type="dxa"/>
            <w:noWrap w:val="0"/>
            <w:vAlign w:val="center"/>
          </w:tcPr>
          <w:p w14:paraId="7BAD677C">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1、有对质量控制的措施和方法（0-2分）</w:t>
            </w:r>
          </w:p>
          <w:p w14:paraId="5F784BFB">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2、有对进度控制的措施和方法（0-2分）</w:t>
            </w:r>
          </w:p>
          <w:p w14:paraId="2A27D874">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3、有对投资控制的措施和方法（0-2分）</w:t>
            </w:r>
          </w:p>
          <w:p w14:paraId="5AE734BA">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4、有工程变更的管理方法（0-2分）</w:t>
            </w:r>
          </w:p>
          <w:p w14:paraId="510CDE29">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5、有工程索赔处理方法（0-2分）</w:t>
            </w:r>
          </w:p>
        </w:tc>
      </w:tr>
      <w:tr w14:paraId="28A8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11" w:type="dxa"/>
            <w:vMerge w:val="continue"/>
            <w:noWrap w:val="0"/>
            <w:vAlign w:val="top"/>
          </w:tcPr>
          <w:p w14:paraId="469CE351">
            <w:pPr>
              <w:spacing w:line="360" w:lineRule="auto"/>
              <w:ind w:firstLine="640"/>
              <w:jc w:val="center"/>
              <w:rPr>
                <w:rFonts w:hint="eastAsia" w:ascii="宋体" w:hAnsi="宋体" w:eastAsia="宋体" w:cs="宋体"/>
                <w:color w:val="auto"/>
                <w:sz w:val="24"/>
                <w:szCs w:val="24"/>
              </w:rPr>
            </w:pPr>
          </w:p>
        </w:tc>
        <w:tc>
          <w:tcPr>
            <w:tcW w:w="1134" w:type="dxa"/>
            <w:vMerge w:val="continue"/>
            <w:noWrap w:val="0"/>
            <w:vAlign w:val="top"/>
          </w:tcPr>
          <w:p w14:paraId="10C5A0CC">
            <w:pPr>
              <w:spacing w:line="360" w:lineRule="auto"/>
              <w:ind w:firstLine="640"/>
              <w:jc w:val="center"/>
              <w:rPr>
                <w:rFonts w:hint="eastAsia" w:ascii="宋体" w:hAnsi="宋体" w:eastAsia="宋体" w:cs="宋体"/>
                <w:color w:val="auto"/>
                <w:sz w:val="24"/>
                <w:szCs w:val="24"/>
              </w:rPr>
            </w:pPr>
          </w:p>
        </w:tc>
        <w:tc>
          <w:tcPr>
            <w:tcW w:w="2843" w:type="dxa"/>
            <w:gridSpan w:val="2"/>
            <w:noWrap w:val="0"/>
            <w:vAlign w:val="center"/>
          </w:tcPr>
          <w:p w14:paraId="780B8886">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对建设项目的了</w:t>
            </w:r>
            <w:r>
              <w:rPr>
                <w:rFonts w:hint="eastAsia" w:ascii="宋体" w:hAnsi="宋体" w:eastAsia="宋体" w:cs="宋体"/>
                <w:color w:val="auto"/>
                <w:sz w:val="24"/>
                <w:szCs w:val="24"/>
                <w:lang w:val="en-US" w:eastAsia="zh-CN"/>
              </w:rPr>
              <w:t>解</w:t>
            </w:r>
            <w:r>
              <w:rPr>
                <w:rFonts w:hint="eastAsia" w:ascii="宋体" w:hAnsi="宋体" w:eastAsia="宋体" w:cs="宋体"/>
                <w:color w:val="auto"/>
                <w:sz w:val="24"/>
                <w:szCs w:val="24"/>
              </w:rPr>
              <w:t>、把控对关键工序、部位监理工作流程及实用操作方法（</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4771" w:type="dxa"/>
            <w:noWrap w:val="0"/>
            <w:vAlign w:val="center"/>
          </w:tcPr>
          <w:p w14:paraId="673B1CF9">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1、对建设项目现场情况了解详尽，能够提出其对施工过程产生的影响以及可采取的相应措施（0-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547486DF">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2、充分把握建设意图，对施工内容的认识和了解应该全面且深入（0-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658F0AAC">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3、能够详尽了解建设项目所采用的新理念、新技术、新材料，并能提出相应保证质量和安全的措施（0-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361531AB">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4、关键工序、部位监理方案可行，措施得当（0—3分）</w:t>
            </w:r>
          </w:p>
        </w:tc>
      </w:tr>
      <w:tr w14:paraId="62F0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3807000E">
            <w:pPr>
              <w:spacing w:line="360" w:lineRule="auto"/>
              <w:ind w:firstLine="640"/>
              <w:jc w:val="center"/>
              <w:rPr>
                <w:rFonts w:hint="eastAsia" w:ascii="宋体" w:hAnsi="宋体" w:eastAsia="宋体" w:cs="宋体"/>
                <w:color w:val="auto"/>
                <w:sz w:val="24"/>
                <w:szCs w:val="24"/>
              </w:rPr>
            </w:pPr>
          </w:p>
        </w:tc>
        <w:tc>
          <w:tcPr>
            <w:tcW w:w="1134" w:type="dxa"/>
            <w:vMerge w:val="continue"/>
            <w:noWrap w:val="0"/>
            <w:vAlign w:val="top"/>
          </w:tcPr>
          <w:p w14:paraId="500384D1">
            <w:pPr>
              <w:spacing w:line="360" w:lineRule="auto"/>
              <w:ind w:firstLine="640"/>
              <w:jc w:val="center"/>
              <w:rPr>
                <w:rFonts w:hint="eastAsia" w:ascii="宋体" w:hAnsi="宋体" w:eastAsia="宋体" w:cs="宋体"/>
                <w:color w:val="auto"/>
                <w:sz w:val="24"/>
                <w:szCs w:val="24"/>
              </w:rPr>
            </w:pPr>
          </w:p>
        </w:tc>
        <w:tc>
          <w:tcPr>
            <w:tcW w:w="2843" w:type="dxa"/>
            <w:gridSpan w:val="2"/>
            <w:noWrap w:val="0"/>
            <w:vAlign w:val="center"/>
          </w:tcPr>
          <w:p w14:paraId="363A8736">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监理部投入得检测设备、仪器、试验、化验设备清单及检测方法（</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4771" w:type="dxa"/>
            <w:noWrap w:val="0"/>
            <w:vAlign w:val="center"/>
          </w:tcPr>
          <w:p w14:paraId="70559B75">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1、项目监理部设备配备专业、科学、充足，能够保证项目顺利实施（GPS、全站仪、水准仪、摄像机、接地摇表等有效设备），满足本项目需求得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分，设备配备较专业、较充足；得1-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分；不提供不得分。 </w:t>
            </w:r>
          </w:p>
          <w:p w14:paraId="2C3DDA6D">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2、设备清单及检测方法（1分）</w:t>
            </w:r>
          </w:p>
        </w:tc>
      </w:tr>
      <w:tr w14:paraId="407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794214E5">
            <w:pPr>
              <w:spacing w:line="360" w:lineRule="auto"/>
              <w:ind w:firstLine="640"/>
              <w:jc w:val="center"/>
              <w:rPr>
                <w:rFonts w:hint="eastAsia" w:ascii="宋体" w:hAnsi="宋体" w:eastAsia="宋体" w:cs="宋体"/>
                <w:color w:val="auto"/>
                <w:sz w:val="24"/>
                <w:szCs w:val="24"/>
              </w:rPr>
            </w:pPr>
          </w:p>
        </w:tc>
        <w:tc>
          <w:tcPr>
            <w:tcW w:w="1134" w:type="dxa"/>
            <w:vMerge w:val="continue"/>
            <w:noWrap w:val="0"/>
            <w:vAlign w:val="top"/>
          </w:tcPr>
          <w:p w14:paraId="59C51E91">
            <w:pPr>
              <w:spacing w:line="360" w:lineRule="auto"/>
              <w:ind w:firstLine="640"/>
              <w:jc w:val="center"/>
              <w:rPr>
                <w:rFonts w:hint="eastAsia" w:ascii="宋体" w:hAnsi="宋体" w:eastAsia="宋体" w:cs="宋体"/>
                <w:color w:val="auto"/>
                <w:sz w:val="24"/>
                <w:szCs w:val="24"/>
              </w:rPr>
            </w:pPr>
          </w:p>
        </w:tc>
        <w:tc>
          <w:tcPr>
            <w:tcW w:w="2843" w:type="dxa"/>
            <w:gridSpan w:val="2"/>
            <w:noWrap w:val="0"/>
            <w:vAlign w:val="center"/>
          </w:tcPr>
          <w:p w14:paraId="60D125A4">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文明、安全控制的措施和方法（</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4771" w:type="dxa"/>
            <w:noWrap w:val="0"/>
            <w:vAlign w:val="center"/>
          </w:tcPr>
          <w:p w14:paraId="2CFF3412">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1、有文明、安全的监理工作方法和措施；（0-</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58D33F91">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2、监理措施详细，技术措施、组织措施、经济措施、合同措施齐全。（0—</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r>
      <w:tr w14:paraId="18AC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1" w:type="dxa"/>
            <w:vMerge w:val="continue"/>
            <w:noWrap w:val="0"/>
            <w:vAlign w:val="top"/>
          </w:tcPr>
          <w:p w14:paraId="6849EFDC">
            <w:pPr>
              <w:spacing w:line="360" w:lineRule="auto"/>
              <w:ind w:firstLine="640"/>
              <w:jc w:val="center"/>
              <w:rPr>
                <w:rFonts w:hint="eastAsia" w:ascii="宋体" w:hAnsi="宋体" w:eastAsia="宋体" w:cs="宋体"/>
                <w:color w:val="auto"/>
                <w:sz w:val="24"/>
                <w:szCs w:val="24"/>
              </w:rPr>
            </w:pPr>
          </w:p>
        </w:tc>
        <w:tc>
          <w:tcPr>
            <w:tcW w:w="1134" w:type="dxa"/>
            <w:vMerge w:val="continue"/>
            <w:noWrap w:val="0"/>
            <w:vAlign w:val="top"/>
          </w:tcPr>
          <w:p w14:paraId="6D798A3F">
            <w:pPr>
              <w:spacing w:line="360" w:lineRule="auto"/>
              <w:ind w:firstLine="640"/>
              <w:jc w:val="center"/>
              <w:rPr>
                <w:rFonts w:hint="eastAsia" w:ascii="宋体" w:hAnsi="宋体" w:eastAsia="宋体" w:cs="宋体"/>
                <w:color w:val="auto"/>
                <w:sz w:val="24"/>
                <w:szCs w:val="24"/>
              </w:rPr>
            </w:pPr>
          </w:p>
        </w:tc>
        <w:tc>
          <w:tcPr>
            <w:tcW w:w="2843" w:type="dxa"/>
            <w:gridSpan w:val="2"/>
            <w:noWrap w:val="0"/>
            <w:vAlign w:val="center"/>
          </w:tcPr>
          <w:p w14:paraId="67822A39">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施工工期、施工进度计划及保证措施（</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4771" w:type="dxa"/>
            <w:noWrap w:val="0"/>
            <w:vAlign w:val="center"/>
          </w:tcPr>
          <w:p w14:paraId="60F0AD91">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工期、施工进度计划满足要求，布局合理，保证措施完善、可行，得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分，基本满足要求得1分，不满足要求得0分。</w:t>
            </w:r>
          </w:p>
        </w:tc>
      </w:tr>
      <w:tr w14:paraId="7FB3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1" w:type="dxa"/>
            <w:vMerge w:val="continue"/>
            <w:noWrap w:val="0"/>
            <w:vAlign w:val="top"/>
          </w:tcPr>
          <w:p w14:paraId="784F52F1">
            <w:pPr>
              <w:spacing w:line="360" w:lineRule="auto"/>
              <w:ind w:firstLine="640"/>
              <w:jc w:val="center"/>
              <w:rPr>
                <w:rFonts w:hint="eastAsia" w:ascii="宋体" w:hAnsi="宋体" w:eastAsia="宋体" w:cs="宋体"/>
                <w:color w:val="auto"/>
                <w:sz w:val="24"/>
                <w:szCs w:val="24"/>
              </w:rPr>
            </w:pPr>
          </w:p>
        </w:tc>
        <w:tc>
          <w:tcPr>
            <w:tcW w:w="1134" w:type="dxa"/>
            <w:vMerge w:val="continue"/>
            <w:noWrap w:val="0"/>
            <w:vAlign w:val="top"/>
          </w:tcPr>
          <w:p w14:paraId="4E1CF203">
            <w:pPr>
              <w:spacing w:line="360" w:lineRule="auto"/>
              <w:ind w:firstLine="640"/>
              <w:jc w:val="center"/>
              <w:rPr>
                <w:rFonts w:hint="eastAsia" w:ascii="宋体" w:hAnsi="宋体" w:eastAsia="宋体" w:cs="宋体"/>
                <w:color w:val="auto"/>
                <w:sz w:val="24"/>
                <w:szCs w:val="24"/>
              </w:rPr>
            </w:pPr>
          </w:p>
        </w:tc>
        <w:tc>
          <w:tcPr>
            <w:tcW w:w="2843" w:type="dxa"/>
            <w:gridSpan w:val="2"/>
            <w:noWrap w:val="0"/>
            <w:vAlign w:val="center"/>
          </w:tcPr>
          <w:p w14:paraId="11A5E35B">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工作协调的措施和方法（</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4771" w:type="dxa"/>
            <w:noWrap w:val="0"/>
            <w:vAlign w:val="center"/>
          </w:tcPr>
          <w:p w14:paraId="2FAA763A">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1、有项目工作协调的工作内容、原则和程序；（0-</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p w14:paraId="0001554F">
            <w:pPr>
              <w:spacing w:line="36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2、有项目工作协调的工作方法和措施。（0—</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r>
      <w:tr w14:paraId="27E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759" w:type="dxa"/>
            <w:gridSpan w:val="5"/>
            <w:noWrap w:val="0"/>
            <w:vAlign w:val="top"/>
          </w:tcPr>
          <w:p w14:paraId="12CB3E3A">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以上项目若有缺项的，该小项为0分；不缺项的，不低于最低分。</w:t>
            </w:r>
          </w:p>
        </w:tc>
      </w:tr>
      <w:tr w14:paraId="4526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11" w:type="dxa"/>
            <w:noWrap w:val="0"/>
            <w:vAlign w:val="center"/>
          </w:tcPr>
          <w:p w14:paraId="4159E0B2">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2.2.4(2)</w:t>
            </w:r>
          </w:p>
        </w:tc>
        <w:tc>
          <w:tcPr>
            <w:tcW w:w="1134" w:type="dxa"/>
            <w:noWrap w:val="0"/>
            <w:vAlign w:val="center"/>
          </w:tcPr>
          <w:p w14:paraId="424F1ADF">
            <w:pPr>
              <w:spacing w:line="360" w:lineRule="auto"/>
              <w:ind w:firstLine="36" w:firstLineChars="15"/>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商务标（</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2843" w:type="dxa"/>
            <w:gridSpan w:val="2"/>
            <w:noWrap w:val="0"/>
            <w:vAlign w:val="center"/>
          </w:tcPr>
          <w:p w14:paraId="1ED0F794">
            <w:pPr>
              <w:autoSpaceDE w:val="0"/>
              <w:autoSpaceDN w:val="0"/>
              <w:adjustRightInd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4771" w:type="dxa"/>
            <w:noWrap w:val="0"/>
            <w:vAlign w:val="top"/>
          </w:tcPr>
          <w:p w14:paraId="13E4AE1D">
            <w:pPr>
              <w:pStyle w:val="5"/>
              <w:rPr>
                <w:rFonts w:hint="eastAsia" w:ascii="宋体" w:hAnsi="宋体" w:eastAsia="宋体" w:cs="宋体"/>
                <w:color w:val="auto"/>
                <w:sz w:val="24"/>
                <w:szCs w:val="24"/>
              </w:rPr>
            </w:pPr>
            <w:r>
              <w:rPr>
                <w:rFonts w:hint="eastAsia" w:ascii="宋体" w:hAnsi="宋体" w:eastAsia="宋体" w:cs="宋体"/>
                <w:color w:val="auto"/>
                <w:sz w:val="24"/>
                <w:szCs w:val="24"/>
              </w:rPr>
              <w:t>当投标报价与评标基准价相等时，得基本分25分。当投标报价低于评标基准价时，每低1%范围内在基本分25分的基础上加1分，最多加5分；当投标报价低于评标基准价5%以上（不含5%）时，每再低1%范围内在满分30分的基础上扣3分，扣完为止；当投标报价高于评标基准价时，每高1%范围内在基本分25分的基础上扣2分，扣完为止。</w:t>
            </w:r>
          </w:p>
          <w:p w14:paraId="20589BA0">
            <w:pPr>
              <w:pStyle w:val="5"/>
              <w:rPr>
                <w:rFonts w:hint="eastAsia" w:ascii="宋体" w:hAnsi="宋体" w:eastAsia="宋体" w:cs="宋体"/>
                <w:color w:val="auto"/>
                <w:sz w:val="24"/>
                <w:szCs w:val="24"/>
              </w:rPr>
            </w:pPr>
            <w:r>
              <w:rPr>
                <w:rFonts w:hint="eastAsia" w:ascii="宋体" w:hAnsi="宋体" w:eastAsia="宋体" w:cs="宋体"/>
                <w:b/>
                <w:bCs/>
                <w:color w:val="auto"/>
                <w:sz w:val="24"/>
                <w:szCs w:val="24"/>
              </w:rPr>
              <w:t>注：投标单位为小型或微型企业时，在原报价进行得分的基础上增加其报价得分的5%作为最终投标报价得分，最终报价得分不超过30分。</w:t>
            </w:r>
          </w:p>
        </w:tc>
      </w:tr>
      <w:tr w14:paraId="0304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1" w:type="dxa"/>
            <w:vMerge w:val="restart"/>
            <w:noWrap w:val="0"/>
            <w:vAlign w:val="center"/>
          </w:tcPr>
          <w:p w14:paraId="0E03CDB9">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2.2.4(3)</w:t>
            </w:r>
          </w:p>
        </w:tc>
        <w:tc>
          <w:tcPr>
            <w:tcW w:w="1134" w:type="dxa"/>
            <w:vMerge w:val="restart"/>
            <w:noWrap w:val="0"/>
            <w:vAlign w:val="center"/>
          </w:tcPr>
          <w:p w14:paraId="42C890BC">
            <w:pPr>
              <w:autoSpaceDE w:val="0"/>
              <w:autoSpaceDN w:val="0"/>
              <w:adjustRightInd w:val="0"/>
              <w:spacing w:line="360" w:lineRule="auto"/>
              <w:ind w:firstLine="36" w:firstLineChars="15"/>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综合标（25分）</w:t>
            </w:r>
          </w:p>
        </w:tc>
        <w:tc>
          <w:tcPr>
            <w:tcW w:w="2843" w:type="dxa"/>
            <w:gridSpan w:val="2"/>
            <w:noWrap w:val="0"/>
            <w:vAlign w:val="center"/>
          </w:tcPr>
          <w:p w14:paraId="31952B1F">
            <w:pPr>
              <w:snapToGrid w:val="0"/>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业绩（15分）</w:t>
            </w:r>
          </w:p>
        </w:tc>
        <w:tc>
          <w:tcPr>
            <w:tcW w:w="4771" w:type="dxa"/>
            <w:noWrap w:val="0"/>
            <w:vAlign w:val="center"/>
          </w:tcPr>
          <w:p w14:paraId="23E807E2">
            <w:pPr>
              <w:snapToGrid w:val="0"/>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投标人自2021年1月1日以来完成过一项</w:t>
            </w:r>
            <w:r>
              <w:rPr>
                <w:rFonts w:hint="eastAsia" w:ascii="宋体" w:hAnsi="宋体" w:cs="宋体"/>
                <w:color w:val="auto"/>
                <w:kern w:val="2"/>
                <w:sz w:val="24"/>
                <w:szCs w:val="24"/>
                <w:lang w:val="en-US" w:eastAsia="zh-CN" w:bidi="ar-SA"/>
              </w:rPr>
              <w:t>类似</w:t>
            </w:r>
            <w:r>
              <w:rPr>
                <w:rFonts w:hint="eastAsia" w:ascii="宋体" w:hAnsi="宋体" w:eastAsia="宋体" w:cs="宋体"/>
                <w:color w:val="auto"/>
                <w:kern w:val="2"/>
                <w:sz w:val="24"/>
                <w:szCs w:val="24"/>
                <w:lang w:val="en-US" w:eastAsia="zh-CN" w:bidi="ar-SA"/>
              </w:rPr>
              <w:t>项目监理业绩的得5分，最高得15分（以合同签订时间为准，提供原件扫描件）。</w:t>
            </w:r>
          </w:p>
        </w:tc>
      </w:tr>
      <w:tr w14:paraId="02BD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11" w:type="dxa"/>
            <w:vMerge w:val="continue"/>
            <w:noWrap w:val="0"/>
            <w:vAlign w:val="center"/>
          </w:tcPr>
          <w:p w14:paraId="057798C3">
            <w:pPr>
              <w:spacing w:line="360" w:lineRule="auto"/>
              <w:ind w:firstLine="0" w:firstLineChars="0"/>
              <w:jc w:val="center"/>
              <w:rPr>
                <w:rFonts w:hint="eastAsia" w:ascii="宋体" w:hAnsi="宋体" w:eastAsia="宋体" w:cs="宋体"/>
                <w:color w:val="auto"/>
                <w:sz w:val="24"/>
                <w:szCs w:val="24"/>
              </w:rPr>
            </w:pPr>
          </w:p>
        </w:tc>
        <w:tc>
          <w:tcPr>
            <w:tcW w:w="1134" w:type="dxa"/>
            <w:vMerge w:val="continue"/>
            <w:noWrap w:val="0"/>
            <w:vAlign w:val="center"/>
          </w:tcPr>
          <w:p w14:paraId="7F6C0AF7">
            <w:pPr>
              <w:autoSpaceDE w:val="0"/>
              <w:autoSpaceDN w:val="0"/>
              <w:adjustRightInd w:val="0"/>
              <w:spacing w:line="360" w:lineRule="auto"/>
              <w:ind w:firstLine="36" w:firstLineChars="15"/>
              <w:jc w:val="center"/>
              <w:rPr>
                <w:rFonts w:hint="eastAsia" w:ascii="宋体" w:hAnsi="宋体" w:eastAsia="宋体" w:cs="宋体"/>
                <w:color w:val="auto"/>
                <w:sz w:val="24"/>
                <w:szCs w:val="24"/>
              </w:rPr>
            </w:pPr>
          </w:p>
        </w:tc>
        <w:tc>
          <w:tcPr>
            <w:tcW w:w="2843" w:type="dxa"/>
            <w:gridSpan w:val="2"/>
            <w:noWrap w:val="0"/>
            <w:vAlign w:val="center"/>
          </w:tcPr>
          <w:p w14:paraId="5CC666C3">
            <w:pPr>
              <w:autoSpaceDE w:val="0"/>
              <w:autoSpaceDN w:val="0"/>
              <w:adjustRightInd w:val="0"/>
              <w:spacing w:line="360" w:lineRule="auto"/>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项目管理人员</w:t>
            </w:r>
          </w:p>
          <w:p w14:paraId="5B6BD7A9">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（10分）</w:t>
            </w:r>
          </w:p>
        </w:tc>
        <w:tc>
          <w:tcPr>
            <w:tcW w:w="4771" w:type="dxa"/>
            <w:noWrap w:val="0"/>
            <w:vAlign w:val="top"/>
          </w:tcPr>
          <w:p w14:paraId="0543AAA8">
            <w:pPr>
              <w:pStyle w:val="172"/>
              <w:spacing w:line="360" w:lineRule="auto"/>
              <w:ind w:left="0" w:leftChars="0" w:firstLine="0" w:firstLineChars="0"/>
              <w:jc w:val="left"/>
              <w:rPr>
                <w:rFonts w:hint="eastAsia" w:ascii="宋体" w:hAnsi="宋体" w:eastAsia="宋体" w:cs="宋体"/>
                <w:color w:val="auto"/>
                <w:sz w:val="24"/>
                <w:szCs w:val="24"/>
              </w:rPr>
            </w:pPr>
            <w:bookmarkStart w:id="272" w:name="_GoBack"/>
            <w:r>
              <w:rPr>
                <w:rFonts w:hint="eastAsia" w:ascii="宋体" w:hAnsi="宋体" w:eastAsia="宋体" w:cs="宋体"/>
                <w:color w:val="auto"/>
                <w:sz w:val="24"/>
                <w:szCs w:val="24"/>
              </w:rPr>
              <w:t>项目人员配备相应人员齐全，总监1人，专业监理工程师 2人、监理员2人、见证员1人。配齐得6分，少一人扣1 分。每增加1名符合要求的监理人员加1分，加满10分为止。注：附人员相关职称证或执业证或岗位证件复印件</w:t>
            </w:r>
            <w:bookmarkEnd w:id="272"/>
          </w:p>
        </w:tc>
      </w:tr>
    </w:tbl>
    <w:p w14:paraId="235EA67B">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1.评标方法</w:t>
      </w:r>
    </w:p>
    <w:p w14:paraId="1006CDA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65F94BE">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bookmarkStart w:id="138" w:name="_Toc144974568"/>
      <w:bookmarkStart w:id="139" w:name="_Toc152042378"/>
      <w:bookmarkStart w:id="140" w:name="_Toc326853537"/>
      <w:bookmarkStart w:id="141" w:name="_Toc152045601"/>
      <w:r>
        <w:rPr>
          <w:rFonts w:asciiTheme="minorEastAsia" w:hAnsiTheme="minorEastAsia" w:eastAsiaTheme="minorEastAsia"/>
          <w:b/>
          <w:bCs/>
          <w:color w:val="000000" w:themeColor="text1"/>
          <w:szCs w:val="21"/>
          <w14:textFill>
            <w14:solidFill>
              <w14:schemeClr w14:val="tx1"/>
            </w14:solidFill>
          </w14:textFill>
        </w:rPr>
        <w:t>2.评审标准</w:t>
      </w:r>
      <w:bookmarkEnd w:id="138"/>
      <w:bookmarkEnd w:id="139"/>
      <w:bookmarkEnd w:id="140"/>
      <w:bookmarkEnd w:id="141"/>
    </w:p>
    <w:p w14:paraId="19CB295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42" w:name="_Toc326853538"/>
      <w:bookmarkStart w:id="143" w:name="_Toc144974569"/>
      <w:bookmarkStart w:id="144" w:name="_Toc152045602"/>
      <w:bookmarkStart w:id="145" w:name="_Toc152042379"/>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初步评审标准</w:t>
      </w:r>
      <w:bookmarkEnd w:id="142"/>
      <w:bookmarkEnd w:id="143"/>
      <w:bookmarkEnd w:id="144"/>
      <w:bookmarkEnd w:id="145"/>
    </w:p>
    <w:p w14:paraId="11860A2F">
      <w:pPr>
        <w:spacing w:line="600" w:lineRule="exact"/>
        <w:ind w:firstLine="420" w:firstLineChars="200"/>
        <w:rPr>
          <w:rFonts w:hint="eastAsia" w:asciiTheme="minorEastAsia" w:hAnsiTheme="minorEastAsia" w:eastAsiaTheme="minorEastAsia"/>
          <w:color w:val="000000" w:themeColor="text1"/>
          <w:szCs w:val="21"/>
          <w:lang w:eastAsia="zh-CN"/>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2.1.1</w:t>
      </w:r>
      <w:r>
        <w:rPr>
          <w:rFonts w:hint="eastAsia" w:asciiTheme="minorEastAsia" w:hAnsiTheme="minorEastAsia" w:eastAsiaTheme="minorEastAsia"/>
          <w:color w:val="000000" w:themeColor="text1"/>
          <w:szCs w:val="21"/>
          <w:lang w:eastAsia="zh-CN"/>
          <w14:textFill>
            <w14:solidFill>
              <w14:schemeClr w14:val="tx1"/>
            </w14:solidFill>
          </w14:textFill>
        </w:rPr>
        <w:t>形式评审标准：</w:t>
      </w:r>
      <w:r>
        <w:rPr>
          <w:rFonts w:asciiTheme="minorEastAsia" w:hAnsiTheme="minorEastAsia" w:eastAsiaTheme="minorEastAsia"/>
          <w:color w:val="000000" w:themeColor="text1"/>
          <w:szCs w:val="21"/>
          <w14:textFill>
            <w14:solidFill>
              <w14:schemeClr w14:val="tx1"/>
            </w14:solidFill>
          </w14:textFill>
        </w:rPr>
        <w:t>见评标办法前附表</w:t>
      </w:r>
      <w:r>
        <w:rPr>
          <w:rFonts w:hint="eastAsia" w:asciiTheme="minorEastAsia" w:hAnsiTheme="minorEastAsia" w:eastAsiaTheme="minorEastAsia"/>
          <w:color w:val="000000" w:themeColor="text1"/>
          <w:szCs w:val="21"/>
          <w:lang w:eastAsia="zh-CN"/>
          <w14:textFill>
            <w14:solidFill>
              <w14:schemeClr w14:val="tx1"/>
            </w14:solidFill>
          </w14:textFill>
        </w:rPr>
        <w:t>。</w:t>
      </w:r>
    </w:p>
    <w:p w14:paraId="3B2BA5AF">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2.1.2资格</w:t>
      </w:r>
      <w:r>
        <w:rPr>
          <w:rFonts w:hint="eastAsia" w:asciiTheme="minorEastAsia" w:hAnsiTheme="minorEastAsia" w:eastAsiaTheme="minorEastAsia"/>
          <w:color w:val="000000" w:themeColor="text1"/>
          <w:szCs w:val="21"/>
          <w:lang w:eastAsia="zh-CN"/>
          <w14:textFill>
            <w14:solidFill>
              <w14:schemeClr w14:val="tx1"/>
            </w14:solidFill>
          </w14:textFill>
        </w:rPr>
        <w:t>评审标准：</w:t>
      </w:r>
      <w:r>
        <w:rPr>
          <w:rFonts w:asciiTheme="minorEastAsia" w:hAnsiTheme="minorEastAsia" w:eastAsiaTheme="minorEastAsia"/>
          <w:color w:val="000000" w:themeColor="text1"/>
          <w:szCs w:val="21"/>
          <w14:textFill>
            <w14:solidFill>
              <w14:schemeClr w14:val="tx1"/>
            </w14:solidFill>
          </w14:textFill>
        </w:rPr>
        <w:t>见评标办法前附表</w:t>
      </w:r>
      <w:r>
        <w:rPr>
          <w:rFonts w:hint="eastAsia" w:asciiTheme="minorEastAsia" w:hAnsiTheme="minorEastAsia" w:eastAsiaTheme="minorEastAsia"/>
          <w:color w:val="000000" w:themeColor="text1"/>
          <w:szCs w:val="21"/>
          <w:lang w:eastAsia="zh-CN"/>
          <w14:textFill>
            <w14:solidFill>
              <w14:schemeClr w14:val="tx1"/>
            </w14:solidFill>
          </w14:textFill>
        </w:rPr>
        <w:t>。</w:t>
      </w:r>
    </w:p>
    <w:p w14:paraId="3AF9B5A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2.1.3</w:t>
      </w:r>
      <w:r>
        <w:rPr>
          <w:rFonts w:asciiTheme="minorEastAsia" w:hAnsiTheme="minorEastAsia" w:eastAsiaTheme="minorEastAsia"/>
          <w:color w:val="000000" w:themeColor="text1"/>
          <w:szCs w:val="21"/>
          <w14:textFill>
            <w14:solidFill>
              <w14:schemeClr w14:val="tx1"/>
            </w14:solidFill>
          </w14:textFill>
        </w:rPr>
        <w:t>响应性评审标准：见评标办法前附表。</w:t>
      </w:r>
    </w:p>
    <w:p w14:paraId="36081C1D">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46" w:name="_Toc144974570"/>
      <w:bookmarkStart w:id="147" w:name="_Toc326853539"/>
      <w:bookmarkStart w:id="148" w:name="_Toc152042380"/>
      <w:bookmarkStart w:id="149" w:name="_Toc152045603"/>
      <w:r>
        <w:rPr>
          <w:rFonts w:asciiTheme="minorEastAsia" w:hAnsiTheme="minorEastAsia" w:eastAsiaTheme="minorEastAsia"/>
          <w:color w:val="000000" w:themeColor="text1"/>
          <w:szCs w:val="21"/>
          <w14:textFill>
            <w14:solidFill>
              <w14:schemeClr w14:val="tx1"/>
            </w14:solidFill>
          </w14:textFill>
        </w:rPr>
        <w:t>2.2分值构成与评分标准</w:t>
      </w:r>
      <w:bookmarkEnd w:id="146"/>
      <w:bookmarkEnd w:id="147"/>
      <w:bookmarkEnd w:id="148"/>
      <w:bookmarkEnd w:id="149"/>
    </w:p>
    <w:p w14:paraId="0E988443">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2.2.1分值构成</w:t>
      </w:r>
    </w:p>
    <w:p w14:paraId="4CC5336C">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（1）商务部分：见评标办法前附表；</w:t>
      </w:r>
    </w:p>
    <w:p w14:paraId="43229211">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（2）技术部分：见评标办法前附表；</w:t>
      </w:r>
    </w:p>
    <w:p w14:paraId="4C22824F">
      <w:pPr>
        <w:spacing w:line="600" w:lineRule="exact"/>
        <w:ind w:firstLine="420" w:firstLineChars="200"/>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（3）综合部分：见评标办法前附表；</w:t>
      </w:r>
    </w:p>
    <w:p w14:paraId="304D2500">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2.2.2评标基准价计算</w:t>
      </w:r>
    </w:p>
    <w:p w14:paraId="65707CFF">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评标基准价计算方法：见评标办法前附表。</w:t>
      </w:r>
    </w:p>
    <w:p w14:paraId="356F174A">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2.2.3投标报价的偏差率计算</w:t>
      </w:r>
    </w:p>
    <w:p w14:paraId="48E9C4C7">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投标报价的偏差率计算公式：见评标办法前附表。</w:t>
      </w:r>
    </w:p>
    <w:p w14:paraId="59EA0116">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2.2.4评分标准</w:t>
      </w:r>
    </w:p>
    <w:p w14:paraId="175DF3B4">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bookmarkStart w:id="150" w:name="_Toc152042381"/>
      <w:bookmarkStart w:id="151" w:name="_Toc152045604"/>
      <w:bookmarkStart w:id="152" w:name="_Toc144974571"/>
      <w:bookmarkStart w:id="153" w:name="_Toc326853540"/>
      <w:r>
        <w:rPr>
          <w:rFonts w:asciiTheme="minorEastAsia" w:hAnsiTheme="minorEastAsia" w:eastAsiaTheme="minorEastAsia"/>
          <w:color w:val="000000" w:themeColor="text1"/>
          <w:szCs w:val="21"/>
          <w14:textFill>
            <w14:solidFill>
              <w14:schemeClr w14:val="tx1"/>
            </w14:solidFill>
          </w14:textFill>
        </w:rPr>
        <w:t>（1）商务部分评分标准：见评标办法前附表；</w:t>
      </w:r>
    </w:p>
    <w:p w14:paraId="01EDBCAE">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（2）技术部分评分标准：见评标办法前附表；</w:t>
      </w:r>
    </w:p>
    <w:p w14:paraId="7CCC8DD9">
      <w:pPr>
        <w:spacing w:line="6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综合</w:t>
      </w:r>
      <w:r>
        <w:rPr>
          <w:rFonts w:asciiTheme="minorEastAsia" w:hAnsiTheme="minorEastAsia" w:eastAsiaTheme="minorEastAsia"/>
          <w:color w:val="000000" w:themeColor="text1"/>
          <w:szCs w:val="21"/>
          <w14:textFill>
            <w14:solidFill>
              <w14:schemeClr w14:val="tx1"/>
            </w14:solidFill>
          </w14:textFill>
        </w:rPr>
        <w:t>部分评分标准：见评标办法前附表；</w:t>
      </w:r>
    </w:p>
    <w:p w14:paraId="0B17E0D0">
      <w:pPr>
        <w:spacing w:line="6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3.评标程序</w:t>
      </w:r>
      <w:bookmarkEnd w:id="150"/>
      <w:bookmarkEnd w:id="151"/>
      <w:bookmarkEnd w:id="152"/>
      <w:bookmarkEnd w:id="153"/>
    </w:p>
    <w:p w14:paraId="0F1074C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bookmarkStart w:id="154" w:name="_Toc152045605"/>
      <w:bookmarkStart w:id="155" w:name="_Toc326853541"/>
      <w:bookmarkStart w:id="156" w:name="_Toc152042382"/>
      <w:bookmarkStart w:id="157" w:name="_Toc144974572"/>
      <w:r>
        <w:rPr>
          <w:rFonts w:asciiTheme="minorEastAsia" w:hAnsiTheme="minorEastAsia" w:eastAsiaTheme="minorEastAsia"/>
          <w:color w:val="000000" w:themeColor="text1"/>
          <w:szCs w:val="21"/>
          <w14:textFill>
            <w14:solidFill>
              <w14:schemeClr w14:val="tx1"/>
            </w14:solidFill>
          </w14:textFill>
        </w:rPr>
        <w:t>3.1初步评审</w:t>
      </w:r>
      <w:bookmarkEnd w:id="154"/>
      <w:bookmarkEnd w:id="155"/>
      <w:bookmarkEnd w:id="156"/>
      <w:bookmarkEnd w:id="157"/>
    </w:p>
    <w:p w14:paraId="2ECA582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3.1.1评标委员会依据本章第2.1款规定的标准对投标文件进行初步评审。有一项不符合评审标准的，作废标处理。</w:t>
      </w:r>
    </w:p>
    <w:p w14:paraId="74B19B2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3.1.2投标人有以下情形之一的，其投标作废标处理：</w:t>
      </w:r>
    </w:p>
    <w:p w14:paraId="29DF37F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（1）第二章“投标人须知”正文第1.4.3项规定的任何一种情形的；</w:t>
      </w:r>
    </w:p>
    <w:p w14:paraId="6790EC2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（2）串通投标或弄虚作假或有其他违法行为的；</w:t>
      </w:r>
    </w:p>
    <w:p w14:paraId="01DAA16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（3）不按评标委员会要求澄清、说明或补正的。</w:t>
      </w:r>
    </w:p>
    <w:p w14:paraId="1DBBFAB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3.1.3投标报价有算术错误的，评标委员会按以下原则对投标报价进行修正，修正的价格经投标人确认后具有约束力。投标人不接受修正价格的，其投标作废标处理。</w:t>
      </w:r>
    </w:p>
    <w:p w14:paraId="39B9A40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bookmarkStart w:id="158" w:name="_Toc152042383"/>
      <w:r>
        <w:rPr>
          <w:rFonts w:asciiTheme="minorEastAsia" w:hAnsiTheme="minorEastAsia" w:eastAsiaTheme="minorEastAsia"/>
          <w:color w:val="000000" w:themeColor="text1"/>
          <w:szCs w:val="21"/>
          <w14:textFill>
            <w14:solidFill>
              <w14:schemeClr w14:val="tx1"/>
            </w14:solidFill>
          </w14:textFill>
        </w:rPr>
        <w:t>（1）投标文件中的大写金额与小写金额不一致的，以大写金额为准；</w:t>
      </w:r>
      <w:bookmarkEnd w:id="158"/>
    </w:p>
    <w:p w14:paraId="54FCB17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（2）总价金额与依据单价计算出的结果不一致的，以单价金额为准修正总价，但单价金额小数点有明显错误的除外。</w:t>
      </w:r>
    </w:p>
    <w:p w14:paraId="4AE0F12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bookmarkStart w:id="159" w:name="_Toc152045606"/>
      <w:bookmarkStart w:id="160" w:name="_Toc326853542"/>
      <w:bookmarkStart w:id="161" w:name="_Toc144974573"/>
      <w:bookmarkStart w:id="162" w:name="_Toc152042384"/>
      <w:r>
        <w:rPr>
          <w:rFonts w:asciiTheme="minorEastAsia" w:hAnsiTheme="minorEastAsia" w:eastAsiaTheme="minorEastAsia"/>
          <w:color w:val="000000" w:themeColor="text1"/>
          <w:szCs w:val="21"/>
          <w14:textFill>
            <w14:solidFill>
              <w14:schemeClr w14:val="tx1"/>
            </w14:solidFill>
          </w14:textFill>
        </w:rPr>
        <w:t>3.2详细评审</w:t>
      </w:r>
      <w:bookmarkEnd w:id="159"/>
      <w:bookmarkEnd w:id="160"/>
      <w:bookmarkEnd w:id="161"/>
      <w:bookmarkEnd w:id="162"/>
    </w:p>
    <w:p w14:paraId="4CC21EE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3.2.1评标委员会按本章第2.2款规定的量化因素和分值进行打分，并计算出综合评估得分。</w:t>
      </w:r>
    </w:p>
    <w:p w14:paraId="44E26F9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（1）按本章第2.2.4（1）目规定的评审因素和分值对投标人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技术</w:t>
      </w:r>
      <w:r>
        <w:rPr>
          <w:rFonts w:asciiTheme="minorEastAsia" w:hAnsiTheme="minorEastAsia" w:eastAsiaTheme="minorEastAsia"/>
          <w:color w:val="000000" w:themeColor="text1"/>
          <w:szCs w:val="21"/>
          <w14:textFill>
            <w14:solidFill>
              <w14:schemeClr w14:val="tx1"/>
            </w14:solidFill>
          </w14:textFill>
        </w:rPr>
        <w:t>部分计算出得分A；</w:t>
      </w:r>
    </w:p>
    <w:p w14:paraId="740D072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（2）按本章第2.2.4（2）目规定的评审因素和分值对投标人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商务</w:t>
      </w:r>
      <w:r>
        <w:rPr>
          <w:rFonts w:asciiTheme="minorEastAsia" w:hAnsiTheme="minorEastAsia" w:eastAsiaTheme="minorEastAsia"/>
          <w:color w:val="000000" w:themeColor="text1"/>
          <w:szCs w:val="21"/>
          <w14:textFill>
            <w14:solidFill>
              <w14:schemeClr w14:val="tx1"/>
            </w14:solidFill>
          </w14:textFill>
        </w:rPr>
        <w:t>部分计算出得分B；</w:t>
      </w:r>
    </w:p>
    <w:p w14:paraId="276A2E9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按本章第2.2.4（</w:t>
      </w:r>
      <w:r>
        <w:rPr>
          <w:rFonts w:hint="eastAsia" w:asciiTheme="minorEastAsia" w:hAnsiTheme="minorEastAsia" w:eastAsiaTheme="minorEastAsia"/>
          <w:color w:val="000000" w:themeColor="text1"/>
          <w:szCs w:val="21"/>
          <w:lang w:val="en-US" w:eastAsia="zh-CN"/>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）目规定的评审因素和分值对投标人</w:t>
      </w:r>
      <w:r>
        <w:rPr>
          <w:rFonts w:hint="eastAsia" w:asciiTheme="minorEastAsia" w:hAnsiTheme="minorEastAsia" w:eastAsiaTheme="minorEastAsia"/>
          <w:color w:val="000000" w:themeColor="text1"/>
          <w:szCs w:val="21"/>
          <w:lang w:val="en-US" w:eastAsia="zh-CN"/>
          <w14:textFill>
            <w14:solidFill>
              <w14:schemeClr w14:val="tx1"/>
            </w14:solidFill>
          </w14:textFill>
        </w:rPr>
        <w:t>综合</w:t>
      </w:r>
      <w:r>
        <w:rPr>
          <w:rFonts w:asciiTheme="minorEastAsia" w:hAnsiTheme="minorEastAsia" w:eastAsiaTheme="minorEastAsia"/>
          <w:color w:val="000000" w:themeColor="text1"/>
          <w:szCs w:val="21"/>
          <w14:textFill>
            <w14:solidFill>
              <w14:schemeClr w14:val="tx1"/>
            </w14:solidFill>
          </w14:textFill>
        </w:rPr>
        <w:t>部分计算出得分</w:t>
      </w:r>
      <w:r>
        <w:rPr>
          <w:rFonts w:hint="eastAsia" w:asciiTheme="minorEastAsia" w:hAnsiTheme="minorEastAsia" w:eastAsiaTheme="minorEastAsia"/>
          <w:color w:val="000000" w:themeColor="text1"/>
          <w:szCs w:val="21"/>
          <w:lang w:val="en-US" w:eastAsia="zh-CN"/>
          <w14:textFill>
            <w14:solidFill>
              <w14:schemeClr w14:val="tx1"/>
            </w14:solidFill>
          </w14:textFill>
        </w:rPr>
        <w:t>C</w:t>
      </w:r>
      <w:r>
        <w:rPr>
          <w:rFonts w:asciiTheme="minorEastAsia" w:hAnsiTheme="minorEastAsia" w:eastAsiaTheme="minorEastAsia"/>
          <w:color w:val="000000" w:themeColor="text1"/>
          <w:szCs w:val="21"/>
          <w14:textFill>
            <w14:solidFill>
              <w14:schemeClr w14:val="tx1"/>
            </w14:solidFill>
          </w14:textFill>
        </w:rPr>
        <w:t>；</w:t>
      </w:r>
    </w:p>
    <w:p w14:paraId="3655D35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3.2.2评分分值计算保留小数点后两位，小数点后第三位“四舍五入”。</w:t>
      </w:r>
    </w:p>
    <w:p w14:paraId="542AE58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3.2.3投标人得分=A+B</w:t>
      </w:r>
      <w:r>
        <w:rPr>
          <w:rFonts w:hint="eastAsia" w:asciiTheme="minorEastAsia" w:hAnsiTheme="minorEastAsia" w:eastAsiaTheme="minorEastAsia"/>
          <w:color w:val="000000" w:themeColor="text1"/>
          <w:szCs w:val="21"/>
          <w:lang w:val="en-US" w:eastAsia="zh-CN"/>
          <w14:textFill>
            <w14:solidFill>
              <w14:schemeClr w14:val="tx1"/>
            </w14:solidFill>
          </w14:textFill>
        </w:rPr>
        <w:t>+C</w:t>
      </w:r>
      <w:r>
        <w:rPr>
          <w:rFonts w:asciiTheme="minorEastAsia" w:hAnsiTheme="minorEastAsia" w:eastAsiaTheme="minorEastAsia"/>
          <w:color w:val="000000" w:themeColor="text1"/>
          <w:szCs w:val="21"/>
          <w14:textFill>
            <w14:solidFill>
              <w14:schemeClr w14:val="tx1"/>
            </w14:solidFill>
          </w14:textFill>
        </w:rPr>
        <w:t>。</w:t>
      </w:r>
    </w:p>
    <w:p w14:paraId="5B606B2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3.2.4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14:paraId="284B108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bookmarkStart w:id="163" w:name="_Toc144974575"/>
      <w:bookmarkStart w:id="164" w:name="_Toc152045607"/>
      <w:bookmarkStart w:id="165" w:name="_Toc152042385"/>
      <w:bookmarkStart w:id="166" w:name="_Toc326853543"/>
      <w:r>
        <w:rPr>
          <w:rFonts w:asciiTheme="minorEastAsia" w:hAnsiTheme="minorEastAsia" w:eastAsiaTheme="minorEastAsia"/>
          <w:color w:val="000000" w:themeColor="text1"/>
          <w:szCs w:val="21"/>
          <w14:textFill>
            <w14:solidFill>
              <w14:schemeClr w14:val="tx1"/>
            </w14:solidFill>
          </w14:textFill>
        </w:rPr>
        <w:t>3.3投标文件的澄清</w:t>
      </w:r>
      <w:bookmarkEnd w:id="163"/>
      <w:r>
        <w:rPr>
          <w:rFonts w:asciiTheme="minorEastAsia" w:hAnsiTheme="minorEastAsia" w:eastAsiaTheme="minorEastAsia"/>
          <w:color w:val="000000" w:themeColor="text1"/>
          <w:szCs w:val="21"/>
          <w14:textFill>
            <w14:solidFill>
              <w14:schemeClr w14:val="tx1"/>
            </w14:solidFill>
          </w14:textFill>
        </w:rPr>
        <w:t>和补正</w:t>
      </w:r>
      <w:bookmarkEnd w:id="164"/>
      <w:bookmarkEnd w:id="165"/>
      <w:bookmarkEnd w:id="166"/>
    </w:p>
    <w:p w14:paraId="4F5E354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3.3.1在评标过程中，评标委员会可以要求投标人对所提交投标文件中不明确的内容进行澄清或说明，或者对细微偏差进行补正。评标委员会不接受投标人主动提出的澄清、说明或补正。</w:t>
      </w:r>
    </w:p>
    <w:p w14:paraId="65EF5D3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3.3.2澄清、说明和补正不得改变投标文件的实质性内容（算术性错误修正的除外）。投标人的澄清、说明和补正属于投标文件的组成部分。</w:t>
      </w:r>
    </w:p>
    <w:p w14:paraId="66C17AB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3.3.3评标委员会对投标人提交的澄清、说明或补正有疑问的，可以要求投标人进一步澄清、说明或补正，直至满足评标委员会的要求。</w:t>
      </w:r>
    </w:p>
    <w:p w14:paraId="5D80509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bookmarkStart w:id="167" w:name="_Toc152042386"/>
      <w:bookmarkStart w:id="168" w:name="_Toc144974576"/>
      <w:bookmarkStart w:id="169" w:name="_Toc152045608"/>
      <w:bookmarkStart w:id="170" w:name="_Toc326853544"/>
      <w:r>
        <w:rPr>
          <w:rFonts w:asciiTheme="minorEastAsia" w:hAnsiTheme="minorEastAsia" w:eastAsiaTheme="minorEastAsia"/>
          <w:color w:val="000000" w:themeColor="text1"/>
          <w:szCs w:val="21"/>
          <w14:textFill>
            <w14:solidFill>
              <w14:schemeClr w14:val="tx1"/>
            </w14:solidFill>
          </w14:textFill>
        </w:rPr>
        <w:t>3.4评标结果</w:t>
      </w:r>
      <w:bookmarkEnd w:id="167"/>
      <w:bookmarkEnd w:id="168"/>
      <w:bookmarkEnd w:id="169"/>
      <w:bookmarkEnd w:id="170"/>
    </w:p>
    <w:p w14:paraId="6AB453A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3.4.1除第二章“投标人须知”前附表授权直接确定中标人外，评标委员会按照得分由高到低的顺序推荐中标候选人。</w:t>
      </w:r>
    </w:p>
    <w:p w14:paraId="5D68378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3.4.2评标委员会完成评标后，应当向招标人提交评标报告。</w:t>
      </w:r>
    </w:p>
    <w:p w14:paraId="6DEE9512">
      <w:pPr>
        <w:pStyle w:val="48"/>
        <w:spacing w:line="440" w:lineRule="exact"/>
        <w:jc w:val="both"/>
        <w:rPr>
          <w:rFonts w:cs="宋体" w:asciiTheme="minorEastAsia" w:hAnsiTheme="minorEastAsia" w:eastAsiaTheme="minorEastAsia"/>
          <w:sz w:val="21"/>
          <w:szCs w:val="21"/>
        </w:rPr>
      </w:pPr>
    </w:p>
    <w:bookmarkEnd w:id="137"/>
    <w:p w14:paraId="60FE890A">
      <w:pPr>
        <w:jc w:val="center"/>
        <w:rPr>
          <w:b/>
          <w:bCs/>
          <w:sz w:val="40"/>
          <w:szCs w:val="36"/>
        </w:rPr>
      </w:pPr>
      <w:bookmarkStart w:id="171" w:name="_Toc26038"/>
      <w:r>
        <w:rPr>
          <w:rFonts w:hint="eastAsia"/>
          <w:b/>
          <w:bCs/>
          <w:sz w:val="40"/>
          <w:szCs w:val="36"/>
        </w:rPr>
        <w:t>第四章合同条款</w:t>
      </w:r>
    </w:p>
    <w:p w14:paraId="6F9F7859">
      <w:pPr>
        <w:snapToGrid w:val="0"/>
        <w:spacing w:line="440" w:lineRule="exact"/>
        <w:rPr>
          <w:rFonts w:ascii="宋体" w:hAnsi="宋体"/>
          <w:b/>
          <w:sz w:val="24"/>
        </w:rPr>
      </w:pPr>
    </w:p>
    <w:p w14:paraId="494D10AC">
      <w:pPr>
        <w:snapToGrid w:val="0"/>
        <w:spacing w:line="440" w:lineRule="exact"/>
        <w:jc w:val="center"/>
        <w:rPr>
          <w:rFonts w:ascii="宋体" w:hAnsi="宋体" w:cs="宋体"/>
          <w:b/>
          <w:bCs/>
          <w:kern w:val="0"/>
          <w:sz w:val="24"/>
        </w:rPr>
      </w:pPr>
      <w:r>
        <w:rPr>
          <w:rFonts w:hint="eastAsia" w:ascii="宋体" w:hAnsi="宋体"/>
          <w:b/>
          <w:sz w:val="24"/>
        </w:rPr>
        <w:t>（ＧＦ－2012－0202）</w:t>
      </w:r>
    </w:p>
    <w:p w14:paraId="1B96B4FE">
      <w:pPr>
        <w:snapToGrid w:val="0"/>
        <w:spacing w:line="440" w:lineRule="exact"/>
        <w:rPr>
          <w:rFonts w:ascii="宋体" w:hAnsi="宋体"/>
          <w:b/>
          <w:bCs/>
          <w:sz w:val="24"/>
        </w:rPr>
      </w:pPr>
    </w:p>
    <w:p w14:paraId="79C6E1C1">
      <w:pPr>
        <w:snapToGrid w:val="0"/>
        <w:spacing w:line="440" w:lineRule="exact"/>
        <w:jc w:val="center"/>
        <w:rPr>
          <w:rFonts w:ascii="宋体" w:hAnsi="宋体"/>
          <w:b/>
          <w:bCs/>
          <w:sz w:val="44"/>
          <w:szCs w:val="44"/>
        </w:rPr>
      </w:pPr>
    </w:p>
    <w:p w14:paraId="78841D2F">
      <w:pPr>
        <w:pStyle w:val="4"/>
        <w:spacing w:line="440" w:lineRule="exact"/>
        <w:ind w:firstLine="280"/>
      </w:pPr>
    </w:p>
    <w:p w14:paraId="1B7E869F">
      <w:pPr>
        <w:snapToGrid w:val="0"/>
        <w:spacing w:line="440" w:lineRule="exact"/>
        <w:jc w:val="center"/>
        <w:rPr>
          <w:rFonts w:ascii="宋体" w:hAnsi="宋体"/>
          <w:b/>
          <w:bCs/>
          <w:sz w:val="44"/>
          <w:szCs w:val="44"/>
        </w:rPr>
      </w:pPr>
    </w:p>
    <w:p w14:paraId="01D241B8">
      <w:pPr>
        <w:snapToGrid w:val="0"/>
        <w:spacing w:line="440" w:lineRule="exact"/>
        <w:jc w:val="center"/>
        <w:rPr>
          <w:rFonts w:ascii="宋体" w:hAnsi="宋体"/>
          <w:b/>
          <w:bCs/>
          <w:sz w:val="44"/>
          <w:szCs w:val="44"/>
        </w:rPr>
      </w:pPr>
      <w:r>
        <w:rPr>
          <w:rFonts w:hint="eastAsia" w:ascii="宋体" w:hAnsi="宋体"/>
          <w:b/>
          <w:bCs/>
          <w:sz w:val="44"/>
          <w:szCs w:val="44"/>
        </w:rPr>
        <w:t>建设工程监理合同</w:t>
      </w:r>
    </w:p>
    <w:p w14:paraId="1E0F7622">
      <w:pPr>
        <w:snapToGrid w:val="0"/>
        <w:spacing w:line="440" w:lineRule="exact"/>
        <w:jc w:val="center"/>
        <w:rPr>
          <w:rFonts w:ascii="宋体" w:hAnsi="宋体"/>
          <w:b/>
          <w:bCs/>
          <w:sz w:val="44"/>
          <w:szCs w:val="44"/>
        </w:rPr>
      </w:pPr>
      <w:r>
        <w:rPr>
          <w:rFonts w:hint="eastAsia" w:ascii="宋体" w:hAnsi="宋体"/>
          <w:b/>
          <w:bCs/>
          <w:sz w:val="44"/>
          <w:szCs w:val="44"/>
        </w:rPr>
        <w:t>（示范文本）</w:t>
      </w:r>
    </w:p>
    <w:p w14:paraId="695D5474">
      <w:pPr>
        <w:snapToGrid w:val="0"/>
        <w:spacing w:line="440" w:lineRule="exact"/>
        <w:rPr>
          <w:rFonts w:ascii="宋体" w:hAnsi="宋体"/>
          <w:bCs/>
          <w:sz w:val="24"/>
        </w:rPr>
      </w:pPr>
    </w:p>
    <w:p w14:paraId="6556CF80">
      <w:pPr>
        <w:snapToGrid w:val="0"/>
        <w:spacing w:line="440" w:lineRule="exact"/>
        <w:rPr>
          <w:rFonts w:ascii="宋体" w:hAnsi="宋体"/>
          <w:b/>
          <w:bCs/>
          <w:sz w:val="24"/>
        </w:rPr>
      </w:pPr>
    </w:p>
    <w:p w14:paraId="089B52C3">
      <w:pPr>
        <w:snapToGrid w:val="0"/>
        <w:spacing w:line="440" w:lineRule="exact"/>
        <w:rPr>
          <w:rFonts w:ascii="宋体" w:hAnsi="宋体"/>
          <w:b/>
          <w:bCs/>
          <w:sz w:val="24"/>
        </w:rPr>
      </w:pPr>
    </w:p>
    <w:p w14:paraId="44584653">
      <w:pPr>
        <w:snapToGrid w:val="0"/>
        <w:spacing w:line="440" w:lineRule="exact"/>
        <w:rPr>
          <w:rFonts w:ascii="宋体" w:hAnsi="宋体"/>
          <w:b/>
          <w:bCs/>
          <w:sz w:val="24"/>
        </w:rPr>
      </w:pPr>
    </w:p>
    <w:p w14:paraId="1567E141">
      <w:pPr>
        <w:snapToGrid w:val="0"/>
        <w:spacing w:line="440" w:lineRule="exact"/>
        <w:rPr>
          <w:rFonts w:ascii="宋体" w:hAnsi="宋体"/>
          <w:b/>
          <w:bCs/>
          <w:sz w:val="24"/>
        </w:rPr>
      </w:pPr>
    </w:p>
    <w:p w14:paraId="0D142876">
      <w:pPr>
        <w:snapToGrid w:val="0"/>
        <w:spacing w:line="440" w:lineRule="exact"/>
        <w:rPr>
          <w:rFonts w:ascii="宋体" w:hAnsi="宋体"/>
          <w:b/>
          <w:bCs/>
          <w:sz w:val="24"/>
        </w:rPr>
      </w:pPr>
    </w:p>
    <w:p w14:paraId="30FA023E">
      <w:pPr>
        <w:snapToGrid w:val="0"/>
        <w:spacing w:line="440" w:lineRule="exact"/>
        <w:rPr>
          <w:rFonts w:ascii="宋体" w:hAnsi="宋体"/>
          <w:b/>
          <w:bCs/>
          <w:sz w:val="24"/>
        </w:rPr>
      </w:pPr>
    </w:p>
    <w:p w14:paraId="4E13A056">
      <w:pPr>
        <w:snapToGrid w:val="0"/>
        <w:spacing w:line="440" w:lineRule="exact"/>
        <w:rPr>
          <w:rFonts w:ascii="宋体" w:hAnsi="宋体"/>
          <w:b/>
          <w:bCs/>
          <w:sz w:val="24"/>
        </w:rPr>
      </w:pPr>
    </w:p>
    <w:p w14:paraId="628FFF00">
      <w:pPr>
        <w:pStyle w:val="4"/>
        <w:spacing w:line="440" w:lineRule="exact"/>
        <w:ind w:firstLine="241"/>
        <w:rPr>
          <w:rFonts w:ascii="宋体" w:hAnsi="宋体"/>
          <w:b/>
          <w:bCs/>
          <w:sz w:val="24"/>
        </w:rPr>
      </w:pPr>
    </w:p>
    <w:p w14:paraId="76A2300B">
      <w:pPr>
        <w:snapToGrid w:val="0"/>
        <w:spacing w:line="440" w:lineRule="exact"/>
        <w:rPr>
          <w:rFonts w:ascii="宋体" w:hAnsi="宋体"/>
          <w:b/>
          <w:bCs/>
          <w:sz w:val="24"/>
        </w:rPr>
      </w:pPr>
    </w:p>
    <w:p w14:paraId="167B2E7E">
      <w:pPr>
        <w:snapToGrid w:val="0"/>
        <w:spacing w:line="440" w:lineRule="exact"/>
        <w:rPr>
          <w:rFonts w:ascii="宋体" w:hAnsi="宋体"/>
          <w:b/>
          <w:bCs/>
          <w:sz w:val="24"/>
        </w:rPr>
      </w:pPr>
    </w:p>
    <w:p w14:paraId="79939E74">
      <w:pPr>
        <w:snapToGrid w:val="0"/>
        <w:spacing w:line="440" w:lineRule="exact"/>
        <w:jc w:val="center"/>
        <w:rPr>
          <w:rFonts w:ascii="宋体" w:hAnsi="宋体"/>
          <w:b/>
          <w:sz w:val="24"/>
        </w:rPr>
      </w:pPr>
      <w:r>
        <w:rPr>
          <w:rFonts w:hint="eastAsia" w:ascii="宋体" w:hAnsi="宋体"/>
          <w:b/>
          <w:bCs/>
          <w:sz w:val="24"/>
        </w:rPr>
        <w:t xml:space="preserve"> 住房和城乡建设部</w:t>
      </w:r>
    </w:p>
    <w:p w14:paraId="1E993C86">
      <w:pPr>
        <w:snapToGrid w:val="0"/>
        <w:spacing w:line="440" w:lineRule="exact"/>
        <w:jc w:val="center"/>
        <w:rPr>
          <w:rFonts w:ascii="宋体" w:hAnsi="宋体"/>
          <w:b/>
          <w:sz w:val="24"/>
        </w:rPr>
      </w:pPr>
      <w:r>
        <w:rPr>
          <w:rFonts w:hint="eastAsia" w:ascii="宋体" w:hAnsi="宋体"/>
          <w:b/>
          <w:sz w:val="24"/>
        </w:rPr>
        <w:t xml:space="preserve">                                                          制定</w:t>
      </w:r>
    </w:p>
    <w:p w14:paraId="7A81F20B">
      <w:pPr>
        <w:snapToGrid w:val="0"/>
        <w:spacing w:line="440" w:lineRule="exact"/>
        <w:jc w:val="center"/>
        <w:rPr>
          <w:rFonts w:ascii="宋体" w:hAnsi="宋体"/>
          <w:b/>
          <w:sz w:val="24"/>
        </w:rPr>
      </w:pPr>
      <w:r>
        <w:rPr>
          <w:rFonts w:hint="eastAsia" w:ascii="宋体" w:hAnsi="宋体"/>
          <w:b/>
          <w:bCs/>
          <w:sz w:val="24"/>
        </w:rPr>
        <w:t xml:space="preserve">   国家工商行政管理总局</w:t>
      </w:r>
    </w:p>
    <w:p w14:paraId="31F399AE">
      <w:pPr>
        <w:pStyle w:val="46"/>
        <w:spacing w:line="440" w:lineRule="exact"/>
        <w:rPr>
          <w:rFonts w:eastAsia="等线"/>
          <w:b/>
          <w:bCs/>
          <w:kern w:val="2"/>
        </w:rPr>
        <w:sectPr>
          <w:footerReference r:id="rId4" w:type="default"/>
          <w:pgSz w:w="11907" w:h="16840"/>
          <w:pgMar w:top="2098" w:right="1474" w:bottom="1984" w:left="1474" w:header="720" w:footer="720" w:gutter="0"/>
          <w:pgNumType w:start="1"/>
          <w:cols w:space="720" w:num="1"/>
        </w:sectPr>
      </w:pPr>
    </w:p>
    <w:p w14:paraId="2AECDD22">
      <w:pPr>
        <w:pStyle w:val="46"/>
        <w:spacing w:line="440" w:lineRule="exact"/>
        <w:jc w:val="center"/>
        <w:rPr>
          <w:rFonts w:cs="宋体"/>
          <w:b/>
          <w:bCs/>
          <w:sz w:val="22"/>
          <w:szCs w:val="22"/>
        </w:rPr>
      </w:pPr>
      <w:r>
        <w:rPr>
          <w:b/>
          <w:bCs/>
          <w:sz w:val="22"/>
          <w:szCs w:val="22"/>
        </w:rPr>
        <w:t>第一部分  协议书</w:t>
      </w:r>
    </w:p>
    <w:p w14:paraId="2C284B26">
      <w:pPr>
        <w:spacing w:line="360" w:lineRule="auto"/>
        <w:ind w:firstLine="442" w:firstLineChars="200"/>
        <w:rPr>
          <w:rFonts w:hint="eastAsia" w:ascii="宋体" w:hAnsi="宋体" w:eastAsia="宋体" w:cs="宋体"/>
          <w:b/>
          <w:bCs/>
          <w:szCs w:val="21"/>
          <w:u w:val="single"/>
          <w:lang w:eastAsia="zh-CN"/>
        </w:rPr>
      </w:pPr>
      <w:r>
        <w:rPr>
          <w:rFonts w:hint="eastAsia" w:ascii="宋体" w:hAnsi="宋体"/>
          <w:b/>
          <w:sz w:val="22"/>
          <w:szCs w:val="22"/>
        </w:rPr>
        <w:t>委托人（全称）：</w:t>
      </w:r>
      <w:r>
        <w:rPr>
          <w:rFonts w:hint="eastAsia" w:ascii="宋体" w:hAnsi="宋体" w:cs="宋体"/>
          <w:b/>
          <w:bCs/>
          <w:szCs w:val="21"/>
          <w:u w:val="single"/>
          <w:lang w:eastAsia="zh-CN"/>
        </w:rPr>
        <w:t>博爱县文物保护中心</w:t>
      </w:r>
    </w:p>
    <w:p w14:paraId="5B3E895B">
      <w:pPr>
        <w:adjustRightInd w:val="0"/>
        <w:snapToGrid w:val="0"/>
        <w:spacing w:line="440" w:lineRule="exact"/>
        <w:ind w:firstLine="442" w:firstLineChars="200"/>
        <w:rPr>
          <w:rFonts w:ascii="宋体" w:hAnsi="宋体"/>
          <w:sz w:val="22"/>
          <w:szCs w:val="22"/>
          <w:u w:val="single"/>
        </w:rPr>
      </w:pPr>
      <w:r>
        <w:rPr>
          <w:rFonts w:hint="eastAsia" w:ascii="宋体" w:hAnsi="宋体"/>
          <w:b/>
          <w:sz w:val="22"/>
          <w:szCs w:val="22"/>
        </w:rPr>
        <w:t>监理人（全称）：</w:t>
      </w:r>
      <w:r>
        <w:rPr>
          <w:rFonts w:hint="eastAsia" w:ascii="宋体" w:hAnsi="宋体"/>
          <w:b/>
          <w:sz w:val="22"/>
          <w:szCs w:val="22"/>
          <w:u w:val="single"/>
        </w:rPr>
        <w:t xml:space="preserve">                     </w:t>
      </w:r>
    </w:p>
    <w:p w14:paraId="048261F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根据《中华人民共和国民法典》、《中华人民共和国建筑法》及其他有关法律、法规，遵循平等、自愿、公平和诚信的原则，双方就下述工程委托监理与相关服务事项协商一致，订立本合同。</w:t>
      </w:r>
    </w:p>
    <w:p w14:paraId="256FAEAE">
      <w:pPr>
        <w:spacing w:line="440" w:lineRule="exact"/>
        <w:ind w:firstLine="437" w:firstLineChars="198"/>
        <w:outlineLvl w:val="0"/>
        <w:rPr>
          <w:rFonts w:ascii="宋体" w:hAnsi="宋体"/>
          <w:b/>
          <w:sz w:val="22"/>
          <w:szCs w:val="22"/>
        </w:rPr>
      </w:pPr>
      <w:bookmarkStart w:id="172" w:name="_Toc29560"/>
      <w:bookmarkStart w:id="173" w:name="_Toc493691167"/>
      <w:r>
        <w:rPr>
          <w:rFonts w:hint="eastAsia" w:ascii="宋体" w:hAnsi="宋体"/>
          <w:b/>
          <w:sz w:val="22"/>
          <w:szCs w:val="22"/>
        </w:rPr>
        <w:t>一、工程概况</w:t>
      </w:r>
      <w:bookmarkEnd w:id="172"/>
      <w:bookmarkEnd w:id="173"/>
    </w:p>
    <w:p w14:paraId="744B3D4C">
      <w:pPr>
        <w:adjustRightInd w:val="0"/>
        <w:snapToGrid w:val="0"/>
        <w:spacing w:line="440" w:lineRule="exact"/>
        <w:ind w:firstLine="435" w:firstLineChars="198"/>
        <w:rPr>
          <w:rFonts w:hint="eastAsia" w:ascii="宋体" w:hAnsi="宋体" w:eastAsia="宋体" w:cs="Times New Roman"/>
          <w:sz w:val="22"/>
          <w:szCs w:val="22"/>
          <w:u w:val="single"/>
        </w:rPr>
      </w:pPr>
      <w:r>
        <w:rPr>
          <w:rFonts w:hint="eastAsia" w:ascii="宋体" w:hAnsi="宋体"/>
          <w:sz w:val="22"/>
          <w:szCs w:val="22"/>
        </w:rPr>
        <w:t>1. 工程名称：</w:t>
      </w:r>
      <w:r>
        <w:rPr>
          <w:rFonts w:hint="eastAsia" w:ascii="宋体" w:hAnsi="宋体" w:cs="Times New Roman"/>
          <w:sz w:val="22"/>
          <w:szCs w:val="22"/>
          <w:u w:val="single"/>
          <w:lang w:eastAsia="zh-CN"/>
        </w:rPr>
        <w:t>博爱县博物馆陈列布展EPC项目</w:t>
      </w:r>
      <w:r>
        <w:rPr>
          <w:rFonts w:hint="eastAsia" w:ascii="宋体" w:hAnsi="宋体" w:cs="Times New Roman"/>
          <w:sz w:val="22"/>
          <w:szCs w:val="22"/>
          <w:u w:val="single"/>
          <w:lang w:val="en-US" w:eastAsia="zh-CN"/>
        </w:rPr>
        <w:t>监理标段</w:t>
      </w:r>
      <w:r>
        <w:rPr>
          <w:rFonts w:hint="eastAsia" w:ascii="宋体" w:hAnsi="宋体" w:eastAsia="宋体" w:cs="Times New Roman"/>
          <w:sz w:val="22"/>
          <w:szCs w:val="22"/>
          <w:u w:val="single"/>
        </w:rPr>
        <w:t>；</w:t>
      </w:r>
    </w:p>
    <w:p w14:paraId="097F1987">
      <w:pPr>
        <w:adjustRightInd w:val="0"/>
        <w:snapToGrid w:val="0"/>
        <w:spacing w:line="440" w:lineRule="exact"/>
        <w:ind w:firstLine="435" w:firstLineChars="198"/>
        <w:rPr>
          <w:rFonts w:ascii="宋体" w:hAnsi="宋体"/>
          <w:sz w:val="22"/>
          <w:szCs w:val="22"/>
        </w:rPr>
      </w:pPr>
      <w:r>
        <w:rPr>
          <w:rFonts w:hint="eastAsia" w:ascii="宋体" w:hAnsi="宋体"/>
          <w:sz w:val="22"/>
          <w:szCs w:val="22"/>
        </w:rPr>
        <w:t>2. 工程地点：</w:t>
      </w:r>
      <w:r>
        <w:rPr>
          <w:rFonts w:hint="eastAsia"/>
          <w:sz w:val="21"/>
          <w:szCs w:val="21"/>
          <w:u w:val="single"/>
        </w:rPr>
        <w:t>博爱县文化活动中心东侧</w:t>
      </w:r>
      <w:r>
        <w:rPr>
          <w:rFonts w:hint="eastAsia" w:ascii="宋体" w:hAnsi="宋体" w:cs="宋体"/>
          <w:sz w:val="24"/>
          <w:u w:val="single"/>
        </w:rPr>
        <w:t>。</w:t>
      </w:r>
    </w:p>
    <w:p w14:paraId="3922648A">
      <w:pPr>
        <w:adjustRightInd w:val="0"/>
        <w:snapToGrid w:val="0"/>
        <w:spacing w:line="440" w:lineRule="exact"/>
        <w:ind w:firstLine="435" w:firstLineChars="198"/>
        <w:rPr>
          <w:rFonts w:ascii="宋体" w:hAnsi="宋体" w:cs="宋体"/>
          <w:kern w:val="0"/>
          <w:sz w:val="22"/>
          <w:szCs w:val="22"/>
        </w:rPr>
      </w:pPr>
      <w:r>
        <w:rPr>
          <w:rFonts w:hint="eastAsia" w:ascii="宋体" w:hAnsi="宋体"/>
          <w:sz w:val="22"/>
          <w:szCs w:val="22"/>
        </w:rPr>
        <w:t>3. 工程规模：</w:t>
      </w:r>
      <w:r>
        <w:rPr>
          <w:rFonts w:hint="eastAsia" w:ascii="宋体" w:hAnsi="宋体"/>
          <w:sz w:val="22"/>
          <w:szCs w:val="22"/>
          <w:u w:val="single"/>
        </w:rPr>
        <w:t>博爱县博物馆陈列布展初步设计及评审、施工图设计、图纸审查、预算控制价和工程量清单编制、工程施工费用等一切费用，从项目初设到工程竣工验收交付使用等全部工程内容（含工程所需报告）。包含布展设计方案策划与设计、展陈大纲编制、施工图设计、互动多媒体创意与制作、影视动画创意与制作、展馆多媒体设备集中控制系统、定制展台展柜、局部主题艺术场景设计与制作、配套装饰装修工程、硬件设备采购安装与现场调试、强弱电系统设计与施工（强电布线由业主方负责提供主电缆至布展楼层强电总机房电箱上桩头），以及展馆后期维修与售后服务等。</w:t>
      </w:r>
    </w:p>
    <w:p w14:paraId="025481DF">
      <w:pPr>
        <w:adjustRightInd w:val="0"/>
        <w:snapToGrid w:val="0"/>
        <w:spacing w:line="440" w:lineRule="exact"/>
        <w:ind w:firstLine="435" w:firstLineChars="198"/>
        <w:rPr>
          <w:rFonts w:hint="default" w:ascii="宋体" w:hAnsi="宋体" w:eastAsia="宋体"/>
          <w:sz w:val="22"/>
          <w:szCs w:val="22"/>
          <w:lang w:val="en-US" w:eastAsia="zh-CN"/>
        </w:rPr>
      </w:pPr>
      <w:r>
        <w:rPr>
          <w:rFonts w:hint="eastAsia" w:ascii="宋体" w:hAnsi="宋体"/>
          <w:sz w:val="22"/>
          <w:szCs w:val="22"/>
        </w:rPr>
        <w:t>4. 工程价格：</w:t>
      </w:r>
      <w:r>
        <w:rPr>
          <w:rFonts w:hint="eastAsia" w:ascii="宋体" w:hAnsi="宋体"/>
          <w:sz w:val="22"/>
          <w:szCs w:val="22"/>
          <w:u w:val="single"/>
          <w:lang w:val="en-US" w:eastAsia="zh-CN"/>
        </w:rPr>
        <w:t xml:space="preserve">     。</w:t>
      </w:r>
    </w:p>
    <w:p w14:paraId="680CB065">
      <w:pPr>
        <w:spacing w:line="440" w:lineRule="exact"/>
        <w:ind w:firstLine="437" w:firstLineChars="198"/>
        <w:rPr>
          <w:rFonts w:ascii="宋体" w:hAnsi="宋体"/>
          <w:b/>
          <w:sz w:val="22"/>
          <w:szCs w:val="22"/>
        </w:rPr>
      </w:pPr>
      <w:r>
        <w:rPr>
          <w:rFonts w:hint="eastAsia" w:ascii="宋体" w:hAnsi="宋体"/>
          <w:b/>
          <w:sz w:val="22"/>
          <w:szCs w:val="22"/>
        </w:rPr>
        <w:t>二、词语限定</w:t>
      </w:r>
    </w:p>
    <w:p w14:paraId="6ACDAB1C">
      <w:pPr>
        <w:adjustRightInd w:val="0"/>
        <w:snapToGrid w:val="0"/>
        <w:spacing w:line="440" w:lineRule="exact"/>
        <w:ind w:firstLine="435" w:firstLineChars="198"/>
        <w:rPr>
          <w:rFonts w:ascii="宋体" w:hAnsi="宋体"/>
          <w:sz w:val="22"/>
          <w:szCs w:val="22"/>
        </w:rPr>
      </w:pPr>
      <w:r>
        <w:rPr>
          <w:rFonts w:hint="eastAsia" w:ascii="宋体" w:hAnsi="宋体"/>
          <w:sz w:val="22"/>
          <w:szCs w:val="22"/>
        </w:rPr>
        <w:t>协议书中相关词语的含义与通用条件中的定义与解释相同。</w:t>
      </w:r>
    </w:p>
    <w:p w14:paraId="19238D02">
      <w:pPr>
        <w:spacing w:line="440" w:lineRule="exact"/>
        <w:ind w:firstLine="437" w:firstLineChars="198"/>
        <w:outlineLvl w:val="0"/>
        <w:rPr>
          <w:rFonts w:ascii="宋体" w:hAnsi="宋体"/>
          <w:b/>
          <w:sz w:val="22"/>
          <w:szCs w:val="22"/>
        </w:rPr>
      </w:pPr>
      <w:bookmarkStart w:id="174" w:name="_Toc493691168"/>
      <w:bookmarkStart w:id="175" w:name="_Toc27755"/>
      <w:r>
        <w:rPr>
          <w:rFonts w:hint="eastAsia" w:ascii="宋体" w:hAnsi="宋体"/>
          <w:b/>
          <w:sz w:val="22"/>
          <w:szCs w:val="22"/>
        </w:rPr>
        <w:t>三、组成本合同的文件</w:t>
      </w:r>
      <w:bookmarkEnd w:id="174"/>
      <w:bookmarkEnd w:id="175"/>
    </w:p>
    <w:p w14:paraId="4B7F5C91">
      <w:pPr>
        <w:adjustRightInd w:val="0"/>
        <w:snapToGrid w:val="0"/>
        <w:spacing w:line="440" w:lineRule="exact"/>
        <w:ind w:firstLine="435" w:firstLineChars="198"/>
        <w:rPr>
          <w:rFonts w:ascii="宋体" w:hAnsi="宋体"/>
          <w:sz w:val="22"/>
          <w:szCs w:val="22"/>
        </w:rPr>
      </w:pPr>
      <w:r>
        <w:rPr>
          <w:rFonts w:hint="eastAsia" w:ascii="宋体" w:hAnsi="宋体"/>
          <w:sz w:val="22"/>
          <w:szCs w:val="22"/>
        </w:rPr>
        <w:t>1. 协议书；</w:t>
      </w:r>
    </w:p>
    <w:p w14:paraId="60036675">
      <w:pPr>
        <w:adjustRightInd w:val="0"/>
        <w:snapToGrid w:val="0"/>
        <w:spacing w:line="440" w:lineRule="exact"/>
        <w:ind w:firstLine="435" w:firstLineChars="198"/>
        <w:rPr>
          <w:rFonts w:ascii="宋体" w:hAnsi="宋体"/>
          <w:sz w:val="22"/>
          <w:szCs w:val="22"/>
        </w:rPr>
      </w:pPr>
      <w:r>
        <w:rPr>
          <w:rFonts w:hint="eastAsia" w:ascii="宋体" w:hAnsi="宋体"/>
          <w:sz w:val="22"/>
          <w:szCs w:val="22"/>
        </w:rPr>
        <w:t>2. 中标通知书；</w:t>
      </w:r>
    </w:p>
    <w:p w14:paraId="5B34BD7C">
      <w:pPr>
        <w:adjustRightInd w:val="0"/>
        <w:snapToGrid w:val="0"/>
        <w:spacing w:line="440" w:lineRule="exact"/>
        <w:ind w:firstLine="435" w:firstLineChars="198"/>
        <w:rPr>
          <w:rFonts w:ascii="宋体" w:hAnsi="宋体"/>
          <w:sz w:val="22"/>
          <w:szCs w:val="22"/>
        </w:rPr>
      </w:pPr>
      <w:r>
        <w:rPr>
          <w:rFonts w:hint="eastAsia" w:ascii="宋体" w:hAnsi="宋体"/>
          <w:sz w:val="22"/>
          <w:szCs w:val="22"/>
        </w:rPr>
        <w:t>3. 投标文件；</w:t>
      </w:r>
    </w:p>
    <w:p w14:paraId="5555C6A6">
      <w:pPr>
        <w:adjustRightInd w:val="0"/>
        <w:snapToGrid w:val="0"/>
        <w:spacing w:line="440" w:lineRule="exact"/>
        <w:rPr>
          <w:rFonts w:ascii="宋体" w:hAnsi="宋体"/>
          <w:sz w:val="22"/>
          <w:szCs w:val="22"/>
        </w:rPr>
      </w:pPr>
      <w:r>
        <w:rPr>
          <w:rFonts w:hint="eastAsia" w:ascii="宋体" w:hAnsi="宋体"/>
          <w:sz w:val="22"/>
          <w:szCs w:val="22"/>
        </w:rPr>
        <w:t xml:space="preserve">    4. 通用条件；</w:t>
      </w:r>
    </w:p>
    <w:p w14:paraId="4BB1DD62">
      <w:pPr>
        <w:adjustRightInd w:val="0"/>
        <w:snapToGrid w:val="0"/>
        <w:spacing w:line="440" w:lineRule="exact"/>
        <w:ind w:firstLine="435" w:firstLineChars="198"/>
        <w:rPr>
          <w:rFonts w:ascii="宋体" w:hAnsi="宋体"/>
          <w:sz w:val="22"/>
          <w:szCs w:val="22"/>
        </w:rPr>
      </w:pPr>
      <w:r>
        <w:rPr>
          <w:rFonts w:hint="eastAsia" w:ascii="宋体" w:hAnsi="宋体"/>
          <w:sz w:val="22"/>
          <w:szCs w:val="22"/>
        </w:rPr>
        <w:t>5. 专用条件；</w:t>
      </w:r>
    </w:p>
    <w:p w14:paraId="71BA049C">
      <w:pPr>
        <w:adjustRightInd w:val="0"/>
        <w:snapToGrid w:val="0"/>
        <w:spacing w:line="440" w:lineRule="exact"/>
        <w:ind w:firstLine="435" w:firstLineChars="198"/>
        <w:rPr>
          <w:rFonts w:ascii="宋体" w:hAnsi="宋体"/>
          <w:sz w:val="22"/>
          <w:szCs w:val="22"/>
        </w:rPr>
      </w:pPr>
      <w:r>
        <w:rPr>
          <w:rFonts w:hint="eastAsia" w:ascii="宋体" w:hAnsi="宋体"/>
          <w:sz w:val="22"/>
          <w:szCs w:val="22"/>
        </w:rPr>
        <w:t>6. 附录，即：</w:t>
      </w:r>
    </w:p>
    <w:p w14:paraId="005DCEAE">
      <w:pPr>
        <w:adjustRightInd w:val="0"/>
        <w:snapToGrid w:val="0"/>
        <w:spacing w:line="440" w:lineRule="exact"/>
        <w:ind w:firstLine="435" w:firstLineChars="198"/>
        <w:rPr>
          <w:rFonts w:ascii="宋体" w:hAnsi="宋体"/>
          <w:sz w:val="22"/>
          <w:szCs w:val="22"/>
        </w:rPr>
      </w:pPr>
      <w:r>
        <w:rPr>
          <w:rFonts w:hint="eastAsia" w:ascii="宋体" w:hAnsi="宋体"/>
          <w:sz w:val="22"/>
          <w:szCs w:val="22"/>
        </w:rPr>
        <w:t>附录A  相关服务的范围和内容</w:t>
      </w:r>
    </w:p>
    <w:p w14:paraId="1D2A65B7">
      <w:pPr>
        <w:adjustRightInd w:val="0"/>
        <w:snapToGrid w:val="0"/>
        <w:spacing w:line="440" w:lineRule="exact"/>
        <w:ind w:firstLine="435" w:firstLineChars="198"/>
        <w:rPr>
          <w:rFonts w:ascii="宋体" w:hAnsi="宋体"/>
          <w:sz w:val="22"/>
          <w:szCs w:val="22"/>
        </w:rPr>
      </w:pPr>
      <w:r>
        <w:rPr>
          <w:rFonts w:hint="eastAsia" w:ascii="宋体" w:hAnsi="宋体"/>
          <w:sz w:val="22"/>
          <w:szCs w:val="22"/>
        </w:rPr>
        <w:t>本合同签订后，双方依法签订的补充协议也是本合同文件的组成部分。</w:t>
      </w:r>
    </w:p>
    <w:p w14:paraId="76CE48A4">
      <w:pPr>
        <w:spacing w:line="440" w:lineRule="exact"/>
        <w:ind w:firstLine="437" w:firstLineChars="198"/>
        <w:outlineLvl w:val="0"/>
        <w:rPr>
          <w:rFonts w:ascii="宋体" w:hAnsi="宋体"/>
          <w:b/>
          <w:sz w:val="22"/>
          <w:szCs w:val="22"/>
        </w:rPr>
      </w:pPr>
      <w:bookmarkStart w:id="176" w:name="_Toc493691169"/>
      <w:bookmarkStart w:id="177" w:name="_Toc1634"/>
      <w:r>
        <w:rPr>
          <w:rFonts w:hint="eastAsia" w:ascii="宋体" w:hAnsi="宋体"/>
          <w:b/>
          <w:sz w:val="22"/>
          <w:szCs w:val="22"/>
        </w:rPr>
        <w:t>四、总监理工程师</w:t>
      </w:r>
      <w:bookmarkEnd w:id="176"/>
      <w:bookmarkEnd w:id="177"/>
    </w:p>
    <w:p w14:paraId="3F133C58">
      <w:pPr>
        <w:adjustRightInd w:val="0"/>
        <w:snapToGrid w:val="0"/>
        <w:spacing w:line="440" w:lineRule="exact"/>
        <w:ind w:firstLine="435" w:firstLineChars="198"/>
        <w:rPr>
          <w:rFonts w:ascii="宋体" w:hAnsi="宋体"/>
          <w:sz w:val="22"/>
          <w:szCs w:val="22"/>
        </w:rPr>
      </w:pPr>
      <w:r>
        <w:rPr>
          <w:rFonts w:hint="eastAsia" w:ascii="宋体" w:hAnsi="宋体"/>
          <w:sz w:val="22"/>
          <w:szCs w:val="22"/>
        </w:rPr>
        <w:t>总监理工程师姓名：，身份证号码：，注册号：。</w:t>
      </w:r>
    </w:p>
    <w:p w14:paraId="4FD97778">
      <w:pPr>
        <w:spacing w:line="440" w:lineRule="exact"/>
        <w:ind w:firstLine="437" w:firstLineChars="198"/>
        <w:outlineLvl w:val="0"/>
        <w:rPr>
          <w:rFonts w:ascii="宋体" w:hAnsi="宋体"/>
          <w:b/>
          <w:sz w:val="22"/>
          <w:szCs w:val="22"/>
        </w:rPr>
      </w:pPr>
      <w:bookmarkStart w:id="178" w:name="_Toc493691170"/>
      <w:bookmarkStart w:id="179" w:name="_Toc20474"/>
      <w:r>
        <w:rPr>
          <w:rFonts w:hint="eastAsia" w:ascii="宋体" w:hAnsi="宋体"/>
          <w:b/>
          <w:sz w:val="22"/>
          <w:szCs w:val="22"/>
        </w:rPr>
        <w:t>五、签约酬金</w:t>
      </w:r>
      <w:bookmarkEnd w:id="178"/>
      <w:bookmarkEnd w:id="179"/>
    </w:p>
    <w:p w14:paraId="46FDAAF6">
      <w:pPr>
        <w:adjustRightInd w:val="0"/>
        <w:snapToGrid w:val="0"/>
        <w:spacing w:line="440" w:lineRule="exact"/>
        <w:ind w:firstLine="435" w:firstLineChars="198"/>
        <w:rPr>
          <w:rFonts w:ascii="宋体" w:hAnsi="宋体"/>
          <w:sz w:val="22"/>
          <w:szCs w:val="22"/>
        </w:rPr>
      </w:pPr>
      <w:r>
        <w:rPr>
          <w:rFonts w:hint="eastAsia" w:ascii="宋体" w:hAnsi="宋体"/>
          <w:sz w:val="22"/>
          <w:szCs w:val="22"/>
        </w:rPr>
        <w:t>签约酬金（大写）：（¥        ）。</w:t>
      </w:r>
    </w:p>
    <w:p w14:paraId="3ED55D0A">
      <w:pPr>
        <w:adjustRightInd w:val="0"/>
        <w:snapToGrid w:val="0"/>
        <w:spacing w:line="440" w:lineRule="exact"/>
        <w:ind w:firstLine="435" w:firstLineChars="198"/>
        <w:rPr>
          <w:rFonts w:ascii="宋体" w:hAnsi="宋体"/>
          <w:sz w:val="22"/>
          <w:szCs w:val="22"/>
        </w:rPr>
      </w:pPr>
      <w:r>
        <w:rPr>
          <w:rFonts w:hint="eastAsia" w:ascii="宋体" w:hAnsi="宋体"/>
          <w:sz w:val="22"/>
          <w:szCs w:val="22"/>
        </w:rPr>
        <w:t>包括：1. 监理酬金：。</w:t>
      </w:r>
    </w:p>
    <w:p w14:paraId="7C017CF8">
      <w:pPr>
        <w:adjustRightInd w:val="0"/>
        <w:snapToGrid w:val="0"/>
        <w:spacing w:line="440" w:lineRule="exact"/>
        <w:ind w:firstLine="1100" w:firstLineChars="500"/>
        <w:rPr>
          <w:rFonts w:ascii="宋体" w:hAnsi="宋体"/>
          <w:sz w:val="22"/>
          <w:szCs w:val="22"/>
        </w:rPr>
      </w:pPr>
      <w:r>
        <w:rPr>
          <w:rFonts w:hint="eastAsia" w:ascii="宋体" w:hAnsi="宋体"/>
          <w:sz w:val="22"/>
          <w:szCs w:val="22"/>
        </w:rPr>
        <w:t>2. 相关服务酬金：。</w:t>
      </w:r>
    </w:p>
    <w:p w14:paraId="5A6422ED">
      <w:pPr>
        <w:adjustRightInd w:val="0"/>
        <w:snapToGrid w:val="0"/>
        <w:spacing w:line="440" w:lineRule="exact"/>
        <w:ind w:firstLine="550" w:firstLineChars="250"/>
        <w:rPr>
          <w:rFonts w:ascii="宋体" w:hAnsi="宋体"/>
          <w:sz w:val="22"/>
          <w:szCs w:val="22"/>
        </w:rPr>
      </w:pPr>
      <w:r>
        <w:rPr>
          <w:rFonts w:hint="eastAsia" w:ascii="宋体" w:hAnsi="宋体"/>
          <w:sz w:val="22"/>
          <w:szCs w:val="22"/>
        </w:rPr>
        <w:t>其中：（1）勘察阶段服务酬金：</w:t>
      </w:r>
      <w:r>
        <w:rPr>
          <w:rFonts w:hint="eastAsia" w:ascii="宋体" w:hAnsi="宋体"/>
          <w:sz w:val="22"/>
          <w:szCs w:val="22"/>
          <w:u w:val="single"/>
        </w:rPr>
        <w:t xml:space="preserve">         /         </w:t>
      </w:r>
      <w:r>
        <w:rPr>
          <w:rFonts w:hint="eastAsia" w:ascii="宋体" w:hAnsi="宋体"/>
          <w:sz w:val="22"/>
          <w:szCs w:val="22"/>
        </w:rPr>
        <w:t>。</w:t>
      </w:r>
    </w:p>
    <w:p w14:paraId="503A63C8">
      <w:pPr>
        <w:adjustRightInd w:val="0"/>
        <w:snapToGrid w:val="0"/>
        <w:spacing w:line="440" w:lineRule="exact"/>
        <w:ind w:firstLine="1100" w:firstLineChars="500"/>
        <w:rPr>
          <w:rFonts w:ascii="宋体" w:hAnsi="宋体"/>
          <w:sz w:val="22"/>
          <w:szCs w:val="22"/>
        </w:rPr>
      </w:pPr>
      <w:r>
        <w:rPr>
          <w:rFonts w:hint="eastAsia" w:ascii="宋体" w:hAnsi="宋体"/>
          <w:sz w:val="22"/>
          <w:szCs w:val="22"/>
        </w:rPr>
        <w:t>（2）设计阶段服务酬金：</w:t>
      </w:r>
      <w:r>
        <w:rPr>
          <w:rFonts w:hint="eastAsia" w:ascii="宋体" w:hAnsi="宋体"/>
          <w:sz w:val="22"/>
          <w:szCs w:val="22"/>
          <w:u w:val="single"/>
        </w:rPr>
        <w:t xml:space="preserve">          /           </w:t>
      </w:r>
      <w:r>
        <w:rPr>
          <w:rFonts w:hint="eastAsia" w:ascii="宋体" w:hAnsi="宋体"/>
          <w:sz w:val="22"/>
          <w:szCs w:val="22"/>
        </w:rPr>
        <w:t>。</w:t>
      </w:r>
    </w:p>
    <w:p w14:paraId="1D0775B8">
      <w:pPr>
        <w:adjustRightInd w:val="0"/>
        <w:snapToGrid w:val="0"/>
        <w:spacing w:line="440" w:lineRule="exact"/>
        <w:ind w:firstLine="1100" w:firstLineChars="500"/>
        <w:rPr>
          <w:rFonts w:ascii="宋体" w:hAnsi="宋体"/>
          <w:sz w:val="22"/>
          <w:szCs w:val="22"/>
        </w:rPr>
      </w:pPr>
      <w:r>
        <w:rPr>
          <w:rFonts w:hint="eastAsia" w:ascii="宋体" w:hAnsi="宋体"/>
          <w:sz w:val="22"/>
          <w:szCs w:val="22"/>
        </w:rPr>
        <w:t>（3）保修阶段服务酬金：。</w:t>
      </w:r>
    </w:p>
    <w:p w14:paraId="20EEF850">
      <w:pPr>
        <w:adjustRightInd w:val="0"/>
        <w:snapToGrid w:val="0"/>
        <w:spacing w:line="440" w:lineRule="exact"/>
        <w:ind w:firstLine="1100" w:firstLineChars="500"/>
        <w:rPr>
          <w:rFonts w:ascii="宋体" w:hAnsi="宋体"/>
          <w:sz w:val="22"/>
          <w:szCs w:val="22"/>
        </w:rPr>
      </w:pPr>
      <w:r>
        <w:rPr>
          <w:rFonts w:hint="eastAsia" w:ascii="宋体" w:hAnsi="宋体"/>
          <w:sz w:val="22"/>
          <w:szCs w:val="22"/>
        </w:rPr>
        <w:t>（4）其他相关服务酬金：。</w:t>
      </w:r>
    </w:p>
    <w:p w14:paraId="6431B5E6">
      <w:pPr>
        <w:spacing w:line="440" w:lineRule="exact"/>
        <w:ind w:firstLine="437" w:firstLineChars="198"/>
        <w:outlineLvl w:val="0"/>
        <w:rPr>
          <w:rFonts w:ascii="宋体" w:hAnsi="宋体"/>
          <w:b/>
          <w:sz w:val="22"/>
          <w:szCs w:val="22"/>
        </w:rPr>
      </w:pPr>
      <w:bookmarkStart w:id="180" w:name="_Toc31465"/>
      <w:bookmarkStart w:id="181" w:name="_Toc493691171"/>
      <w:r>
        <w:rPr>
          <w:rFonts w:hint="eastAsia" w:ascii="宋体" w:hAnsi="宋体"/>
          <w:b/>
          <w:sz w:val="22"/>
          <w:szCs w:val="22"/>
        </w:rPr>
        <w:t>六、期限</w:t>
      </w:r>
      <w:bookmarkEnd w:id="180"/>
      <w:bookmarkEnd w:id="181"/>
    </w:p>
    <w:p w14:paraId="0CD88D64">
      <w:pPr>
        <w:adjustRightInd w:val="0"/>
        <w:snapToGrid w:val="0"/>
        <w:spacing w:line="440" w:lineRule="exact"/>
        <w:ind w:firstLine="550" w:firstLineChars="250"/>
        <w:rPr>
          <w:rFonts w:ascii="宋体" w:hAnsi="宋体"/>
          <w:sz w:val="22"/>
          <w:szCs w:val="22"/>
        </w:rPr>
      </w:pPr>
      <w:r>
        <w:rPr>
          <w:rFonts w:hint="eastAsia" w:ascii="宋体" w:hAnsi="宋体"/>
          <w:sz w:val="22"/>
          <w:szCs w:val="22"/>
        </w:rPr>
        <w:t>1. 监理期限：自年月日始，至年月日止。</w:t>
      </w:r>
    </w:p>
    <w:p w14:paraId="184D7895">
      <w:pPr>
        <w:adjustRightInd w:val="0"/>
        <w:snapToGrid w:val="0"/>
        <w:spacing w:line="440" w:lineRule="exact"/>
        <w:ind w:firstLine="550" w:firstLineChars="250"/>
        <w:rPr>
          <w:rFonts w:ascii="宋体" w:hAnsi="宋体"/>
          <w:sz w:val="22"/>
          <w:szCs w:val="22"/>
        </w:rPr>
      </w:pPr>
      <w:r>
        <w:rPr>
          <w:rFonts w:hint="eastAsia" w:ascii="宋体" w:hAnsi="宋体"/>
          <w:sz w:val="22"/>
          <w:szCs w:val="22"/>
        </w:rPr>
        <w:t>2. 相关服务期限：</w:t>
      </w:r>
    </w:p>
    <w:p w14:paraId="02A4A27C">
      <w:pPr>
        <w:adjustRightInd w:val="0"/>
        <w:snapToGrid w:val="0"/>
        <w:spacing w:line="440" w:lineRule="exact"/>
        <w:ind w:firstLine="550" w:firstLineChars="250"/>
        <w:rPr>
          <w:rFonts w:ascii="宋体" w:hAnsi="宋体"/>
          <w:sz w:val="22"/>
          <w:szCs w:val="22"/>
        </w:rPr>
      </w:pPr>
      <w:r>
        <w:rPr>
          <w:rFonts w:hint="eastAsia" w:ascii="宋体" w:hAnsi="宋体"/>
          <w:sz w:val="22"/>
          <w:szCs w:val="22"/>
        </w:rPr>
        <w:t>（1）勘察阶段服务期限自年月日始，至年月日止。</w:t>
      </w:r>
    </w:p>
    <w:p w14:paraId="4FC208A9">
      <w:pPr>
        <w:adjustRightInd w:val="0"/>
        <w:snapToGrid w:val="0"/>
        <w:spacing w:line="440" w:lineRule="exact"/>
        <w:ind w:firstLine="550" w:firstLineChars="250"/>
        <w:rPr>
          <w:rFonts w:ascii="宋体" w:hAnsi="宋体"/>
          <w:sz w:val="22"/>
          <w:szCs w:val="22"/>
        </w:rPr>
      </w:pPr>
      <w:r>
        <w:rPr>
          <w:rFonts w:hint="eastAsia" w:ascii="宋体" w:hAnsi="宋体"/>
          <w:sz w:val="22"/>
          <w:szCs w:val="22"/>
        </w:rPr>
        <w:t>（2）设计阶段服务期限自年月日始，至年月日止。</w:t>
      </w:r>
    </w:p>
    <w:p w14:paraId="4528F60D">
      <w:pPr>
        <w:adjustRightInd w:val="0"/>
        <w:snapToGrid w:val="0"/>
        <w:spacing w:line="440" w:lineRule="exact"/>
        <w:ind w:firstLine="550" w:firstLineChars="250"/>
        <w:rPr>
          <w:rFonts w:ascii="宋体" w:hAnsi="宋体"/>
          <w:sz w:val="22"/>
          <w:szCs w:val="22"/>
        </w:rPr>
      </w:pPr>
      <w:r>
        <w:rPr>
          <w:rFonts w:hint="eastAsia" w:ascii="宋体" w:hAnsi="宋体"/>
          <w:sz w:val="22"/>
          <w:szCs w:val="22"/>
        </w:rPr>
        <w:t>（3）缺陷责任期阶段服务期限自年月日始，至年月日止。</w:t>
      </w:r>
    </w:p>
    <w:p w14:paraId="0CAF036C">
      <w:pPr>
        <w:adjustRightInd w:val="0"/>
        <w:snapToGrid w:val="0"/>
        <w:spacing w:line="440" w:lineRule="exact"/>
        <w:ind w:firstLine="550" w:firstLineChars="250"/>
        <w:rPr>
          <w:rFonts w:ascii="宋体" w:hAnsi="宋体"/>
          <w:sz w:val="22"/>
          <w:szCs w:val="22"/>
        </w:rPr>
      </w:pPr>
      <w:r>
        <w:rPr>
          <w:rFonts w:hint="eastAsia" w:ascii="宋体" w:hAnsi="宋体"/>
          <w:sz w:val="22"/>
          <w:szCs w:val="22"/>
        </w:rPr>
        <w:t>（4）其他相关服务期限自年月日始，至年月日止。</w:t>
      </w:r>
    </w:p>
    <w:p w14:paraId="2A960F7D">
      <w:pPr>
        <w:spacing w:line="440" w:lineRule="exact"/>
        <w:ind w:firstLine="437" w:firstLineChars="198"/>
        <w:outlineLvl w:val="0"/>
        <w:rPr>
          <w:rFonts w:ascii="宋体" w:hAnsi="宋体"/>
          <w:b/>
          <w:sz w:val="22"/>
          <w:szCs w:val="22"/>
        </w:rPr>
      </w:pPr>
      <w:bookmarkStart w:id="182" w:name="_Toc14440"/>
      <w:bookmarkStart w:id="183" w:name="_Toc493691172"/>
      <w:r>
        <w:rPr>
          <w:rFonts w:hint="eastAsia" w:ascii="宋体" w:hAnsi="宋体"/>
          <w:b/>
          <w:sz w:val="22"/>
          <w:szCs w:val="22"/>
        </w:rPr>
        <w:t>七、双方承诺</w:t>
      </w:r>
      <w:bookmarkEnd w:id="182"/>
      <w:bookmarkEnd w:id="183"/>
    </w:p>
    <w:p w14:paraId="7A014A6B">
      <w:pPr>
        <w:spacing w:line="440" w:lineRule="exact"/>
        <w:ind w:firstLine="435" w:firstLineChars="198"/>
        <w:outlineLvl w:val="0"/>
        <w:rPr>
          <w:rFonts w:ascii="宋体" w:hAnsi="宋体"/>
          <w:b/>
          <w:sz w:val="22"/>
          <w:szCs w:val="22"/>
        </w:rPr>
      </w:pPr>
      <w:bookmarkStart w:id="184" w:name="_Toc493691173"/>
      <w:bookmarkStart w:id="185" w:name="_Toc1206"/>
      <w:r>
        <w:rPr>
          <w:rFonts w:hint="eastAsia" w:ascii="宋体" w:hAnsi="宋体"/>
          <w:sz w:val="22"/>
          <w:szCs w:val="22"/>
        </w:rPr>
        <w:t>1. 监理人向委托人承诺，按照本合同约定提供监理与相关服务。</w:t>
      </w:r>
      <w:bookmarkEnd w:id="184"/>
      <w:bookmarkEnd w:id="185"/>
    </w:p>
    <w:p w14:paraId="39166345">
      <w:pPr>
        <w:spacing w:line="440" w:lineRule="exact"/>
        <w:ind w:firstLine="435" w:firstLineChars="198"/>
        <w:outlineLvl w:val="0"/>
        <w:rPr>
          <w:rFonts w:ascii="宋体" w:hAnsi="宋体"/>
          <w:sz w:val="22"/>
          <w:szCs w:val="22"/>
        </w:rPr>
      </w:pPr>
      <w:bookmarkStart w:id="186" w:name="_Toc4699"/>
      <w:bookmarkStart w:id="187" w:name="_Toc493691174"/>
      <w:r>
        <w:rPr>
          <w:rFonts w:hint="eastAsia" w:ascii="宋体" w:hAnsi="宋体"/>
          <w:sz w:val="22"/>
          <w:szCs w:val="22"/>
        </w:rPr>
        <w:t>2. 委托人向监理人承诺，按照本合同约定支付酬金。</w:t>
      </w:r>
      <w:bookmarkEnd w:id="186"/>
      <w:bookmarkEnd w:id="187"/>
    </w:p>
    <w:p w14:paraId="2794E8C4">
      <w:pPr>
        <w:spacing w:line="440" w:lineRule="exact"/>
        <w:ind w:firstLine="437" w:firstLineChars="198"/>
        <w:outlineLvl w:val="0"/>
        <w:rPr>
          <w:rFonts w:ascii="宋体" w:hAnsi="宋体"/>
          <w:b/>
          <w:sz w:val="22"/>
          <w:szCs w:val="22"/>
        </w:rPr>
      </w:pPr>
      <w:bookmarkStart w:id="188" w:name="_Toc20210"/>
      <w:bookmarkStart w:id="189" w:name="_Toc493691175"/>
      <w:r>
        <w:rPr>
          <w:rFonts w:hint="eastAsia" w:ascii="宋体" w:hAnsi="宋体"/>
          <w:b/>
          <w:sz w:val="22"/>
          <w:szCs w:val="22"/>
        </w:rPr>
        <w:t>八、合同订立</w:t>
      </w:r>
      <w:bookmarkEnd w:id="188"/>
      <w:bookmarkEnd w:id="189"/>
    </w:p>
    <w:p w14:paraId="526B3CA2">
      <w:pPr>
        <w:adjustRightInd w:val="0"/>
        <w:snapToGrid w:val="0"/>
        <w:spacing w:line="440" w:lineRule="exact"/>
        <w:ind w:firstLine="435" w:firstLineChars="198"/>
        <w:rPr>
          <w:rFonts w:ascii="宋体" w:hAnsi="宋体"/>
          <w:sz w:val="22"/>
          <w:szCs w:val="22"/>
        </w:rPr>
      </w:pPr>
      <w:r>
        <w:rPr>
          <w:rFonts w:hint="eastAsia" w:ascii="宋体" w:hAnsi="宋体"/>
          <w:sz w:val="22"/>
          <w:szCs w:val="22"/>
        </w:rPr>
        <w:t>1. 订立时间：年月日。</w:t>
      </w:r>
    </w:p>
    <w:p w14:paraId="753805A4">
      <w:pPr>
        <w:adjustRightInd w:val="0"/>
        <w:snapToGrid w:val="0"/>
        <w:spacing w:line="440" w:lineRule="exact"/>
        <w:ind w:firstLine="435" w:firstLineChars="198"/>
        <w:rPr>
          <w:rFonts w:ascii="宋体" w:hAnsi="宋体"/>
          <w:sz w:val="22"/>
          <w:szCs w:val="22"/>
        </w:rPr>
      </w:pPr>
      <w:r>
        <w:rPr>
          <w:rFonts w:hint="eastAsia" w:ascii="宋体" w:hAnsi="宋体"/>
          <w:sz w:val="22"/>
          <w:szCs w:val="22"/>
        </w:rPr>
        <w:t>2. 订立地点：。·</w:t>
      </w:r>
    </w:p>
    <w:p w14:paraId="0777DA0C">
      <w:pPr>
        <w:adjustRightInd w:val="0"/>
        <w:snapToGrid w:val="0"/>
        <w:spacing w:line="440" w:lineRule="exact"/>
        <w:ind w:firstLine="440" w:firstLineChars="200"/>
        <w:rPr>
          <w:rFonts w:ascii="宋体" w:hAnsi="宋体"/>
          <w:sz w:val="22"/>
          <w:szCs w:val="22"/>
        </w:rPr>
      </w:pPr>
      <w:r>
        <w:rPr>
          <w:rFonts w:hint="eastAsia" w:ascii="宋体" w:hAnsi="宋体"/>
          <w:sz w:val="22"/>
          <w:szCs w:val="22"/>
        </w:rPr>
        <w:t>3. 本合同一式份，具有同等法律效力，双方各执份。</w:t>
      </w:r>
    </w:p>
    <w:p w14:paraId="4E3E8A2F">
      <w:pPr>
        <w:adjustRightInd w:val="0"/>
        <w:snapToGrid w:val="0"/>
        <w:spacing w:line="440" w:lineRule="exact"/>
        <w:ind w:firstLine="435" w:firstLineChars="198"/>
        <w:rPr>
          <w:rFonts w:ascii="宋体" w:hAnsi="宋体"/>
          <w:sz w:val="22"/>
          <w:szCs w:val="22"/>
        </w:rPr>
      </w:pPr>
      <w:r>
        <w:rPr>
          <w:rFonts w:hint="eastAsia" w:ascii="宋体" w:hAnsi="宋体"/>
          <w:sz w:val="22"/>
          <w:szCs w:val="22"/>
        </w:rPr>
        <w:t>委托人：</w:t>
      </w:r>
      <w:r>
        <w:rPr>
          <w:rFonts w:hint="eastAsia" w:ascii="宋体" w:hAnsi="宋体"/>
          <w:sz w:val="22"/>
          <w:szCs w:val="22"/>
          <w:u w:val="single"/>
        </w:rPr>
        <w:t xml:space="preserve">   （盖章）     </w:t>
      </w:r>
      <w:r>
        <w:rPr>
          <w:rFonts w:hint="eastAsia" w:ascii="宋体" w:hAnsi="宋体"/>
          <w:sz w:val="22"/>
          <w:szCs w:val="22"/>
        </w:rPr>
        <w:t xml:space="preserve">        监理人：</w:t>
      </w:r>
      <w:r>
        <w:rPr>
          <w:rFonts w:hint="eastAsia" w:ascii="宋体" w:hAnsi="宋体"/>
          <w:sz w:val="22"/>
          <w:szCs w:val="22"/>
          <w:u w:val="single"/>
        </w:rPr>
        <w:t xml:space="preserve">   （盖章）    </w:t>
      </w:r>
    </w:p>
    <w:p w14:paraId="3E2F4862">
      <w:pPr>
        <w:adjustRightInd w:val="0"/>
        <w:snapToGrid w:val="0"/>
        <w:spacing w:line="440" w:lineRule="exact"/>
        <w:ind w:firstLine="435" w:firstLineChars="198"/>
        <w:rPr>
          <w:rFonts w:ascii="宋体" w:hAnsi="宋体"/>
          <w:sz w:val="22"/>
          <w:szCs w:val="22"/>
        </w:rPr>
      </w:pPr>
      <w:r>
        <w:rPr>
          <w:rFonts w:hint="eastAsia" w:ascii="宋体" w:hAnsi="宋体"/>
          <w:sz w:val="22"/>
          <w:szCs w:val="22"/>
        </w:rPr>
        <w:t xml:space="preserve">住所：     住所： </w:t>
      </w:r>
    </w:p>
    <w:p w14:paraId="37DB50F2">
      <w:pPr>
        <w:adjustRightInd w:val="0"/>
        <w:snapToGrid w:val="0"/>
        <w:spacing w:line="440" w:lineRule="exact"/>
        <w:ind w:firstLine="440" w:firstLineChars="200"/>
        <w:rPr>
          <w:rFonts w:ascii="宋体" w:hAnsi="宋体"/>
          <w:sz w:val="22"/>
          <w:szCs w:val="22"/>
        </w:rPr>
      </w:pPr>
      <w:r>
        <w:rPr>
          <w:rFonts w:hint="eastAsia" w:ascii="宋体" w:hAnsi="宋体"/>
          <w:sz w:val="22"/>
          <w:szCs w:val="22"/>
        </w:rPr>
        <w:t>邮政编码：     邮政编码：</w:t>
      </w:r>
    </w:p>
    <w:p w14:paraId="512C3DEB">
      <w:pPr>
        <w:adjustRightInd w:val="0"/>
        <w:snapToGrid w:val="0"/>
        <w:spacing w:line="440" w:lineRule="exact"/>
        <w:ind w:firstLine="435" w:firstLineChars="198"/>
        <w:rPr>
          <w:rFonts w:ascii="宋体" w:hAnsi="宋体"/>
          <w:sz w:val="22"/>
          <w:szCs w:val="22"/>
        </w:rPr>
      </w:pPr>
      <w:r>
        <w:rPr>
          <w:rFonts w:hint="eastAsia" w:ascii="宋体" w:hAnsi="宋体"/>
          <w:sz w:val="22"/>
          <w:szCs w:val="22"/>
        </w:rPr>
        <w:t>法定代表人或其授权              法定代表人或其授权</w:t>
      </w:r>
    </w:p>
    <w:p w14:paraId="697E946F">
      <w:pPr>
        <w:adjustRightInd w:val="0"/>
        <w:snapToGrid w:val="0"/>
        <w:spacing w:line="440" w:lineRule="exact"/>
        <w:ind w:firstLine="435" w:firstLineChars="198"/>
        <w:rPr>
          <w:rFonts w:ascii="宋体" w:hAnsi="宋体"/>
          <w:sz w:val="22"/>
          <w:szCs w:val="22"/>
        </w:rPr>
      </w:pPr>
      <w:r>
        <w:rPr>
          <w:rFonts w:hint="eastAsia" w:ascii="宋体" w:hAnsi="宋体"/>
          <w:sz w:val="22"/>
          <w:szCs w:val="22"/>
        </w:rPr>
        <w:t>的代理人：</w:t>
      </w:r>
      <w:r>
        <w:rPr>
          <w:rFonts w:hint="eastAsia" w:ascii="宋体" w:hAnsi="宋体"/>
          <w:sz w:val="22"/>
          <w:szCs w:val="22"/>
          <w:u w:val="single"/>
        </w:rPr>
        <w:t xml:space="preserve">（签字）      </w:t>
      </w:r>
      <w:r>
        <w:rPr>
          <w:rFonts w:hint="eastAsia" w:ascii="宋体" w:hAnsi="宋体"/>
          <w:sz w:val="22"/>
          <w:szCs w:val="22"/>
        </w:rPr>
        <w:t>的代理人：</w:t>
      </w:r>
      <w:r>
        <w:rPr>
          <w:rFonts w:hint="eastAsia" w:ascii="宋体" w:hAnsi="宋体"/>
          <w:sz w:val="22"/>
          <w:szCs w:val="22"/>
          <w:u w:val="single"/>
        </w:rPr>
        <w:t xml:space="preserve">（签字）          </w:t>
      </w:r>
    </w:p>
    <w:p w14:paraId="1780ED83">
      <w:pPr>
        <w:adjustRightInd w:val="0"/>
        <w:snapToGrid w:val="0"/>
        <w:spacing w:line="440" w:lineRule="exact"/>
        <w:ind w:firstLine="435" w:firstLineChars="198"/>
        <w:rPr>
          <w:rFonts w:ascii="宋体" w:hAnsi="宋体"/>
          <w:sz w:val="22"/>
          <w:szCs w:val="22"/>
        </w:rPr>
      </w:pPr>
      <w:r>
        <w:rPr>
          <w:rFonts w:hint="eastAsia" w:ascii="宋体" w:hAnsi="宋体"/>
          <w:sz w:val="22"/>
          <w:szCs w:val="22"/>
        </w:rPr>
        <w:t>开户银行：     开户银行：</w:t>
      </w:r>
    </w:p>
    <w:p w14:paraId="4534E6F9">
      <w:pPr>
        <w:adjustRightInd w:val="0"/>
        <w:snapToGrid w:val="0"/>
        <w:spacing w:line="440" w:lineRule="exact"/>
        <w:ind w:firstLine="435" w:firstLineChars="198"/>
        <w:rPr>
          <w:rFonts w:ascii="宋体" w:hAnsi="宋体"/>
          <w:sz w:val="22"/>
          <w:szCs w:val="22"/>
        </w:rPr>
      </w:pPr>
      <w:r>
        <w:rPr>
          <w:rFonts w:hint="eastAsia" w:ascii="宋体" w:hAnsi="宋体"/>
          <w:sz w:val="22"/>
          <w:szCs w:val="22"/>
        </w:rPr>
        <w:t>账号：   账号：</w:t>
      </w:r>
    </w:p>
    <w:p w14:paraId="2EEBAE0D">
      <w:pPr>
        <w:adjustRightInd w:val="0"/>
        <w:snapToGrid w:val="0"/>
        <w:spacing w:line="440" w:lineRule="exact"/>
        <w:ind w:firstLine="435" w:firstLineChars="198"/>
        <w:rPr>
          <w:rFonts w:ascii="宋体" w:hAnsi="宋体"/>
          <w:sz w:val="22"/>
          <w:szCs w:val="22"/>
        </w:rPr>
      </w:pPr>
      <w:r>
        <w:rPr>
          <w:rFonts w:hint="eastAsia" w:ascii="宋体" w:hAnsi="宋体"/>
          <w:sz w:val="22"/>
          <w:szCs w:val="22"/>
        </w:rPr>
        <w:t>电话：   电话：</w:t>
      </w:r>
    </w:p>
    <w:p w14:paraId="46AA55CD">
      <w:pPr>
        <w:adjustRightInd w:val="0"/>
        <w:snapToGrid w:val="0"/>
        <w:spacing w:line="440" w:lineRule="exact"/>
        <w:ind w:firstLine="435" w:firstLineChars="198"/>
        <w:rPr>
          <w:rFonts w:ascii="宋体" w:hAnsi="宋体"/>
          <w:sz w:val="22"/>
          <w:szCs w:val="22"/>
        </w:rPr>
      </w:pPr>
      <w:r>
        <w:rPr>
          <w:rFonts w:hint="eastAsia" w:ascii="宋体" w:hAnsi="宋体"/>
          <w:sz w:val="22"/>
          <w:szCs w:val="22"/>
        </w:rPr>
        <w:t>传真：  传真：</w:t>
      </w:r>
    </w:p>
    <w:p w14:paraId="432FBE4D">
      <w:pPr>
        <w:adjustRightInd w:val="0"/>
        <w:snapToGrid w:val="0"/>
        <w:spacing w:line="440" w:lineRule="exact"/>
        <w:ind w:firstLine="435" w:firstLineChars="198"/>
        <w:rPr>
          <w:rFonts w:ascii="宋体" w:hAnsi="宋体"/>
          <w:sz w:val="22"/>
          <w:szCs w:val="22"/>
          <w:u w:val="single"/>
        </w:rPr>
      </w:pPr>
      <w:r>
        <w:rPr>
          <w:rFonts w:hint="eastAsia" w:ascii="宋体" w:hAnsi="宋体"/>
          <w:sz w:val="22"/>
          <w:szCs w:val="22"/>
        </w:rPr>
        <w:t>电子邮箱：    电子邮箱：</w:t>
      </w:r>
    </w:p>
    <w:p w14:paraId="127FA959">
      <w:pPr>
        <w:pStyle w:val="5"/>
      </w:pPr>
    </w:p>
    <w:p w14:paraId="19518EA6">
      <w:pPr>
        <w:pStyle w:val="6"/>
      </w:pPr>
    </w:p>
    <w:p w14:paraId="79FDC9D7">
      <w:pPr>
        <w:adjustRightInd w:val="0"/>
        <w:snapToGrid w:val="0"/>
        <w:spacing w:line="440" w:lineRule="exact"/>
        <w:ind w:firstLine="477" w:firstLineChars="198"/>
        <w:jc w:val="center"/>
        <w:rPr>
          <w:rFonts w:ascii="宋体" w:hAnsi="宋体"/>
          <w:b/>
          <w:sz w:val="24"/>
        </w:rPr>
      </w:pPr>
      <w:r>
        <w:rPr>
          <w:rFonts w:hint="eastAsia" w:ascii="宋体" w:hAnsi="宋体"/>
          <w:b/>
          <w:sz w:val="24"/>
        </w:rPr>
        <w:t>第二部分  通用条件</w:t>
      </w:r>
    </w:p>
    <w:p w14:paraId="6F6B9193"/>
    <w:p w14:paraId="6922128C">
      <w:pPr>
        <w:ind w:firstLine="4095" w:firstLineChars="1950"/>
      </w:pPr>
      <w:r>
        <w:rPr>
          <w:rFonts w:hint="eastAsia"/>
        </w:rPr>
        <w:t>（略）</w:t>
      </w:r>
    </w:p>
    <w:p w14:paraId="587D978F"/>
    <w:p w14:paraId="3F49EAFE"/>
    <w:p w14:paraId="7B4F521D"/>
    <w:p w14:paraId="09C247C1"/>
    <w:p w14:paraId="35C17532"/>
    <w:p w14:paraId="18844667"/>
    <w:p w14:paraId="6E191182"/>
    <w:p w14:paraId="03BE412C"/>
    <w:p w14:paraId="12D88A1A"/>
    <w:p w14:paraId="6D5AF456"/>
    <w:p w14:paraId="6BA1514F"/>
    <w:p w14:paraId="7F19DF88"/>
    <w:p w14:paraId="01A36AD8"/>
    <w:p w14:paraId="4BF99398"/>
    <w:p w14:paraId="580CFF8A"/>
    <w:p w14:paraId="784DD334"/>
    <w:p w14:paraId="09FC2CB4"/>
    <w:p w14:paraId="754A4D12"/>
    <w:p w14:paraId="634B7AF9"/>
    <w:p w14:paraId="34C8793A"/>
    <w:p w14:paraId="6102A8BC"/>
    <w:p w14:paraId="6E4EB8DB"/>
    <w:p w14:paraId="43A61925">
      <w:pPr>
        <w:pageBreakBefore/>
        <w:spacing w:line="440" w:lineRule="exact"/>
        <w:jc w:val="center"/>
        <w:rPr>
          <w:rFonts w:ascii="宋体" w:hAnsi="宋体"/>
          <w:b/>
          <w:bCs/>
          <w:sz w:val="24"/>
        </w:rPr>
      </w:pPr>
      <w:r>
        <w:rPr>
          <w:rFonts w:hint="eastAsia" w:ascii="宋体" w:hAnsi="宋体"/>
          <w:b/>
          <w:bCs/>
          <w:sz w:val="24"/>
        </w:rPr>
        <w:t>第三部分  专用条件</w:t>
      </w:r>
    </w:p>
    <w:p w14:paraId="5256C446">
      <w:pPr>
        <w:adjustRightInd w:val="0"/>
        <w:snapToGrid w:val="0"/>
        <w:spacing w:line="440" w:lineRule="exact"/>
        <w:ind w:firstLine="440" w:firstLineChars="200"/>
        <w:rPr>
          <w:rFonts w:ascii="宋体" w:hAnsi="宋体"/>
          <w:sz w:val="22"/>
          <w:szCs w:val="22"/>
        </w:rPr>
      </w:pPr>
      <w:r>
        <w:rPr>
          <w:rFonts w:hint="eastAsia" w:ascii="宋体" w:hAnsi="宋体"/>
          <w:sz w:val="22"/>
          <w:szCs w:val="22"/>
        </w:rPr>
        <w:t>1. 定义与解释</w:t>
      </w:r>
    </w:p>
    <w:p w14:paraId="0F7CA723">
      <w:pPr>
        <w:adjustRightInd w:val="0"/>
        <w:snapToGrid w:val="0"/>
        <w:spacing w:line="440" w:lineRule="exact"/>
        <w:ind w:firstLine="440" w:firstLineChars="200"/>
        <w:rPr>
          <w:rFonts w:ascii="宋体" w:hAnsi="宋体"/>
          <w:sz w:val="22"/>
          <w:szCs w:val="22"/>
        </w:rPr>
      </w:pPr>
      <w:r>
        <w:rPr>
          <w:rFonts w:hint="eastAsia" w:ascii="宋体" w:hAnsi="宋体"/>
          <w:sz w:val="22"/>
          <w:szCs w:val="22"/>
        </w:rPr>
        <w:t>1.2  解释</w:t>
      </w:r>
    </w:p>
    <w:p w14:paraId="7CA9E2BE">
      <w:pPr>
        <w:adjustRightInd w:val="0"/>
        <w:snapToGrid w:val="0"/>
        <w:spacing w:line="440" w:lineRule="exact"/>
        <w:ind w:firstLine="440" w:firstLineChars="200"/>
        <w:rPr>
          <w:rFonts w:ascii="宋体" w:hAnsi="宋体"/>
          <w:sz w:val="22"/>
          <w:szCs w:val="22"/>
        </w:rPr>
      </w:pPr>
      <w:r>
        <w:rPr>
          <w:rFonts w:hint="eastAsia" w:ascii="宋体" w:hAnsi="宋体"/>
          <w:sz w:val="22"/>
          <w:szCs w:val="22"/>
        </w:rPr>
        <w:t>1.2.1 本合同文件除使用中文外，还可用</w:t>
      </w:r>
      <w:r>
        <w:rPr>
          <w:rFonts w:hint="eastAsia" w:ascii="宋体" w:hAnsi="宋体"/>
          <w:sz w:val="22"/>
          <w:szCs w:val="22"/>
          <w:u w:val="single"/>
        </w:rPr>
        <w:t xml:space="preserve">   /      </w:t>
      </w:r>
      <w:r>
        <w:rPr>
          <w:rFonts w:hint="eastAsia" w:ascii="宋体" w:hAnsi="宋体"/>
          <w:sz w:val="22"/>
          <w:szCs w:val="22"/>
        </w:rPr>
        <w:t>。</w:t>
      </w:r>
    </w:p>
    <w:p w14:paraId="5D5F1A43">
      <w:pPr>
        <w:adjustRightInd w:val="0"/>
        <w:snapToGrid w:val="0"/>
        <w:spacing w:line="440" w:lineRule="exact"/>
        <w:ind w:firstLine="440" w:firstLineChars="200"/>
        <w:rPr>
          <w:rFonts w:ascii="宋体" w:hAnsi="宋体"/>
          <w:sz w:val="22"/>
          <w:szCs w:val="22"/>
        </w:rPr>
      </w:pPr>
      <w:r>
        <w:rPr>
          <w:rFonts w:hint="eastAsia" w:ascii="宋体" w:hAnsi="宋体"/>
          <w:sz w:val="22"/>
          <w:szCs w:val="22"/>
        </w:rPr>
        <w:t>1.2.2 约定本合同文件的解释顺序为：</w:t>
      </w:r>
      <w:r>
        <w:rPr>
          <w:rFonts w:hint="eastAsia" w:ascii="宋体" w:hAnsi="宋体"/>
          <w:sz w:val="22"/>
          <w:szCs w:val="22"/>
          <w:u w:val="single"/>
        </w:rPr>
        <w:t xml:space="preserve"> 补充协议、本合同协议书、中标通知书、投标文件及其附件、本合同专用条件、本合同通用条件、标准规范以及有关技术文件 </w:t>
      </w:r>
      <w:r>
        <w:rPr>
          <w:rFonts w:hint="eastAsia" w:ascii="宋体" w:hAnsi="宋体"/>
          <w:sz w:val="22"/>
          <w:szCs w:val="22"/>
        </w:rPr>
        <w:t>。</w:t>
      </w:r>
    </w:p>
    <w:p w14:paraId="576FD0A2">
      <w:pPr>
        <w:adjustRightInd w:val="0"/>
        <w:snapToGrid w:val="0"/>
        <w:spacing w:line="440" w:lineRule="exact"/>
        <w:ind w:firstLine="440" w:firstLineChars="200"/>
        <w:rPr>
          <w:rFonts w:ascii="宋体" w:hAnsi="宋体"/>
          <w:sz w:val="22"/>
          <w:szCs w:val="22"/>
        </w:rPr>
      </w:pPr>
      <w:r>
        <w:rPr>
          <w:rFonts w:hint="eastAsia" w:ascii="宋体" w:hAnsi="宋体"/>
          <w:sz w:val="22"/>
          <w:szCs w:val="22"/>
        </w:rPr>
        <w:t>2. 监理人义务</w:t>
      </w:r>
    </w:p>
    <w:p w14:paraId="5FC1A1CA">
      <w:pPr>
        <w:adjustRightInd w:val="0"/>
        <w:snapToGrid w:val="0"/>
        <w:spacing w:line="440" w:lineRule="exact"/>
        <w:ind w:firstLine="440" w:firstLineChars="200"/>
        <w:rPr>
          <w:rFonts w:ascii="宋体" w:hAnsi="宋体"/>
          <w:sz w:val="22"/>
          <w:szCs w:val="22"/>
        </w:rPr>
      </w:pPr>
      <w:r>
        <w:rPr>
          <w:rFonts w:hint="eastAsia" w:ascii="宋体" w:hAnsi="宋体"/>
          <w:sz w:val="22"/>
          <w:szCs w:val="22"/>
        </w:rPr>
        <w:t>2.1 监理的范围和</w:t>
      </w:r>
      <w:r>
        <w:rPr>
          <w:rFonts w:hint="eastAsia" w:ascii="宋体" w:hAnsi="宋体"/>
          <w:bCs/>
          <w:sz w:val="22"/>
          <w:szCs w:val="22"/>
        </w:rPr>
        <w:t>内容</w:t>
      </w:r>
    </w:p>
    <w:p w14:paraId="677E8446">
      <w:pPr>
        <w:adjustRightInd w:val="0"/>
        <w:snapToGrid w:val="0"/>
        <w:spacing w:line="440" w:lineRule="exact"/>
        <w:ind w:firstLine="440" w:firstLineChars="200"/>
        <w:rPr>
          <w:rFonts w:ascii="宋体" w:hAnsi="宋体"/>
          <w:spacing w:val="1"/>
          <w:kern w:val="0"/>
          <w:sz w:val="22"/>
          <w:szCs w:val="18"/>
          <w:u w:val="single"/>
        </w:rPr>
      </w:pPr>
      <w:r>
        <w:rPr>
          <w:rFonts w:hint="eastAsia" w:ascii="宋体" w:hAnsi="宋体"/>
          <w:sz w:val="22"/>
          <w:szCs w:val="22"/>
        </w:rPr>
        <w:t>2.1.1 监理范围包括：</w:t>
      </w:r>
      <w:r>
        <w:rPr>
          <w:rFonts w:hint="eastAsia" w:ascii="宋体" w:hAnsi="宋体"/>
          <w:sz w:val="22"/>
          <w:szCs w:val="22"/>
          <w:u w:val="single"/>
        </w:rPr>
        <w:t xml:space="preserve"> 施工及缺陷责任期阶段的全过程监理工作及服务。</w:t>
      </w:r>
    </w:p>
    <w:p w14:paraId="6D756219">
      <w:pPr>
        <w:adjustRightInd w:val="0"/>
        <w:snapToGrid w:val="0"/>
        <w:spacing w:line="440" w:lineRule="exact"/>
        <w:ind w:firstLine="440" w:firstLineChars="200"/>
        <w:rPr>
          <w:rFonts w:ascii="宋体" w:hAnsi="宋体"/>
          <w:sz w:val="22"/>
          <w:szCs w:val="22"/>
        </w:rPr>
      </w:pPr>
      <w:r>
        <w:rPr>
          <w:rFonts w:hint="eastAsia" w:ascii="宋体" w:hAnsi="宋体"/>
          <w:sz w:val="22"/>
          <w:szCs w:val="22"/>
        </w:rPr>
        <w:t>2.1.2 监理工作内容还包括：</w:t>
      </w:r>
      <w:r>
        <w:rPr>
          <w:rFonts w:hint="eastAsia" w:ascii="宋体" w:hAnsi="宋体"/>
          <w:sz w:val="22"/>
          <w:szCs w:val="22"/>
          <w:u w:val="single"/>
        </w:rPr>
        <w:t xml:space="preserve"> 通用条件、国家及地方有关的政策、法令、法规、规范、标准、规程等 ，设计文件，监理合同和其他有关的工程建设合同规定的内容  </w:t>
      </w:r>
      <w:r>
        <w:rPr>
          <w:rFonts w:hint="eastAsia" w:ascii="宋体" w:hAnsi="宋体"/>
          <w:sz w:val="22"/>
          <w:szCs w:val="22"/>
        </w:rPr>
        <w:t>。</w:t>
      </w:r>
    </w:p>
    <w:p w14:paraId="44C2722C">
      <w:pPr>
        <w:adjustRightInd w:val="0"/>
        <w:snapToGrid w:val="0"/>
        <w:spacing w:line="440" w:lineRule="exact"/>
        <w:ind w:firstLine="440" w:firstLineChars="200"/>
        <w:rPr>
          <w:rFonts w:ascii="宋体" w:hAnsi="宋体"/>
          <w:sz w:val="22"/>
          <w:szCs w:val="22"/>
        </w:rPr>
      </w:pPr>
      <w:r>
        <w:rPr>
          <w:rFonts w:hint="eastAsia" w:ascii="宋体" w:hAnsi="宋体"/>
          <w:sz w:val="22"/>
          <w:szCs w:val="22"/>
        </w:rPr>
        <w:t>具体内容包括但不限于：</w:t>
      </w:r>
    </w:p>
    <w:p w14:paraId="057F5F5A">
      <w:pPr>
        <w:adjustRightInd w:val="0"/>
        <w:snapToGrid w:val="0"/>
        <w:spacing w:line="440" w:lineRule="exact"/>
        <w:ind w:firstLine="442" w:firstLineChars="200"/>
        <w:rPr>
          <w:rFonts w:ascii="宋体" w:hAnsi="宋体"/>
          <w:b/>
          <w:bCs/>
          <w:spacing w:val="1"/>
          <w:kern w:val="0"/>
          <w:sz w:val="22"/>
          <w:szCs w:val="21"/>
        </w:rPr>
      </w:pPr>
      <w:r>
        <w:rPr>
          <w:rFonts w:hint="eastAsia" w:ascii="宋体" w:hAnsi="宋体"/>
          <w:b/>
          <w:bCs/>
          <w:sz w:val="22"/>
          <w:szCs w:val="22"/>
        </w:rPr>
        <w:t>一、施工准备阶</w:t>
      </w:r>
      <w:r>
        <w:rPr>
          <w:rFonts w:hint="eastAsia" w:ascii="宋体" w:hAnsi="宋体"/>
          <w:b/>
          <w:bCs/>
          <w:spacing w:val="1"/>
          <w:kern w:val="0"/>
          <w:sz w:val="22"/>
          <w:szCs w:val="21"/>
        </w:rPr>
        <w:t>段</w:t>
      </w:r>
    </w:p>
    <w:p w14:paraId="643640F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1、审阅工程设计图纸、设计说明，提出合理化建议，掌握工程功能及系统组成；</w:t>
      </w:r>
    </w:p>
    <w:p w14:paraId="418A9A7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2、参加工程有关招标工作，协助建设方选择有能力、有经验的承包商；</w:t>
      </w:r>
    </w:p>
    <w:p w14:paraId="2CABD1C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3、认真审核施工组织设计、质量保证措施和安全技术措施等，确保工程质量符合设计图纸和有关规范要求，工程进度满足施工合同的要求；</w:t>
      </w:r>
    </w:p>
    <w:p w14:paraId="2CDC3A27">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4、协助建设方组织设计图纸会审工作，作好图纸设计交底；</w:t>
      </w:r>
    </w:p>
    <w:p w14:paraId="1A304CA6">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5、督促承包商做好作业前的技术交底工作；</w:t>
      </w:r>
    </w:p>
    <w:p w14:paraId="37CF4294">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6、审查承包商各项施工准备工作，下达开工通知书；</w:t>
      </w:r>
    </w:p>
    <w:p w14:paraId="090E7674">
      <w:pPr>
        <w:spacing w:line="440" w:lineRule="exact"/>
        <w:ind w:firstLine="446" w:firstLineChars="200"/>
        <w:rPr>
          <w:rFonts w:ascii="宋体" w:hAnsi="宋体"/>
          <w:b/>
          <w:bCs/>
          <w:spacing w:val="1"/>
          <w:kern w:val="0"/>
          <w:sz w:val="22"/>
          <w:szCs w:val="21"/>
        </w:rPr>
      </w:pPr>
      <w:r>
        <w:rPr>
          <w:rFonts w:hint="eastAsia" w:ascii="宋体" w:hAnsi="宋体"/>
          <w:b/>
          <w:bCs/>
          <w:spacing w:val="1"/>
          <w:kern w:val="0"/>
          <w:sz w:val="22"/>
          <w:szCs w:val="21"/>
        </w:rPr>
        <w:t>二、施工阶段</w:t>
      </w:r>
    </w:p>
    <w:p w14:paraId="6CE2B2D4">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1、执行工程监理“质量、投资、进度三项控制”职能，并对工程施工安全及文明施工实行监督管理；</w:t>
      </w:r>
    </w:p>
    <w:p w14:paraId="0D1FF1FD">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2、审查施工单位编制的施工组织设计、施工方案及施工进度计划并监督检查其实施。</w:t>
      </w:r>
    </w:p>
    <w:p w14:paraId="680E3F9C">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3、督促承包商施工管理制度和质量保证体系的建立、健全与实施；</w:t>
      </w:r>
    </w:p>
    <w:p w14:paraId="1A076EB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4、分阶段进行进度控制，及时提出调整意见，确保总工期按计划实现；</w:t>
      </w:r>
    </w:p>
    <w:p w14:paraId="10E2DC0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5、签认工程使用的原材料、半成品、成品、构配件和设备的质量，必要时进行测试和监控；</w:t>
      </w:r>
    </w:p>
    <w:p w14:paraId="15BAE57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6、检查工程施工质量，对违反设计文件、施工规范和规程的施工行为责令改正，必要时签发工程暂停指令。</w:t>
      </w:r>
    </w:p>
    <w:p w14:paraId="0C6270B5">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7、按程序完成隐蔽工程、分部分项工程的质量签认工作，未经签认不得进行下道工序；</w:t>
      </w:r>
    </w:p>
    <w:p w14:paraId="6AF1B452">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8、监督承包商严格按技术和设计文件施工，控制工程质量，重要工程部位督促承包商实施预控措施；</w:t>
      </w:r>
    </w:p>
    <w:p w14:paraId="6CA4659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9、参与工程质量事故的分析及处理；</w:t>
      </w:r>
    </w:p>
    <w:p w14:paraId="1241904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10、严格实行施工阶段的造价控制，在施工中做好投资跟踪控制，及时纠偏，及时与业主联系；</w:t>
      </w:r>
    </w:p>
    <w:p w14:paraId="1323968E">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11、做好现场变更、签证、索赔等认定工作，并出具意见，征得业主认可；复核已完工程量；</w:t>
      </w:r>
    </w:p>
    <w:p w14:paraId="1F4CFA4E">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12、协助处理合同纠纷和索赔事宜，协调委托人与承包商之间的争议；</w:t>
      </w:r>
    </w:p>
    <w:p w14:paraId="1C08CDDF">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13、设计变更经设计咨询单位审核、业主批准后，发布施工工程变更令；</w:t>
      </w:r>
    </w:p>
    <w:p w14:paraId="5C4F004B">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14、对现场施工过程中的安全生产、文明施工进行监督，发现有不符合要求的书面通知施工单位改进；</w:t>
      </w:r>
    </w:p>
    <w:p w14:paraId="27219393">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15、编制监理工作月报、监理工作总结和质检运行报告，并报业主；</w:t>
      </w:r>
    </w:p>
    <w:p w14:paraId="125D4ECC">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16、检查承包商整理合同文件及施工技术档案资料，达到规定标准；</w:t>
      </w:r>
    </w:p>
    <w:p w14:paraId="744423B2">
      <w:pPr>
        <w:spacing w:line="440" w:lineRule="exact"/>
        <w:ind w:firstLine="446" w:firstLineChars="200"/>
        <w:rPr>
          <w:rFonts w:ascii="宋体" w:hAnsi="宋体"/>
          <w:b/>
          <w:bCs/>
          <w:spacing w:val="1"/>
          <w:kern w:val="0"/>
          <w:sz w:val="22"/>
          <w:szCs w:val="21"/>
        </w:rPr>
      </w:pPr>
      <w:r>
        <w:rPr>
          <w:rFonts w:hint="eastAsia" w:ascii="宋体" w:hAnsi="宋体"/>
          <w:b/>
          <w:bCs/>
          <w:spacing w:val="1"/>
          <w:kern w:val="0"/>
          <w:sz w:val="22"/>
          <w:szCs w:val="21"/>
        </w:rPr>
        <w:t>三、竣工验收阶段</w:t>
      </w:r>
    </w:p>
    <w:p w14:paraId="4C3A658D">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1、组织承包人对工程进行检验批验收及分部分项工程验收，参加单位工程验收和工程竣工验收，并督促整改，对工程施工质量提出评估意见；</w:t>
      </w:r>
    </w:p>
    <w:p w14:paraId="56F7FD2A">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2、向建设方提出竣工验收建议，协助委托人组织竣工验收，并对竣工验收所发现的缺陷、整改进行监督；</w:t>
      </w:r>
    </w:p>
    <w:p w14:paraId="2C7DE549">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3、审核竣工图纸和其他技术文件资料；</w:t>
      </w:r>
    </w:p>
    <w:p w14:paraId="5DB847E5">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4、编制监理工作竣工文件和项目工程最终总结；</w:t>
      </w:r>
    </w:p>
    <w:p w14:paraId="11439467">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5、签发交工验收证书和工程缺陷责任终止证书；</w:t>
      </w:r>
    </w:p>
    <w:p w14:paraId="35752F6F">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 xml:space="preserve">6、签发最终支付证书。 </w:t>
      </w:r>
    </w:p>
    <w:p w14:paraId="74883240">
      <w:pPr>
        <w:spacing w:line="440" w:lineRule="exact"/>
        <w:ind w:firstLine="444" w:firstLineChars="200"/>
        <w:rPr>
          <w:rFonts w:ascii="宋体" w:hAnsi="宋体"/>
          <w:spacing w:val="1"/>
          <w:kern w:val="0"/>
          <w:sz w:val="22"/>
          <w:szCs w:val="21"/>
          <w:u w:val="single"/>
        </w:rPr>
      </w:pPr>
      <w:r>
        <w:rPr>
          <w:rFonts w:hint="eastAsia" w:ascii="宋体" w:hAnsi="宋体"/>
          <w:spacing w:val="1"/>
          <w:kern w:val="0"/>
          <w:sz w:val="22"/>
          <w:szCs w:val="21"/>
          <w:u w:val="single"/>
        </w:rPr>
        <w:t>7、协助、配合委托人完成工程结算与审计等工作。</w:t>
      </w:r>
    </w:p>
    <w:p w14:paraId="69FAC598">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四、工程质量保修阶段</w:t>
      </w:r>
    </w:p>
    <w:p w14:paraId="41CBE7BB">
      <w:pPr>
        <w:spacing w:line="440" w:lineRule="exact"/>
        <w:ind w:firstLine="548" w:firstLineChars="247"/>
        <w:rPr>
          <w:rFonts w:ascii="宋体" w:hAnsi="宋体"/>
          <w:spacing w:val="1"/>
          <w:kern w:val="0"/>
          <w:sz w:val="22"/>
          <w:szCs w:val="21"/>
          <w:u w:val="single"/>
        </w:rPr>
      </w:pPr>
      <w:r>
        <w:rPr>
          <w:rFonts w:hint="eastAsia" w:ascii="宋体" w:hAnsi="宋体"/>
          <w:spacing w:val="1"/>
          <w:kern w:val="0"/>
          <w:sz w:val="22"/>
          <w:szCs w:val="21"/>
          <w:u w:val="single"/>
        </w:rPr>
        <w:t>当建设方在使用中对工程质量提出异议或监理人在回访中发现影响使用的质量缺陷时，派专人进行现场查验，其结果在保修范围内，则通知施工方进行保修。</w:t>
      </w:r>
    </w:p>
    <w:p w14:paraId="44BD073A">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五、监理资料的整理</w:t>
      </w:r>
    </w:p>
    <w:p w14:paraId="5B1F43D5">
      <w:pPr>
        <w:spacing w:line="440" w:lineRule="exact"/>
        <w:ind w:firstLine="548" w:firstLineChars="247"/>
        <w:rPr>
          <w:rFonts w:ascii="宋体" w:hAnsi="宋体"/>
          <w:spacing w:val="1"/>
          <w:kern w:val="0"/>
          <w:sz w:val="22"/>
          <w:szCs w:val="21"/>
          <w:u w:val="single"/>
        </w:rPr>
      </w:pPr>
      <w:r>
        <w:rPr>
          <w:rFonts w:hint="eastAsia" w:ascii="宋体" w:hAnsi="宋体"/>
          <w:spacing w:val="1"/>
          <w:kern w:val="0"/>
          <w:sz w:val="22"/>
          <w:szCs w:val="21"/>
          <w:u w:val="single"/>
        </w:rPr>
        <w:t>编制整理监理工作的各种文件、通知、记录、检测资料、图纸等,合同完成或终止时移交给业主。</w:t>
      </w:r>
    </w:p>
    <w:p w14:paraId="3DC6BF58">
      <w:pPr>
        <w:spacing w:line="440" w:lineRule="exact"/>
        <w:ind w:firstLine="550" w:firstLineChars="247"/>
        <w:rPr>
          <w:rFonts w:ascii="宋体" w:hAnsi="宋体"/>
          <w:b/>
          <w:bCs/>
          <w:spacing w:val="1"/>
          <w:kern w:val="0"/>
          <w:sz w:val="22"/>
          <w:szCs w:val="21"/>
        </w:rPr>
      </w:pPr>
      <w:r>
        <w:rPr>
          <w:rFonts w:hint="eastAsia" w:ascii="宋体" w:hAnsi="宋体"/>
          <w:b/>
          <w:bCs/>
          <w:spacing w:val="1"/>
          <w:kern w:val="0"/>
          <w:sz w:val="22"/>
          <w:szCs w:val="21"/>
        </w:rPr>
        <w:t>六、完成应由监理完成的其他工作以及业主交办的其他工作。</w:t>
      </w:r>
    </w:p>
    <w:p w14:paraId="04F77C32">
      <w:pPr>
        <w:spacing w:line="440" w:lineRule="exact"/>
        <w:ind w:firstLine="440" w:firstLineChars="200"/>
        <w:rPr>
          <w:rFonts w:ascii="宋体" w:hAnsi="宋体"/>
          <w:sz w:val="22"/>
          <w:szCs w:val="22"/>
        </w:rPr>
      </w:pPr>
      <w:r>
        <w:rPr>
          <w:rFonts w:hint="eastAsia" w:ascii="宋体" w:hAnsi="宋体"/>
          <w:sz w:val="22"/>
          <w:szCs w:val="22"/>
        </w:rPr>
        <w:t>2.2 监理与相关服务依据</w:t>
      </w:r>
    </w:p>
    <w:p w14:paraId="17B0D091">
      <w:pPr>
        <w:adjustRightInd w:val="0"/>
        <w:snapToGrid w:val="0"/>
        <w:spacing w:line="440" w:lineRule="exact"/>
        <w:ind w:firstLine="440" w:firstLineChars="200"/>
        <w:rPr>
          <w:rFonts w:ascii="宋体" w:hAnsi="宋体"/>
          <w:sz w:val="22"/>
          <w:szCs w:val="22"/>
        </w:rPr>
      </w:pPr>
      <w:r>
        <w:rPr>
          <w:rFonts w:hint="eastAsia" w:ascii="宋体" w:hAnsi="宋体"/>
          <w:sz w:val="22"/>
          <w:szCs w:val="22"/>
        </w:rPr>
        <w:t>2.2.1 监理依据包括：</w:t>
      </w:r>
      <w:r>
        <w:rPr>
          <w:rFonts w:hint="eastAsia" w:ascii="宋体" w:hAnsi="宋体"/>
          <w:sz w:val="22"/>
          <w:szCs w:val="22"/>
          <w:u w:val="single"/>
        </w:rPr>
        <w:t xml:space="preserve"> 国家有关工程建设法律、法规、规章、规范性文件；工程建设强制性条款、有关技术标准；经批准的工程建设项目设计文件及其相关文件；本合同通用条件及招标文件规定的内容和投标文件中的内容  </w:t>
      </w:r>
      <w:r>
        <w:rPr>
          <w:rFonts w:hint="eastAsia" w:ascii="宋体" w:hAnsi="宋体"/>
          <w:sz w:val="22"/>
          <w:szCs w:val="22"/>
        </w:rPr>
        <w:t>。</w:t>
      </w:r>
    </w:p>
    <w:p w14:paraId="7DF2C09B">
      <w:pPr>
        <w:adjustRightInd w:val="0"/>
        <w:snapToGrid w:val="0"/>
        <w:spacing w:line="440" w:lineRule="exact"/>
        <w:ind w:firstLine="440" w:firstLineChars="200"/>
        <w:rPr>
          <w:rFonts w:ascii="宋体" w:hAnsi="宋体"/>
          <w:dstrike/>
          <w:sz w:val="22"/>
          <w:szCs w:val="22"/>
        </w:rPr>
      </w:pPr>
      <w:r>
        <w:rPr>
          <w:rFonts w:hint="eastAsia" w:ascii="宋体" w:hAnsi="宋体"/>
          <w:sz w:val="22"/>
          <w:szCs w:val="22"/>
        </w:rPr>
        <w:t>2.2.2 相关服务依据包括：</w:t>
      </w:r>
      <w:r>
        <w:rPr>
          <w:rFonts w:hint="eastAsia" w:ascii="宋体" w:hAnsi="宋体"/>
          <w:sz w:val="22"/>
          <w:szCs w:val="22"/>
          <w:u w:val="single"/>
        </w:rPr>
        <w:t xml:space="preserve"> 国家及地方有关的政策、法令、法规、规范、标准、规程等 ，设计文件，监理合同和其他有关的工程建设合同规定的内容  </w:t>
      </w:r>
      <w:r>
        <w:rPr>
          <w:rFonts w:hint="eastAsia" w:ascii="宋体" w:hAnsi="宋体"/>
          <w:sz w:val="22"/>
          <w:szCs w:val="22"/>
        </w:rPr>
        <w:t>。</w:t>
      </w:r>
    </w:p>
    <w:p w14:paraId="44A7974A">
      <w:pPr>
        <w:spacing w:line="440" w:lineRule="exact"/>
        <w:ind w:firstLine="440" w:firstLineChars="200"/>
        <w:rPr>
          <w:rFonts w:ascii="宋体" w:hAnsi="宋体"/>
          <w:sz w:val="22"/>
          <w:szCs w:val="22"/>
        </w:rPr>
      </w:pPr>
      <w:r>
        <w:rPr>
          <w:rFonts w:hint="eastAsia" w:ascii="宋体" w:hAnsi="宋体"/>
          <w:sz w:val="22"/>
          <w:szCs w:val="22"/>
        </w:rPr>
        <w:t>2.3项目监理机构和人员</w:t>
      </w:r>
    </w:p>
    <w:p w14:paraId="2E19B8BD">
      <w:pPr>
        <w:adjustRightInd w:val="0"/>
        <w:snapToGrid w:val="0"/>
        <w:spacing w:line="440" w:lineRule="exact"/>
        <w:ind w:firstLine="440" w:firstLineChars="200"/>
        <w:rPr>
          <w:rFonts w:ascii="宋体" w:hAnsi="宋体"/>
          <w:sz w:val="22"/>
          <w:szCs w:val="22"/>
        </w:rPr>
      </w:pPr>
      <w:r>
        <w:rPr>
          <w:rFonts w:hint="eastAsia" w:ascii="宋体" w:hAnsi="宋体"/>
          <w:sz w:val="22"/>
          <w:szCs w:val="22"/>
        </w:rPr>
        <w:t>2.3.4 更换监理人员的其他情形：</w:t>
      </w:r>
      <w:r>
        <w:rPr>
          <w:rFonts w:hint="eastAsia" w:ascii="宋体" w:hAnsi="宋体"/>
          <w:sz w:val="22"/>
          <w:szCs w:val="22"/>
          <w:u w:val="single"/>
        </w:rPr>
        <w:t xml:space="preserve"> 通用条件、重疾、和投标人解除劳动关系的；招标文件、投标文件约定的相关情形  </w:t>
      </w:r>
      <w:r>
        <w:rPr>
          <w:rFonts w:hint="eastAsia" w:ascii="宋体" w:hAnsi="宋体"/>
          <w:sz w:val="22"/>
          <w:szCs w:val="22"/>
        </w:rPr>
        <w:t>。</w:t>
      </w:r>
    </w:p>
    <w:p w14:paraId="56ACA82B">
      <w:pPr>
        <w:spacing w:line="440" w:lineRule="exact"/>
        <w:ind w:firstLine="440" w:firstLineChars="200"/>
        <w:rPr>
          <w:rFonts w:ascii="宋体" w:hAnsi="宋体"/>
          <w:sz w:val="22"/>
          <w:szCs w:val="22"/>
        </w:rPr>
      </w:pPr>
      <w:r>
        <w:rPr>
          <w:rFonts w:hint="eastAsia" w:ascii="宋体" w:hAnsi="宋体"/>
          <w:sz w:val="22"/>
          <w:szCs w:val="22"/>
        </w:rPr>
        <w:t>2.4 履行职责</w:t>
      </w:r>
    </w:p>
    <w:p w14:paraId="3DF78D59">
      <w:pPr>
        <w:adjustRightInd w:val="0"/>
        <w:snapToGrid w:val="0"/>
        <w:spacing w:line="440" w:lineRule="exact"/>
        <w:ind w:firstLine="440" w:firstLineChars="200"/>
        <w:rPr>
          <w:rFonts w:ascii="宋体" w:hAnsi="宋体"/>
          <w:sz w:val="22"/>
          <w:szCs w:val="22"/>
        </w:rPr>
      </w:pPr>
      <w:r>
        <w:rPr>
          <w:rFonts w:hint="eastAsia" w:ascii="宋体" w:hAnsi="宋体"/>
          <w:sz w:val="22"/>
          <w:szCs w:val="22"/>
        </w:rPr>
        <w:t>2.4.3 对监理人的授权范围：</w:t>
      </w:r>
      <w:r>
        <w:rPr>
          <w:rFonts w:hint="eastAsia" w:ascii="宋体" w:hAnsi="宋体"/>
          <w:sz w:val="22"/>
          <w:szCs w:val="22"/>
          <w:u w:val="single"/>
        </w:rPr>
        <w:t xml:space="preserve">  通用条件及招标文件规定的内容  </w:t>
      </w:r>
      <w:r>
        <w:rPr>
          <w:rFonts w:hint="eastAsia" w:ascii="宋体" w:hAnsi="宋体"/>
          <w:sz w:val="22"/>
          <w:szCs w:val="22"/>
        </w:rPr>
        <w:t>。</w:t>
      </w:r>
    </w:p>
    <w:p w14:paraId="71D8937D">
      <w:pPr>
        <w:adjustRightInd w:val="0"/>
        <w:snapToGrid w:val="0"/>
        <w:spacing w:line="440" w:lineRule="exact"/>
        <w:ind w:firstLine="440" w:firstLineChars="200"/>
        <w:rPr>
          <w:rFonts w:ascii="宋体" w:hAnsi="宋体"/>
          <w:sz w:val="22"/>
          <w:szCs w:val="22"/>
        </w:rPr>
      </w:pPr>
      <w:r>
        <w:rPr>
          <w:rFonts w:hint="eastAsia" w:ascii="宋体" w:hAnsi="宋体"/>
          <w:sz w:val="22"/>
          <w:szCs w:val="22"/>
        </w:rPr>
        <w:t>在涉及工程延期天内和（或）金额万元内的变更，监理人不需请示委托人即可向承包人发布变更通知。</w:t>
      </w:r>
    </w:p>
    <w:p w14:paraId="28A532F4">
      <w:pPr>
        <w:adjustRightInd w:val="0"/>
        <w:snapToGrid w:val="0"/>
        <w:spacing w:line="440" w:lineRule="exact"/>
        <w:ind w:firstLine="440" w:firstLineChars="200"/>
        <w:rPr>
          <w:rFonts w:ascii="宋体" w:hAnsi="宋体"/>
          <w:sz w:val="22"/>
          <w:szCs w:val="22"/>
        </w:rPr>
      </w:pPr>
      <w:r>
        <w:rPr>
          <w:rFonts w:hint="eastAsia" w:ascii="宋体" w:hAnsi="宋体"/>
          <w:sz w:val="22"/>
          <w:szCs w:val="22"/>
        </w:rPr>
        <w:t>2.4.4 监理人有权要求承包人调换其人员的限制条件：</w:t>
      </w:r>
      <w:r>
        <w:rPr>
          <w:rFonts w:hint="eastAsia" w:ascii="宋体" w:hAnsi="宋体"/>
          <w:sz w:val="22"/>
          <w:szCs w:val="22"/>
          <w:u w:val="single"/>
        </w:rPr>
        <w:t xml:space="preserve">  通用条件及招标文件规定的内容 </w:t>
      </w:r>
      <w:r>
        <w:rPr>
          <w:rFonts w:hint="eastAsia" w:ascii="宋体" w:hAnsi="宋体"/>
          <w:sz w:val="22"/>
          <w:szCs w:val="22"/>
        </w:rPr>
        <w:t>。</w:t>
      </w:r>
    </w:p>
    <w:p w14:paraId="3D5619ED">
      <w:pPr>
        <w:adjustRightInd w:val="0"/>
        <w:snapToGrid w:val="0"/>
        <w:spacing w:line="440" w:lineRule="exact"/>
        <w:ind w:firstLine="440" w:firstLineChars="200"/>
        <w:rPr>
          <w:rFonts w:ascii="宋体" w:hAnsi="宋体"/>
          <w:sz w:val="22"/>
          <w:szCs w:val="22"/>
        </w:rPr>
      </w:pPr>
      <w:r>
        <w:rPr>
          <w:rFonts w:hint="eastAsia" w:ascii="宋体" w:hAnsi="宋体"/>
          <w:sz w:val="22"/>
          <w:szCs w:val="22"/>
        </w:rPr>
        <w:t>2.5 提交报告</w:t>
      </w:r>
    </w:p>
    <w:p w14:paraId="0FDCB3C6">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监理人应提交报告的种类(包括但不限于监理规划、监理月报及约定的专项报告)、时间和份数：。</w:t>
      </w:r>
    </w:p>
    <w:p w14:paraId="7497F53D">
      <w:pPr>
        <w:adjustRightInd w:val="0"/>
        <w:snapToGrid w:val="0"/>
        <w:spacing w:line="440" w:lineRule="exact"/>
        <w:ind w:firstLine="440" w:firstLineChars="200"/>
        <w:rPr>
          <w:rFonts w:ascii="宋体" w:hAnsi="宋体"/>
          <w:sz w:val="22"/>
          <w:szCs w:val="22"/>
        </w:rPr>
      </w:pPr>
      <w:r>
        <w:rPr>
          <w:rFonts w:hint="eastAsia" w:ascii="宋体" w:hAnsi="宋体"/>
          <w:sz w:val="22"/>
          <w:szCs w:val="22"/>
        </w:rPr>
        <w:t xml:space="preserve">3. 委托人义务  </w:t>
      </w:r>
    </w:p>
    <w:p w14:paraId="14B9EEA4">
      <w:pPr>
        <w:snapToGrid w:val="0"/>
        <w:spacing w:line="440" w:lineRule="exact"/>
        <w:ind w:firstLine="440" w:firstLineChars="200"/>
        <w:rPr>
          <w:rFonts w:ascii="宋体" w:hAnsi="宋体"/>
          <w:sz w:val="22"/>
          <w:szCs w:val="22"/>
        </w:rPr>
      </w:pPr>
      <w:r>
        <w:rPr>
          <w:rFonts w:hint="eastAsia" w:ascii="宋体" w:hAnsi="宋体"/>
          <w:sz w:val="22"/>
          <w:szCs w:val="22"/>
        </w:rPr>
        <w:t>3.3委托人代表</w:t>
      </w:r>
    </w:p>
    <w:p w14:paraId="34E15CD5">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委托人代表为：。</w:t>
      </w:r>
    </w:p>
    <w:p w14:paraId="43AE8B80">
      <w:pPr>
        <w:adjustRightInd w:val="0"/>
        <w:snapToGrid w:val="0"/>
        <w:spacing w:line="440" w:lineRule="exact"/>
        <w:ind w:firstLine="440" w:firstLineChars="200"/>
        <w:rPr>
          <w:rFonts w:ascii="宋体" w:hAnsi="宋体"/>
          <w:kern w:val="0"/>
          <w:sz w:val="22"/>
          <w:szCs w:val="22"/>
        </w:rPr>
      </w:pPr>
      <w:r>
        <w:rPr>
          <w:rFonts w:hint="eastAsia" w:ascii="宋体" w:hAnsi="宋体"/>
          <w:sz w:val="22"/>
          <w:szCs w:val="22"/>
        </w:rPr>
        <w:t>3.5 答复</w:t>
      </w:r>
    </w:p>
    <w:p w14:paraId="7F6DA38A">
      <w:pPr>
        <w:adjustRightInd w:val="0"/>
        <w:snapToGrid w:val="0"/>
        <w:spacing w:line="440" w:lineRule="exact"/>
        <w:ind w:firstLine="440" w:firstLineChars="200"/>
        <w:rPr>
          <w:rFonts w:ascii="宋体" w:hAnsi="宋体"/>
          <w:sz w:val="22"/>
          <w:szCs w:val="22"/>
        </w:rPr>
      </w:pPr>
      <w:r>
        <w:rPr>
          <w:rFonts w:hint="eastAsia" w:ascii="宋体" w:hAnsi="宋体"/>
          <w:sz w:val="22"/>
          <w:szCs w:val="22"/>
        </w:rPr>
        <w:t>委托人同意在天内，对监理人书面提交并要求做出决定的事宜给予书面答复。</w:t>
      </w:r>
    </w:p>
    <w:p w14:paraId="3A722872">
      <w:pPr>
        <w:snapToGrid w:val="0"/>
        <w:spacing w:line="440" w:lineRule="exact"/>
        <w:ind w:firstLine="440" w:firstLineChars="200"/>
        <w:rPr>
          <w:rFonts w:ascii="宋体" w:hAnsi="宋体"/>
          <w:bCs/>
          <w:sz w:val="22"/>
          <w:szCs w:val="22"/>
        </w:rPr>
      </w:pPr>
      <w:r>
        <w:rPr>
          <w:rFonts w:hint="eastAsia" w:ascii="宋体" w:hAnsi="宋体"/>
          <w:bCs/>
          <w:sz w:val="22"/>
          <w:szCs w:val="22"/>
        </w:rPr>
        <w:t>4. 违约责任</w:t>
      </w:r>
    </w:p>
    <w:p w14:paraId="133E0FC5">
      <w:pPr>
        <w:spacing w:line="440" w:lineRule="exact"/>
        <w:ind w:firstLine="440" w:firstLineChars="200"/>
        <w:rPr>
          <w:rFonts w:ascii="宋体" w:hAnsi="宋体"/>
          <w:kern w:val="0"/>
          <w:sz w:val="22"/>
          <w:szCs w:val="22"/>
        </w:rPr>
      </w:pPr>
      <w:r>
        <w:rPr>
          <w:rFonts w:hint="eastAsia" w:ascii="宋体" w:hAnsi="宋体"/>
          <w:sz w:val="22"/>
          <w:szCs w:val="22"/>
        </w:rPr>
        <w:t>4.1 监理人的违约责任</w:t>
      </w:r>
    </w:p>
    <w:p w14:paraId="4687D848">
      <w:pPr>
        <w:adjustRightInd w:val="0"/>
        <w:snapToGrid w:val="0"/>
        <w:spacing w:line="440" w:lineRule="exact"/>
        <w:ind w:firstLine="440" w:firstLineChars="200"/>
        <w:rPr>
          <w:rFonts w:ascii="宋体" w:hAnsi="宋体"/>
          <w:sz w:val="22"/>
          <w:szCs w:val="22"/>
        </w:rPr>
      </w:pPr>
      <w:r>
        <w:rPr>
          <w:rFonts w:hint="eastAsia" w:ascii="宋体" w:hAnsi="宋体"/>
          <w:sz w:val="22"/>
          <w:szCs w:val="22"/>
        </w:rPr>
        <w:t>4.1.1监理人赔偿金额按下列方法确定：</w:t>
      </w:r>
    </w:p>
    <w:p w14:paraId="0DE52550">
      <w:pPr>
        <w:adjustRightInd w:val="0"/>
        <w:snapToGrid w:val="0"/>
        <w:spacing w:line="440" w:lineRule="exact"/>
        <w:ind w:firstLine="440" w:firstLineChars="200"/>
        <w:rPr>
          <w:rFonts w:ascii="宋体" w:hAnsi="宋体"/>
          <w:sz w:val="22"/>
          <w:szCs w:val="22"/>
        </w:rPr>
      </w:pPr>
      <w:r>
        <w:rPr>
          <w:rFonts w:hint="eastAsia" w:ascii="宋体" w:hAnsi="宋体"/>
          <w:sz w:val="22"/>
          <w:szCs w:val="22"/>
        </w:rPr>
        <w:t>赔偿金＝直接经济损失×正常工作酬金÷工程建筑安装工程费</w:t>
      </w:r>
    </w:p>
    <w:p w14:paraId="12FA0C14">
      <w:pPr>
        <w:snapToGrid w:val="0"/>
        <w:spacing w:line="440" w:lineRule="exact"/>
        <w:ind w:firstLine="440" w:firstLineChars="200"/>
        <w:rPr>
          <w:rFonts w:ascii="宋体" w:hAnsi="宋体"/>
          <w:sz w:val="22"/>
          <w:szCs w:val="22"/>
        </w:rPr>
      </w:pPr>
      <w:r>
        <w:rPr>
          <w:rFonts w:hint="eastAsia" w:ascii="宋体" w:hAnsi="宋体"/>
          <w:bCs/>
          <w:sz w:val="22"/>
          <w:szCs w:val="22"/>
        </w:rPr>
        <w:t>5. 支付</w:t>
      </w:r>
    </w:p>
    <w:p w14:paraId="140766E3">
      <w:pPr>
        <w:snapToGrid w:val="0"/>
        <w:spacing w:line="440" w:lineRule="exact"/>
        <w:ind w:firstLine="440" w:firstLineChars="200"/>
        <w:rPr>
          <w:rFonts w:ascii="宋体" w:hAnsi="宋体"/>
          <w:kern w:val="0"/>
          <w:sz w:val="22"/>
          <w:szCs w:val="22"/>
        </w:rPr>
      </w:pPr>
      <w:r>
        <w:rPr>
          <w:rFonts w:hint="eastAsia" w:ascii="宋体" w:hAnsi="宋体"/>
          <w:sz w:val="22"/>
          <w:szCs w:val="22"/>
        </w:rPr>
        <w:t>5.1 支付酬金</w:t>
      </w:r>
    </w:p>
    <w:p w14:paraId="5AEC30A3">
      <w:pPr>
        <w:pStyle w:val="110"/>
        <w:spacing w:line="440" w:lineRule="exact"/>
        <w:ind w:firstLine="420" w:firstLineChars="199"/>
        <w:rPr>
          <w:rFonts w:ascii="宋体" w:hAnsi="宋体"/>
          <w:bCs/>
          <w:sz w:val="22"/>
        </w:rPr>
      </w:pPr>
      <w:r>
        <w:rPr>
          <w:rFonts w:hint="eastAsia" w:ascii="宋体" w:hAnsi="宋体" w:cs="宋体"/>
          <w:b/>
          <w:bCs/>
          <w:szCs w:val="21"/>
        </w:rPr>
        <w:t>支付方法: 合同签订后，当工程完成50%时，按照实际完成工程量支付应付监理费的30%；工程完工时，累积支付至应付监理费的70%；当工程验收合格后，工程决算后提交竣工资料后，支付至应付监理费的100%。</w:t>
      </w:r>
      <w:r>
        <w:rPr>
          <w:rFonts w:hint="eastAsia" w:ascii="宋体" w:hAnsi="宋体"/>
          <w:bCs/>
          <w:sz w:val="22"/>
        </w:rPr>
        <w:t>6. 合同生效、变更、暂停、解除与终止</w:t>
      </w:r>
    </w:p>
    <w:p w14:paraId="4489A236">
      <w:pPr>
        <w:adjustRightInd w:val="0"/>
        <w:snapToGrid w:val="0"/>
        <w:spacing w:line="440" w:lineRule="exact"/>
        <w:ind w:firstLine="440" w:firstLineChars="200"/>
        <w:rPr>
          <w:rFonts w:ascii="宋体" w:hAnsi="宋体"/>
          <w:sz w:val="22"/>
          <w:szCs w:val="22"/>
        </w:rPr>
      </w:pPr>
      <w:r>
        <w:rPr>
          <w:rFonts w:hint="eastAsia" w:ascii="宋体" w:hAnsi="宋体"/>
          <w:sz w:val="22"/>
          <w:szCs w:val="22"/>
        </w:rPr>
        <w:t>6.1 生效</w:t>
      </w:r>
    </w:p>
    <w:p w14:paraId="6F8274D4">
      <w:pPr>
        <w:adjustRightInd w:val="0"/>
        <w:snapToGrid w:val="0"/>
        <w:spacing w:line="440" w:lineRule="exact"/>
        <w:ind w:firstLine="440" w:firstLineChars="200"/>
        <w:rPr>
          <w:rFonts w:ascii="宋体" w:hAnsi="宋体"/>
          <w:sz w:val="22"/>
          <w:szCs w:val="22"/>
        </w:rPr>
      </w:pPr>
      <w:r>
        <w:rPr>
          <w:rFonts w:hint="eastAsia" w:ascii="宋体" w:hAnsi="宋体"/>
          <w:sz w:val="22"/>
          <w:szCs w:val="22"/>
        </w:rPr>
        <w:t>本合同生效条件：</w:t>
      </w:r>
      <w:r>
        <w:rPr>
          <w:rFonts w:hint="eastAsia" w:ascii="宋体" w:hAnsi="宋体"/>
          <w:sz w:val="22"/>
          <w:szCs w:val="22"/>
          <w:u w:val="single"/>
        </w:rPr>
        <w:t xml:space="preserve">  双方签字、盖章后。</w:t>
      </w:r>
    </w:p>
    <w:p w14:paraId="2AB81AB2">
      <w:pPr>
        <w:adjustRightInd w:val="0"/>
        <w:snapToGrid w:val="0"/>
        <w:spacing w:line="440" w:lineRule="exact"/>
        <w:ind w:firstLine="440" w:firstLineChars="200"/>
        <w:rPr>
          <w:rFonts w:ascii="宋体" w:hAnsi="宋体"/>
          <w:sz w:val="22"/>
          <w:szCs w:val="22"/>
        </w:rPr>
      </w:pPr>
      <w:r>
        <w:rPr>
          <w:rFonts w:hint="eastAsia" w:ascii="宋体" w:hAnsi="宋体"/>
          <w:sz w:val="22"/>
          <w:szCs w:val="22"/>
        </w:rPr>
        <w:t>6.2 变更</w:t>
      </w:r>
    </w:p>
    <w:p w14:paraId="6A7C8EC9">
      <w:pPr>
        <w:adjustRightInd w:val="0"/>
        <w:snapToGrid w:val="0"/>
        <w:spacing w:line="440" w:lineRule="exact"/>
        <w:ind w:firstLine="440" w:firstLineChars="200"/>
        <w:rPr>
          <w:rFonts w:ascii="宋体" w:hAnsi="宋体"/>
          <w:sz w:val="22"/>
          <w:szCs w:val="22"/>
        </w:rPr>
      </w:pPr>
      <w:r>
        <w:rPr>
          <w:rFonts w:hint="eastAsia" w:ascii="宋体" w:hAnsi="宋体"/>
          <w:sz w:val="22"/>
          <w:szCs w:val="22"/>
        </w:rPr>
        <w:t>6.2.2 除不可抗力外，因非监理人原因导致本合同期限延长时，附加工作酬金按下列方法确定：</w:t>
      </w:r>
    </w:p>
    <w:p w14:paraId="76E0A902">
      <w:pPr>
        <w:snapToGrid w:val="0"/>
        <w:spacing w:line="440" w:lineRule="exact"/>
        <w:ind w:firstLine="440" w:firstLineChars="200"/>
        <w:rPr>
          <w:rFonts w:ascii="宋体" w:hAnsi="宋体"/>
          <w:kern w:val="0"/>
          <w:sz w:val="22"/>
          <w:szCs w:val="22"/>
        </w:rPr>
      </w:pPr>
      <w:r>
        <w:rPr>
          <w:rFonts w:hint="eastAsia" w:ascii="宋体" w:hAnsi="宋体"/>
          <w:sz w:val="22"/>
          <w:szCs w:val="22"/>
        </w:rPr>
        <w:t>附加工作酬金=本合同期限延长时间（天）×正常工作酬金÷协议书约定的监理与相关服务期限（天）</w:t>
      </w:r>
    </w:p>
    <w:p w14:paraId="672185F3">
      <w:pPr>
        <w:snapToGrid w:val="0"/>
        <w:spacing w:line="440" w:lineRule="exact"/>
        <w:ind w:firstLine="440" w:firstLineChars="200"/>
        <w:rPr>
          <w:rFonts w:ascii="宋体" w:hAnsi="宋体"/>
          <w:sz w:val="22"/>
          <w:szCs w:val="22"/>
        </w:rPr>
      </w:pPr>
      <w:r>
        <w:rPr>
          <w:rFonts w:hint="eastAsia" w:ascii="宋体" w:hAnsi="宋体"/>
          <w:sz w:val="22"/>
          <w:szCs w:val="22"/>
        </w:rPr>
        <w:t>6.2.3附加工作酬金按下列方法确定：</w:t>
      </w:r>
    </w:p>
    <w:p w14:paraId="67917066">
      <w:pPr>
        <w:snapToGrid w:val="0"/>
        <w:spacing w:line="440" w:lineRule="exact"/>
        <w:ind w:firstLine="440" w:firstLineChars="200"/>
        <w:rPr>
          <w:rFonts w:ascii="宋体" w:hAnsi="宋体"/>
          <w:kern w:val="0"/>
          <w:sz w:val="22"/>
          <w:szCs w:val="22"/>
        </w:rPr>
      </w:pPr>
      <w:r>
        <w:rPr>
          <w:rFonts w:hint="eastAsia" w:ascii="宋体" w:hAnsi="宋体"/>
          <w:sz w:val="22"/>
          <w:szCs w:val="22"/>
        </w:rPr>
        <w:t>附加工作酬金=善后工作及恢复服务的准备工作时间（天）×正常工作酬金÷协议书约定的监理与相关服务期限（天）</w:t>
      </w:r>
    </w:p>
    <w:p w14:paraId="723E5BCD">
      <w:pPr>
        <w:snapToGrid w:val="0"/>
        <w:spacing w:line="440" w:lineRule="exact"/>
        <w:ind w:firstLine="440" w:firstLineChars="200"/>
        <w:rPr>
          <w:rFonts w:ascii="宋体" w:hAnsi="宋体"/>
          <w:sz w:val="22"/>
          <w:szCs w:val="22"/>
        </w:rPr>
      </w:pPr>
      <w:r>
        <w:rPr>
          <w:rFonts w:hint="eastAsia" w:ascii="宋体" w:hAnsi="宋体"/>
          <w:sz w:val="22"/>
          <w:szCs w:val="22"/>
        </w:rPr>
        <w:t>6.2.5因工程规模、监理范围的变化导致监理人的正常工作量减少时，按减少工作量的比例从协议书约定的正常工作酬金中扣减相同比例的酬金。</w:t>
      </w:r>
    </w:p>
    <w:p w14:paraId="03A6357D">
      <w:pPr>
        <w:snapToGrid w:val="0"/>
        <w:spacing w:line="440" w:lineRule="exact"/>
        <w:ind w:firstLine="440" w:firstLineChars="200"/>
        <w:rPr>
          <w:rFonts w:ascii="宋体" w:hAnsi="宋体"/>
          <w:bCs/>
          <w:sz w:val="22"/>
          <w:szCs w:val="22"/>
        </w:rPr>
      </w:pPr>
      <w:r>
        <w:rPr>
          <w:rFonts w:hint="eastAsia" w:ascii="宋体" w:hAnsi="宋体"/>
          <w:sz w:val="22"/>
          <w:szCs w:val="22"/>
        </w:rPr>
        <w:t>6.3 暂停与</w:t>
      </w:r>
      <w:r>
        <w:rPr>
          <w:rFonts w:hint="eastAsia" w:ascii="宋体" w:hAnsi="宋体"/>
          <w:bCs/>
          <w:sz w:val="22"/>
          <w:szCs w:val="22"/>
        </w:rPr>
        <w:t>解除</w:t>
      </w:r>
    </w:p>
    <w:p w14:paraId="64247915">
      <w:pPr>
        <w:snapToGrid w:val="0"/>
        <w:spacing w:line="440" w:lineRule="exact"/>
        <w:ind w:firstLine="440" w:firstLineChars="200"/>
        <w:rPr>
          <w:rFonts w:ascii="宋体" w:hAnsi="宋体"/>
          <w:sz w:val="22"/>
          <w:szCs w:val="22"/>
        </w:rPr>
      </w:pPr>
      <w:r>
        <w:rPr>
          <w:rFonts w:hint="eastAsia" w:ascii="宋体" w:hAnsi="宋体"/>
          <w:sz w:val="22"/>
          <w:szCs w:val="22"/>
        </w:rPr>
        <w:t>6.3.7合同暂停与解除其他情形：</w:t>
      </w:r>
    </w:p>
    <w:p w14:paraId="235268AF">
      <w:pPr>
        <w:snapToGrid w:val="0"/>
        <w:spacing w:line="440" w:lineRule="exact"/>
        <w:ind w:firstLine="440" w:firstLineChars="200"/>
        <w:rPr>
          <w:rFonts w:ascii="宋体" w:hAnsi="宋体"/>
          <w:sz w:val="22"/>
          <w:szCs w:val="22"/>
        </w:rPr>
      </w:pPr>
      <w:r>
        <w:rPr>
          <w:rFonts w:hint="eastAsia" w:ascii="宋体" w:hAnsi="宋体"/>
          <w:sz w:val="22"/>
          <w:szCs w:val="22"/>
        </w:rPr>
        <w:t>违反建设工程廉政责任书规定的内容，一经查实，业主方可勒令监理单位中途退场，解除合同，且不予结算。并将上报当地建设主管部门、招标管理部门、纪检监察部门。</w:t>
      </w:r>
    </w:p>
    <w:p w14:paraId="5FA678DF">
      <w:pPr>
        <w:snapToGrid w:val="0"/>
        <w:spacing w:line="440" w:lineRule="exact"/>
        <w:ind w:firstLine="440" w:firstLineChars="200"/>
        <w:rPr>
          <w:rFonts w:ascii="宋体" w:hAnsi="宋体"/>
          <w:sz w:val="22"/>
          <w:szCs w:val="22"/>
        </w:rPr>
      </w:pPr>
      <w:r>
        <w:rPr>
          <w:rFonts w:hint="eastAsia" w:ascii="宋体" w:hAnsi="宋体"/>
          <w:bCs/>
          <w:sz w:val="22"/>
          <w:szCs w:val="22"/>
        </w:rPr>
        <w:t>7. 争议解决</w:t>
      </w:r>
    </w:p>
    <w:p w14:paraId="179CDD78">
      <w:pPr>
        <w:adjustRightInd w:val="0"/>
        <w:snapToGrid w:val="0"/>
        <w:spacing w:line="440" w:lineRule="exact"/>
        <w:ind w:firstLine="440" w:firstLineChars="200"/>
        <w:rPr>
          <w:rFonts w:ascii="宋体" w:hAnsi="宋体"/>
          <w:sz w:val="22"/>
          <w:szCs w:val="22"/>
        </w:rPr>
      </w:pPr>
      <w:r>
        <w:rPr>
          <w:rFonts w:hint="eastAsia" w:ascii="宋体" w:hAnsi="宋体"/>
          <w:sz w:val="22"/>
          <w:szCs w:val="22"/>
        </w:rPr>
        <w:t>向人民法院提起诉讼。</w:t>
      </w:r>
    </w:p>
    <w:p w14:paraId="23797E42">
      <w:pPr>
        <w:adjustRightInd w:val="0"/>
        <w:snapToGrid w:val="0"/>
        <w:spacing w:line="440" w:lineRule="exact"/>
        <w:ind w:firstLine="440" w:firstLineChars="200"/>
        <w:rPr>
          <w:rFonts w:ascii="宋体" w:hAnsi="宋体"/>
          <w:sz w:val="22"/>
          <w:szCs w:val="22"/>
        </w:rPr>
      </w:pPr>
      <w:r>
        <w:rPr>
          <w:rFonts w:hint="eastAsia" w:ascii="宋体" w:hAnsi="宋体"/>
          <w:bCs/>
          <w:sz w:val="22"/>
          <w:szCs w:val="22"/>
        </w:rPr>
        <w:t>8. 其他</w:t>
      </w:r>
    </w:p>
    <w:p w14:paraId="1D066025">
      <w:pPr>
        <w:adjustRightInd w:val="0"/>
        <w:snapToGrid w:val="0"/>
        <w:spacing w:line="440" w:lineRule="exact"/>
        <w:ind w:firstLine="440" w:firstLineChars="200"/>
        <w:rPr>
          <w:rFonts w:ascii="宋体" w:hAnsi="宋体"/>
          <w:sz w:val="22"/>
          <w:szCs w:val="22"/>
        </w:rPr>
      </w:pPr>
      <w:r>
        <w:rPr>
          <w:rFonts w:hint="eastAsia" w:ascii="宋体" w:hAnsi="宋体"/>
          <w:sz w:val="22"/>
          <w:szCs w:val="22"/>
        </w:rPr>
        <w:t>8.6 保密</w:t>
      </w:r>
    </w:p>
    <w:p w14:paraId="1F45F133">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委托人申明的保密事项和期限：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04E6195C">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监理人申明的保密事项和期限：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513266E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rPr>
        <w:t>第三方申明的保密事项和期限：</w:t>
      </w:r>
      <w:r>
        <w:rPr>
          <w:rFonts w:hint="eastAsia" w:ascii="宋体" w:hAnsi="宋体"/>
          <w:sz w:val="22"/>
          <w:szCs w:val="22"/>
          <w:u w:val="single"/>
        </w:rPr>
        <w:t xml:space="preserve">  施工及缺陷责任期全过程    </w:t>
      </w:r>
      <w:r>
        <w:rPr>
          <w:rFonts w:hint="eastAsia" w:ascii="宋体" w:hAnsi="宋体"/>
          <w:sz w:val="22"/>
          <w:szCs w:val="22"/>
        </w:rPr>
        <w:t>。</w:t>
      </w:r>
    </w:p>
    <w:p w14:paraId="7B8E2F5A">
      <w:pPr>
        <w:snapToGrid w:val="0"/>
        <w:spacing w:line="440" w:lineRule="exact"/>
        <w:ind w:firstLine="440" w:firstLineChars="200"/>
        <w:rPr>
          <w:rFonts w:ascii="宋体" w:hAnsi="宋体"/>
          <w:bCs/>
          <w:sz w:val="22"/>
          <w:szCs w:val="22"/>
        </w:rPr>
      </w:pPr>
      <w:r>
        <w:rPr>
          <w:rFonts w:hint="eastAsia" w:ascii="宋体" w:hAnsi="宋体"/>
          <w:sz w:val="22"/>
          <w:szCs w:val="22"/>
        </w:rPr>
        <w:t>8.8</w:t>
      </w:r>
      <w:r>
        <w:rPr>
          <w:rFonts w:hint="eastAsia" w:ascii="宋体" w:hAnsi="宋体"/>
          <w:bCs/>
          <w:sz w:val="22"/>
          <w:szCs w:val="22"/>
        </w:rPr>
        <w:t>著作权</w:t>
      </w:r>
    </w:p>
    <w:p w14:paraId="65FB6C7E">
      <w:pPr>
        <w:snapToGrid w:val="0"/>
        <w:spacing w:line="440" w:lineRule="exact"/>
        <w:ind w:firstLine="440" w:firstLineChars="200"/>
        <w:rPr>
          <w:rFonts w:ascii="宋体" w:hAnsi="宋体"/>
          <w:sz w:val="22"/>
          <w:szCs w:val="22"/>
        </w:rPr>
      </w:pPr>
      <w:r>
        <w:rPr>
          <w:rFonts w:hint="eastAsia" w:ascii="宋体" w:hAnsi="宋体"/>
          <w:sz w:val="22"/>
          <w:szCs w:val="22"/>
        </w:rPr>
        <w:t>监理人在本合同履行期间及本合同终止后两年内出版涉及本工程的有关监理与相关服务的资料的限制条件：</w:t>
      </w:r>
      <w:r>
        <w:rPr>
          <w:rFonts w:hint="eastAsia" w:ascii="宋体" w:hAnsi="宋体"/>
          <w:sz w:val="22"/>
          <w:szCs w:val="22"/>
          <w:u w:val="single"/>
        </w:rPr>
        <w:t xml:space="preserve">按照通用条件约定内容  </w:t>
      </w:r>
      <w:r>
        <w:rPr>
          <w:rFonts w:hint="eastAsia" w:ascii="宋体" w:hAnsi="宋体"/>
          <w:sz w:val="22"/>
          <w:szCs w:val="22"/>
        </w:rPr>
        <w:t>。</w:t>
      </w:r>
    </w:p>
    <w:p w14:paraId="54098135">
      <w:pPr>
        <w:adjustRightInd w:val="0"/>
        <w:snapToGrid w:val="0"/>
        <w:spacing w:line="440" w:lineRule="exact"/>
        <w:ind w:firstLine="440" w:firstLineChars="200"/>
        <w:rPr>
          <w:rFonts w:ascii="宋体" w:hAnsi="宋体"/>
          <w:sz w:val="22"/>
          <w:szCs w:val="22"/>
        </w:rPr>
      </w:pPr>
      <w:r>
        <w:rPr>
          <w:rFonts w:hint="eastAsia" w:ascii="宋体" w:hAnsi="宋体"/>
          <w:sz w:val="22"/>
          <w:szCs w:val="22"/>
        </w:rPr>
        <w:t>9. 补充条款</w:t>
      </w:r>
    </w:p>
    <w:p w14:paraId="75062416">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9.1 人员履岗约定</w:t>
      </w:r>
    </w:p>
    <w:p w14:paraId="28A90760">
      <w:pPr>
        <w:adjustRightInd w:val="0"/>
        <w:snapToGrid w:val="0"/>
        <w:spacing w:line="440" w:lineRule="exact"/>
        <w:ind w:firstLine="400" w:firstLineChars="200"/>
        <w:rPr>
          <w:rFonts w:ascii="宋体" w:hAnsi="宋体"/>
          <w:sz w:val="22"/>
          <w:szCs w:val="22"/>
          <w:u w:val="single"/>
        </w:rPr>
      </w:pPr>
      <w:r>
        <w:rPr>
          <w:rFonts w:hint="eastAsia" w:ascii="宋体" w:hAnsi="宋体" w:cs="宋体"/>
          <w:sz w:val="20"/>
          <w:u w:val="single"/>
        </w:rPr>
        <w:t>①</w:t>
      </w:r>
      <w:r>
        <w:rPr>
          <w:rFonts w:hint="eastAsia" w:ascii="宋体" w:hAnsi="宋体"/>
          <w:sz w:val="22"/>
          <w:szCs w:val="22"/>
          <w:u w:val="single"/>
        </w:rPr>
        <w:t>监理人员进场后，委托人将按投标书中所列的项目部人员进行真实性及到岗率日常考核。监理人在投标文件中确定的总监及主要管理人员在监理过程中原则上不得擅自更换。当发生2.3.4条款所列情形更换的，须经委托人同意，更换人员试用1个月，试用期满，经委托人书面同意后，可以更换，但每更换一名，监理人须向委托人支付违约金1万元（若更换项目总监，向委托人支付违约金3万元）。委托人提出撤换不胜任的总监理工程师时，监理人应及时更换，否则还应承担由此造成的一切后果。所有更换人员资格、业绩均不得低于原人员 。</w:t>
      </w:r>
    </w:p>
    <w:p w14:paraId="6443A6B6">
      <w:pPr>
        <w:pStyle w:val="4"/>
        <w:spacing w:line="440" w:lineRule="exact"/>
        <w:ind w:firstLine="220"/>
        <w:rPr>
          <w:rFonts w:ascii="宋体" w:hAnsi="宋体" w:eastAsia="宋体"/>
          <w:sz w:val="22"/>
          <w:szCs w:val="22"/>
          <w:u w:val="single"/>
        </w:rPr>
      </w:pPr>
      <w:r>
        <w:rPr>
          <w:rFonts w:hint="eastAsia" w:ascii="宋体" w:hAnsi="宋体" w:eastAsia="宋体"/>
          <w:sz w:val="22"/>
          <w:szCs w:val="22"/>
          <w:u w:val="single"/>
        </w:rPr>
        <w:t>②项目总监及项目部成员要求每月不少于22天。监理人员无故不到岗者，每发现一名，向委托人支付违约金500元/天/人；无故不到岗累计超过3天以上的，向委托人支付违约金2000元/天/人 。</w:t>
      </w:r>
    </w:p>
    <w:p w14:paraId="261F92EC">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9.2 工期管理约定</w:t>
      </w:r>
    </w:p>
    <w:p w14:paraId="0A3DB7D7">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①监理人应认真审查承包人的施工组织设计、进度计划、专项施工方案，认真对承包人的施工进行科学管理，积极指导、协助承包人完成各项施工内容，做好事前、事中控制。</w:t>
      </w:r>
    </w:p>
    <w:p w14:paraId="3C891574">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②依据施工承包合同中列明的重大施工进度计划节点，凡各项重大节点不能按照原定计划完成，且监理人存在任何责任的，监理人需向委托人支付500元/天/项的违约金。</w:t>
      </w:r>
    </w:p>
    <w:p w14:paraId="3F368863">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③依据各方认定的竣工日期，届时承包人不能按照原定计划完成，且监理人存在任何责任的，监理人需向委托人支付1000元/天的违约金。</w:t>
      </w:r>
    </w:p>
    <w:p w14:paraId="0D64B24B">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9.3 安全生产管理约定</w:t>
      </w:r>
    </w:p>
    <w:p w14:paraId="6EEFDF89">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①如本项目出现人员重伤责任事故，且监理人存在任何责任的，监理人需向委托人支付1000元/人的违约金。</w:t>
      </w:r>
    </w:p>
    <w:p w14:paraId="54CA6C6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②如本项目发生死亡责任事故，且监理人存在任何责任的，监理人需向委托人支付5000元/人的违约金。</w:t>
      </w:r>
    </w:p>
    <w:p w14:paraId="3483EC9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③如本项目发生2人及两人以上责任死亡事故的，除按以上进行违约金扣除外，监理人及其项目总监5年内不得再行承揽、参与委托人所委托的监理服务。</w:t>
      </w:r>
    </w:p>
    <w:p w14:paraId="7DFEEA2A">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9.4 质量管理约定</w:t>
      </w:r>
    </w:p>
    <w:p w14:paraId="71677930">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①施工过程中，发生质量问题，监理人应监督、组织承包人进行整改，凡未整改合格完毕签署相关合格文件的，监理人需向委托人支付300元/次的违约金。</w:t>
      </w:r>
    </w:p>
    <w:p w14:paraId="386FEE9D">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②施工过程中，如发生10万元至100万元质量事故，且监理人存在任何责任的，监理人需向委托人支付2000元/次的违约金。</w:t>
      </w:r>
    </w:p>
    <w:p w14:paraId="4A719C74">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③施工过程中，如发生100万元至500万元质量事故，且监理人存在任何责任的，监理人需向委托人支付5000元/次的违约金。</w:t>
      </w:r>
    </w:p>
    <w:p w14:paraId="35391806">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④施工过程中，如发生500万元以上质量事故，且监理人存在任何责任的，监理人需向委托人支付10000元/次的违约金。此外，监理人及其项目总监5年内不得再行承揽、参与委托人所委托的监理服务。</w:t>
      </w:r>
    </w:p>
    <w:p w14:paraId="7341F08F">
      <w:pPr>
        <w:adjustRightInd w:val="0"/>
        <w:snapToGrid w:val="0"/>
        <w:spacing w:line="440" w:lineRule="exact"/>
        <w:ind w:firstLine="442" w:firstLineChars="200"/>
        <w:rPr>
          <w:rFonts w:ascii="宋体" w:hAnsi="宋体"/>
          <w:b/>
          <w:bCs/>
          <w:sz w:val="22"/>
          <w:szCs w:val="22"/>
        </w:rPr>
      </w:pPr>
      <w:r>
        <w:rPr>
          <w:rFonts w:hint="eastAsia" w:ascii="宋体" w:hAnsi="宋体"/>
          <w:b/>
          <w:bCs/>
          <w:sz w:val="22"/>
          <w:szCs w:val="22"/>
        </w:rPr>
        <w:t>9.5 文明施工管理约定</w:t>
      </w:r>
    </w:p>
    <w:p w14:paraId="2AD5C43F">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①监理人应严格监督承包人做到施工现场“六个百分百、两项禁止”的要求，若施工过程中达不到上述要求，且监理人存在任何责任的，监理人需向委托人支付100元/处的违约金。</w:t>
      </w:r>
    </w:p>
    <w:p w14:paraId="6423A2F2">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②监理人应督促承包人达到焦作市施工现场文明施工的要求，若施工过程中达不到上述要求，且监理人存在任何责任的，监理人需向委托人支付100元/处的违约金。</w:t>
      </w:r>
    </w:p>
    <w:p w14:paraId="479006C1">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③本项目竣工后，要求获得市级文明工地，若未获得市级文明工地，且监理人存在任何责任的，监理人需向委托人支付5000元的违约金。</w:t>
      </w:r>
    </w:p>
    <w:p w14:paraId="0528E6C3">
      <w:pPr>
        <w:adjustRightInd w:val="0"/>
        <w:snapToGrid w:val="0"/>
        <w:spacing w:line="440" w:lineRule="exact"/>
        <w:ind w:firstLine="442" w:firstLineChars="200"/>
        <w:rPr>
          <w:rFonts w:ascii="宋体" w:hAnsi="宋体"/>
          <w:sz w:val="22"/>
          <w:szCs w:val="22"/>
          <w:u w:val="single"/>
        </w:rPr>
      </w:pPr>
      <w:r>
        <w:rPr>
          <w:rFonts w:hint="eastAsia" w:ascii="宋体" w:hAnsi="宋体"/>
          <w:b/>
          <w:bCs/>
          <w:sz w:val="22"/>
          <w:szCs w:val="22"/>
        </w:rPr>
        <w:t>9.6 廉洁自律管理约定</w:t>
      </w:r>
    </w:p>
    <w:p w14:paraId="626E540B">
      <w:pPr>
        <w:adjustRightInd w:val="0"/>
        <w:snapToGrid w:val="0"/>
        <w:spacing w:line="440" w:lineRule="exact"/>
        <w:ind w:firstLine="440" w:firstLineChars="200"/>
        <w:rPr>
          <w:rFonts w:ascii="宋体" w:hAnsi="宋体"/>
          <w:sz w:val="22"/>
          <w:szCs w:val="22"/>
          <w:u w:val="single"/>
        </w:rPr>
      </w:pPr>
      <w:r>
        <w:rPr>
          <w:rFonts w:hint="eastAsia" w:ascii="宋体" w:hAnsi="宋体"/>
          <w:sz w:val="22"/>
          <w:szCs w:val="22"/>
          <w:u w:val="single"/>
        </w:rPr>
        <w:t>监理人应严格遵守招标文件中《建设工程廉政责任书》的各项要求，如发现监理人员违反以上内容，监理人需向委托人支付所涉及金额3倍的违约金，并立即更换合适的人员。</w:t>
      </w:r>
    </w:p>
    <w:p w14:paraId="2F54E2CE">
      <w:pPr>
        <w:spacing w:line="440" w:lineRule="exact"/>
        <w:ind w:firstLine="643" w:firstLineChars="200"/>
        <w:jc w:val="center"/>
        <w:rPr>
          <w:rFonts w:ascii="宋体" w:hAnsi="宋体"/>
          <w:b/>
          <w:sz w:val="32"/>
          <w:szCs w:val="32"/>
        </w:rPr>
      </w:pPr>
      <w:r>
        <w:rPr>
          <w:rFonts w:hint="eastAsia" w:ascii="宋体" w:hAnsi="宋体"/>
          <w:b/>
          <w:sz w:val="32"/>
          <w:szCs w:val="32"/>
        </w:rPr>
        <w:t>建设工程廉政责任书</w:t>
      </w:r>
    </w:p>
    <w:p w14:paraId="27390D8B">
      <w:pPr>
        <w:spacing w:line="440" w:lineRule="exact"/>
        <w:ind w:firstLine="440" w:firstLineChars="200"/>
        <w:rPr>
          <w:rFonts w:ascii="宋体" w:hAnsi="宋体"/>
          <w:sz w:val="22"/>
          <w:szCs w:val="22"/>
        </w:rPr>
      </w:pPr>
      <w:r>
        <w:rPr>
          <w:rFonts w:hint="eastAsia" w:ascii="宋体" w:hAnsi="宋体"/>
          <w:sz w:val="22"/>
          <w:szCs w:val="22"/>
        </w:rPr>
        <w:t>委托人：</w:t>
      </w:r>
    </w:p>
    <w:p w14:paraId="1D252D41">
      <w:pPr>
        <w:spacing w:line="440" w:lineRule="exact"/>
        <w:ind w:firstLine="440" w:firstLineChars="200"/>
        <w:rPr>
          <w:rFonts w:ascii="宋体" w:hAnsi="宋体"/>
          <w:sz w:val="22"/>
          <w:szCs w:val="22"/>
        </w:rPr>
      </w:pPr>
      <w:r>
        <w:rPr>
          <w:rFonts w:hint="eastAsia" w:ascii="宋体" w:hAnsi="宋体"/>
          <w:sz w:val="22"/>
          <w:szCs w:val="22"/>
        </w:rPr>
        <w:t>监理人：</w:t>
      </w:r>
    </w:p>
    <w:p w14:paraId="213257A6">
      <w:pPr>
        <w:spacing w:line="440" w:lineRule="exact"/>
        <w:ind w:firstLine="440" w:firstLineChars="200"/>
        <w:rPr>
          <w:rFonts w:ascii="宋体" w:hAnsi="宋体"/>
          <w:sz w:val="22"/>
          <w:szCs w:val="22"/>
        </w:rPr>
      </w:pPr>
      <w:r>
        <w:rPr>
          <w:rFonts w:hint="eastAsia" w:ascii="宋体" w:hAnsi="宋体"/>
          <w:sz w:val="22"/>
          <w:szCs w:val="22"/>
        </w:rPr>
        <w:t>为加强建设工程廉政建设，规范建设工程各项活动中委托人、监理人双方的行为，防止谋取不正当利益的违法违纪现象的发生，保护国家、集体和当事人的合法权益，根据国家有关工程建设的法律法规和廉政建设的有关规定，订立本廉政责任书。</w:t>
      </w:r>
    </w:p>
    <w:p w14:paraId="2D2577B2">
      <w:pPr>
        <w:spacing w:line="440" w:lineRule="exact"/>
        <w:ind w:firstLine="440" w:firstLineChars="200"/>
        <w:rPr>
          <w:rFonts w:ascii="宋体" w:hAnsi="宋体"/>
          <w:sz w:val="22"/>
          <w:szCs w:val="22"/>
        </w:rPr>
      </w:pPr>
      <w:r>
        <w:rPr>
          <w:rFonts w:hint="eastAsia" w:ascii="宋体" w:hAnsi="宋体"/>
          <w:sz w:val="22"/>
          <w:szCs w:val="22"/>
        </w:rPr>
        <w:t>一、双方的责任</w:t>
      </w:r>
    </w:p>
    <w:p w14:paraId="33C60450">
      <w:pPr>
        <w:spacing w:line="440" w:lineRule="exact"/>
        <w:ind w:firstLine="440" w:firstLineChars="200"/>
        <w:rPr>
          <w:rFonts w:ascii="宋体" w:hAnsi="宋体"/>
          <w:sz w:val="22"/>
          <w:szCs w:val="22"/>
        </w:rPr>
      </w:pPr>
      <w:r>
        <w:rPr>
          <w:rFonts w:hint="eastAsia" w:ascii="宋体" w:hAnsi="宋体"/>
          <w:sz w:val="22"/>
          <w:szCs w:val="22"/>
        </w:rPr>
        <w:t>1.1应严格遵守国家关于建设工程的有关法律、法规，相关政策，以及廉政建设的各项规定。</w:t>
      </w:r>
    </w:p>
    <w:p w14:paraId="5C92FCDE">
      <w:pPr>
        <w:spacing w:line="440" w:lineRule="exact"/>
        <w:ind w:firstLine="440" w:firstLineChars="200"/>
        <w:rPr>
          <w:rFonts w:ascii="宋体" w:hAnsi="宋体"/>
          <w:sz w:val="22"/>
          <w:szCs w:val="22"/>
        </w:rPr>
      </w:pPr>
      <w:r>
        <w:rPr>
          <w:rFonts w:hint="eastAsia" w:ascii="宋体" w:hAnsi="宋体"/>
          <w:sz w:val="22"/>
          <w:szCs w:val="22"/>
        </w:rPr>
        <w:t>1.2严格执行建设工程合同文件，自觉按合同办事。</w:t>
      </w:r>
    </w:p>
    <w:p w14:paraId="5771C346">
      <w:pPr>
        <w:spacing w:line="440" w:lineRule="exact"/>
        <w:ind w:firstLine="440" w:firstLineChars="200"/>
        <w:rPr>
          <w:rFonts w:ascii="宋体" w:hAnsi="宋体"/>
          <w:sz w:val="22"/>
          <w:szCs w:val="22"/>
        </w:rPr>
      </w:pPr>
      <w:r>
        <w:rPr>
          <w:rFonts w:hint="eastAsia" w:ascii="宋体" w:hAnsi="宋体"/>
          <w:sz w:val="22"/>
          <w:szCs w:val="22"/>
        </w:rPr>
        <w:t>1.3各项活动必须坚持公开、公平、公正、诚信、透明的原则(除法律法规另有规定者外)，不得为获取不正当的利益，损害国家、集体和对方利益，不得违反建设工程管理的规章制度。</w:t>
      </w:r>
    </w:p>
    <w:p w14:paraId="35A1F1AA">
      <w:pPr>
        <w:spacing w:line="440" w:lineRule="exact"/>
        <w:ind w:firstLine="440" w:firstLineChars="200"/>
        <w:rPr>
          <w:rFonts w:ascii="宋体" w:hAnsi="宋体"/>
          <w:sz w:val="22"/>
          <w:szCs w:val="22"/>
        </w:rPr>
      </w:pPr>
      <w:r>
        <w:rPr>
          <w:rFonts w:hint="eastAsia" w:ascii="宋体" w:hAnsi="宋体"/>
          <w:sz w:val="22"/>
          <w:szCs w:val="22"/>
        </w:rPr>
        <w:t>1.4发现对方在业务活动中有违规、违纪、违法行为的，应及时提醒对方，情节严重的，应向其上级主管部门或纪检监察、司法等有关机关举报。</w:t>
      </w:r>
    </w:p>
    <w:p w14:paraId="4F4D15C6">
      <w:pPr>
        <w:spacing w:line="440" w:lineRule="exact"/>
        <w:ind w:firstLine="440" w:firstLineChars="200"/>
        <w:rPr>
          <w:rFonts w:ascii="宋体" w:hAnsi="宋体"/>
          <w:sz w:val="22"/>
          <w:szCs w:val="22"/>
        </w:rPr>
      </w:pPr>
      <w:r>
        <w:rPr>
          <w:rFonts w:hint="eastAsia" w:ascii="宋体" w:hAnsi="宋体"/>
          <w:sz w:val="22"/>
          <w:szCs w:val="22"/>
        </w:rPr>
        <w:t>二、委托人责任</w:t>
      </w:r>
    </w:p>
    <w:p w14:paraId="797D86DD">
      <w:pPr>
        <w:spacing w:line="440" w:lineRule="exact"/>
        <w:ind w:firstLine="440" w:firstLineChars="200"/>
        <w:rPr>
          <w:rFonts w:ascii="宋体" w:hAnsi="宋体"/>
          <w:sz w:val="22"/>
          <w:szCs w:val="22"/>
        </w:rPr>
      </w:pPr>
      <w:r>
        <w:rPr>
          <w:rFonts w:hint="eastAsia" w:ascii="宋体" w:hAnsi="宋体"/>
          <w:sz w:val="22"/>
          <w:szCs w:val="22"/>
        </w:rPr>
        <w:t>委托人的领导和从事该建设工程项目的工作人员，在工程建设的事前、事中、事后应遵守以下规定：</w:t>
      </w:r>
    </w:p>
    <w:p w14:paraId="2366AF41">
      <w:pPr>
        <w:spacing w:line="440" w:lineRule="exact"/>
        <w:ind w:firstLine="440" w:firstLineChars="200"/>
        <w:rPr>
          <w:rFonts w:ascii="宋体" w:hAnsi="宋体"/>
          <w:sz w:val="22"/>
          <w:szCs w:val="22"/>
        </w:rPr>
      </w:pPr>
      <w:r>
        <w:rPr>
          <w:rFonts w:hint="eastAsia" w:ascii="宋体" w:hAnsi="宋体"/>
          <w:sz w:val="22"/>
          <w:szCs w:val="22"/>
        </w:rPr>
        <w:t>2.1不得向监理人和相关单位索要或接受回扣、礼金、有价证券、贵重物品和好处费、感谢费等。</w:t>
      </w:r>
    </w:p>
    <w:p w14:paraId="3DBF1344">
      <w:pPr>
        <w:spacing w:line="440" w:lineRule="exact"/>
        <w:ind w:firstLine="440" w:firstLineChars="200"/>
        <w:rPr>
          <w:rFonts w:ascii="宋体" w:hAnsi="宋体"/>
          <w:sz w:val="22"/>
          <w:szCs w:val="22"/>
        </w:rPr>
      </w:pPr>
      <w:r>
        <w:rPr>
          <w:rFonts w:hint="eastAsia" w:ascii="宋体" w:hAnsi="宋体"/>
          <w:sz w:val="22"/>
          <w:szCs w:val="22"/>
        </w:rPr>
        <w:t>2.2不得在监理人和相关单位报销任何应由委托人或个人支付的费用。</w:t>
      </w:r>
    </w:p>
    <w:p w14:paraId="1D14CBDE">
      <w:pPr>
        <w:spacing w:line="440" w:lineRule="exact"/>
        <w:ind w:firstLine="440" w:firstLineChars="200"/>
        <w:rPr>
          <w:rFonts w:ascii="宋体" w:hAnsi="宋体"/>
          <w:sz w:val="22"/>
          <w:szCs w:val="22"/>
        </w:rPr>
      </w:pPr>
      <w:r>
        <w:rPr>
          <w:rFonts w:hint="eastAsia" w:ascii="宋体" w:hAnsi="宋体"/>
          <w:sz w:val="22"/>
          <w:szCs w:val="22"/>
        </w:rPr>
        <w:t>2.3不得要求、暗示或接受监理人和相关单位为个人装修住房、婚丧嫁娶、配偶子女的工作安排以及出国(境)、旅游等提供方便。</w:t>
      </w:r>
    </w:p>
    <w:p w14:paraId="69CF37A9">
      <w:pPr>
        <w:spacing w:line="440" w:lineRule="exact"/>
        <w:ind w:firstLine="440" w:firstLineChars="200"/>
        <w:rPr>
          <w:rFonts w:ascii="宋体" w:hAnsi="宋体"/>
          <w:sz w:val="22"/>
          <w:szCs w:val="22"/>
        </w:rPr>
      </w:pPr>
      <w:r>
        <w:rPr>
          <w:rFonts w:hint="eastAsia" w:ascii="宋体" w:hAnsi="宋体"/>
          <w:sz w:val="22"/>
          <w:szCs w:val="22"/>
        </w:rPr>
        <w:t>2.4不得参加有可能影响公正执行公务的监理人和相关单位的宴请、健身、娱乐等活动。</w:t>
      </w:r>
    </w:p>
    <w:p w14:paraId="28034C6B">
      <w:pPr>
        <w:spacing w:line="440" w:lineRule="exact"/>
        <w:ind w:firstLine="440" w:firstLineChars="200"/>
        <w:rPr>
          <w:rFonts w:ascii="宋体" w:hAnsi="宋体"/>
          <w:sz w:val="22"/>
          <w:szCs w:val="22"/>
        </w:rPr>
      </w:pPr>
      <w:r>
        <w:rPr>
          <w:rFonts w:hint="eastAsia" w:ascii="宋体" w:hAnsi="宋体"/>
          <w:sz w:val="22"/>
          <w:szCs w:val="22"/>
        </w:rPr>
        <w:t>2.5不得向监理人和相关单位介绍或为配偶、子女、亲属参与同委托人工程建设管理合同有关的业务活动；不得以任何理由要求监理人和相关单位使用某种产品、材料和设备。</w:t>
      </w:r>
    </w:p>
    <w:p w14:paraId="747FDC0B">
      <w:pPr>
        <w:spacing w:line="440" w:lineRule="exact"/>
        <w:ind w:firstLine="440" w:firstLineChars="200"/>
        <w:rPr>
          <w:rFonts w:ascii="宋体" w:hAnsi="宋体"/>
          <w:sz w:val="22"/>
          <w:szCs w:val="22"/>
        </w:rPr>
      </w:pPr>
      <w:r>
        <w:rPr>
          <w:rFonts w:hint="eastAsia" w:ascii="宋体" w:hAnsi="宋体"/>
          <w:sz w:val="22"/>
          <w:szCs w:val="22"/>
        </w:rPr>
        <w:t>三、监理人责任</w:t>
      </w:r>
    </w:p>
    <w:p w14:paraId="5B30FEA9">
      <w:pPr>
        <w:spacing w:line="440" w:lineRule="exact"/>
        <w:ind w:firstLine="440" w:firstLineChars="200"/>
        <w:rPr>
          <w:rFonts w:ascii="宋体" w:hAnsi="宋体"/>
          <w:sz w:val="22"/>
          <w:szCs w:val="22"/>
        </w:rPr>
      </w:pPr>
      <w:r>
        <w:rPr>
          <w:rFonts w:hint="eastAsia" w:ascii="宋体" w:hAnsi="宋体"/>
          <w:sz w:val="22"/>
          <w:szCs w:val="22"/>
        </w:rPr>
        <w:t>应与委托人保持正常的业务交往，按照有关法律法规和程序开展业务工作，严格执行工程建设的有关方针、政策，执行工程建设强制性标准，并遵守以下规定：</w:t>
      </w:r>
    </w:p>
    <w:p w14:paraId="2E6C6B67">
      <w:pPr>
        <w:spacing w:line="440" w:lineRule="exact"/>
        <w:ind w:firstLine="440" w:firstLineChars="200"/>
        <w:rPr>
          <w:rFonts w:ascii="宋体" w:hAnsi="宋体"/>
          <w:sz w:val="22"/>
          <w:szCs w:val="22"/>
        </w:rPr>
      </w:pPr>
      <w:r>
        <w:rPr>
          <w:rFonts w:hint="eastAsia" w:ascii="宋体" w:hAnsi="宋体"/>
          <w:sz w:val="22"/>
          <w:szCs w:val="22"/>
        </w:rPr>
        <w:t>3.1不得以任何理由向委托人及其工作人员索要、接受或赠送礼金、有价证券、贵重物品及回扣、好处费、感谢费等。</w:t>
      </w:r>
    </w:p>
    <w:p w14:paraId="54D30012">
      <w:pPr>
        <w:spacing w:line="440" w:lineRule="exact"/>
        <w:ind w:firstLine="440" w:firstLineChars="200"/>
        <w:rPr>
          <w:rFonts w:ascii="宋体" w:hAnsi="宋体"/>
          <w:sz w:val="22"/>
          <w:szCs w:val="22"/>
        </w:rPr>
      </w:pPr>
      <w:r>
        <w:rPr>
          <w:rFonts w:hint="eastAsia" w:ascii="宋体" w:hAnsi="宋体"/>
          <w:sz w:val="22"/>
          <w:szCs w:val="22"/>
        </w:rPr>
        <w:t>3.2不得以任何理由为委托人和相关单位报销应由对方或个人支付的费用。</w:t>
      </w:r>
    </w:p>
    <w:p w14:paraId="540ABCB2">
      <w:pPr>
        <w:spacing w:line="440" w:lineRule="exact"/>
        <w:ind w:firstLine="440" w:firstLineChars="200"/>
        <w:rPr>
          <w:rFonts w:ascii="宋体" w:hAnsi="宋体"/>
          <w:sz w:val="22"/>
          <w:szCs w:val="22"/>
        </w:rPr>
      </w:pPr>
      <w:r>
        <w:rPr>
          <w:rFonts w:hint="eastAsia" w:ascii="宋体" w:hAnsi="宋体"/>
          <w:sz w:val="22"/>
          <w:szCs w:val="22"/>
        </w:rPr>
        <w:t>3.3不得接受或暗示为委托人、相关单位或个人装修住房、婚丧嫁娶、配偶子女的工作安排以及出国(境)、旅游等提供方便。</w:t>
      </w:r>
    </w:p>
    <w:p w14:paraId="199A82A1">
      <w:pPr>
        <w:spacing w:line="440" w:lineRule="exact"/>
        <w:ind w:firstLine="440" w:firstLineChars="200"/>
        <w:rPr>
          <w:rFonts w:ascii="宋体" w:hAnsi="宋体"/>
          <w:sz w:val="22"/>
          <w:szCs w:val="22"/>
        </w:rPr>
      </w:pPr>
      <w:r>
        <w:rPr>
          <w:rFonts w:hint="eastAsia" w:ascii="宋体" w:hAnsi="宋体"/>
          <w:sz w:val="22"/>
          <w:szCs w:val="22"/>
        </w:rPr>
        <w:t>3.4不得以任何理由为委托人、相关单位或个人组织有可能影响公正执行公务的宴请、健身、娱乐等活动。</w:t>
      </w:r>
    </w:p>
    <w:p w14:paraId="3BD5CEB5">
      <w:pPr>
        <w:spacing w:line="440" w:lineRule="exact"/>
        <w:ind w:firstLine="440" w:firstLineChars="200"/>
        <w:rPr>
          <w:rFonts w:ascii="宋体" w:hAnsi="宋体"/>
          <w:sz w:val="22"/>
          <w:szCs w:val="22"/>
        </w:rPr>
      </w:pPr>
      <w:r>
        <w:rPr>
          <w:rFonts w:hint="eastAsia" w:ascii="宋体" w:hAnsi="宋体"/>
          <w:sz w:val="22"/>
          <w:szCs w:val="22"/>
        </w:rPr>
        <w:t>四、违约责任</w:t>
      </w:r>
    </w:p>
    <w:p w14:paraId="5E569840">
      <w:pPr>
        <w:spacing w:line="440" w:lineRule="exact"/>
        <w:ind w:firstLine="440" w:firstLineChars="200"/>
        <w:rPr>
          <w:rFonts w:ascii="宋体" w:hAnsi="宋体"/>
          <w:sz w:val="22"/>
          <w:szCs w:val="22"/>
        </w:rPr>
      </w:pPr>
      <w:r>
        <w:rPr>
          <w:rFonts w:hint="eastAsia" w:ascii="宋体" w:hAnsi="宋体"/>
          <w:sz w:val="22"/>
          <w:szCs w:val="22"/>
        </w:rPr>
        <w:t>4.1委托人工作人员有违反本责任书第一、二条责任行为的，依据有关法律、法规给予处理；涉嫌犯罪的，移交司法机关追究刑事责任；给监理人单位造成经济损失的，应予以赔偿。</w:t>
      </w:r>
    </w:p>
    <w:p w14:paraId="05BB1389">
      <w:pPr>
        <w:spacing w:line="440" w:lineRule="exact"/>
        <w:ind w:firstLine="440" w:firstLineChars="200"/>
        <w:rPr>
          <w:rFonts w:ascii="宋体" w:hAnsi="宋体"/>
          <w:sz w:val="22"/>
          <w:szCs w:val="22"/>
        </w:rPr>
      </w:pPr>
      <w:r>
        <w:rPr>
          <w:rFonts w:hint="eastAsia" w:ascii="宋体" w:hAnsi="宋体"/>
          <w:sz w:val="22"/>
          <w:szCs w:val="22"/>
        </w:rPr>
        <w:t>4.2监理人工作人员有违反本责任书第一、三条责任行为的，依据有关法律法规处理；涉嫌犯罪的，移交司法机关追究刑事责任；给委托人单位造成经济损失的，应予以赔偿。</w:t>
      </w:r>
    </w:p>
    <w:p w14:paraId="089B2341">
      <w:pPr>
        <w:spacing w:line="440" w:lineRule="exact"/>
        <w:ind w:firstLine="440" w:firstLineChars="200"/>
        <w:rPr>
          <w:rFonts w:ascii="宋体" w:hAnsi="宋体"/>
          <w:sz w:val="22"/>
          <w:szCs w:val="22"/>
        </w:rPr>
      </w:pPr>
      <w:r>
        <w:rPr>
          <w:rFonts w:hint="eastAsia" w:ascii="宋体" w:hAnsi="宋体"/>
          <w:sz w:val="22"/>
          <w:szCs w:val="22"/>
        </w:rPr>
        <w:t>4.3本责任书作为建设工程合同的组成部分，与建设工程合同具有同等法律效力。经双方签署后立即生效。</w:t>
      </w:r>
    </w:p>
    <w:p w14:paraId="21A81F46">
      <w:pPr>
        <w:spacing w:line="440" w:lineRule="exact"/>
        <w:ind w:firstLine="440" w:firstLineChars="200"/>
        <w:rPr>
          <w:rFonts w:ascii="宋体" w:hAnsi="宋体"/>
          <w:sz w:val="22"/>
          <w:szCs w:val="22"/>
        </w:rPr>
      </w:pPr>
      <w:r>
        <w:rPr>
          <w:rFonts w:hint="eastAsia" w:ascii="宋体" w:hAnsi="宋体"/>
          <w:sz w:val="22"/>
          <w:szCs w:val="22"/>
        </w:rPr>
        <w:t>五、责任书有效期</w:t>
      </w:r>
    </w:p>
    <w:p w14:paraId="6322B16B">
      <w:pPr>
        <w:spacing w:line="440" w:lineRule="exact"/>
        <w:ind w:firstLine="440" w:firstLineChars="200"/>
        <w:rPr>
          <w:rFonts w:ascii="宋体" w:hAnsi="宋体"/>
          <w:sz w:val="22"/>
          <w:szCs w:val="22"/>
        </w:rPr>
      </w:pPr>
      <w:r>
        <w:rPr>
          <w:rFonts w:hint="eastAsia" w:ascii="宋体" w:hAnsi="宋体"/>
          <w:sz w:val="22"/>
          <w:szCs w:val="22"/>
        </w:rPr>
        <w:t>本责任书的有效期为双方签署之日起至该工程项目竣工验收合格时止。</w:t>
      </w:r>
    </w:p>
    <w:p w14:paraId="54C7414E">
      <w:pPr>
        <w:spacing w:line="440" w:lineRule="exact"/>
        <w:ind w:firstLine="440" w:firstLineChars="200"/>
        <w:rPr>
          <w:rFonts w:ascii="宋体" w:hAnsi="宋体"/>
          <w:sz w:val="22"/>
          <w:szCs w:val="22"/>
        </w:rPr>
      </w:pPr>
      <w:r>
        <w:rPr>
          <w:rFonts w:hint="eastAsia" w:ascii="宋体" w:hAnsi="宋体"/>
          <w:sz w:val="22"/>
          <w:szCs w:val="22"/>
        </w:rPr>
        <w:t>六、责任书份数</w:t>
      </w:r>
    </w:p>
    <w:p w14:paraId="53D4DF22">
      <w:pPr>
        <w:spacing w:line="440" w:lineRule="exact"/>
        <w:ind w:firstLine="440" w:firstLineChars="200"/>
        <w:rPr>
          <w:rFonts w:ascii="宋体" w:hAnsi="宋体"/>
          <w:sz w:val="22"/>
          <w:szCs w:val="22"/>
        </w:rPr>
      </w:pPr>
      <w:r>
        <w:rPr>
          <w:rFonts w:hint="eastAsia" w:ascii="宋体" w:hAnsi="宋体"/>
          <w:sz w:val="22"/>
          <w:szCs w:val="22"/>
        </w:rPr>
        <w:t>本责任书一式二份，委托人监理人各执一份，具有同等效力。</w:t>
      </w:r>
    </w:p>
    <w:p w14:paraId="703C6A59">
      <w:pPr>
        <w:spacing w:line="440" w:lineRule="exact"/>
        <w:ind w:firstLine="440" w:firstLineChars="200"/>
        <w:rPr>
          <w:rFonts w:ascii="宋体" w:hAnsi="宋体"/>
          <w:sz w:val="22"/>
          <w:szCs w:val="22"/>
        </w:rPr>
      </w:pPr>
      <w:r>
        <w:rPr>
          <w:rFonts w:hint="eastAsia" w:ascii="宋体" w:hAnsi="宋体"/>
          <w:sz w:val="22"/>
          <w:szCs w:val="22"/>
        </w:rPr>
        <w:t>委托人：(公章)    监理人： (公章)</w:t>
      </w:r>
    </w:p>
    <w:p w14:paraId="20971513">
      <w:pPr>
        <w:spacing w:line="440" w:lineRule="exact"/>
        <w:ind w:firstLine="440" w:firstLineChars="200"/>
        <w:rPr>
          <w:rFonts w:ascii="宋体" w:hAnsi="宋体"/>
          <w:sz w:val="22"/>
          <w:szCs w:val="22"/>
        </w:rPr>
      </w:pPr>
      <w:r>
        <w:rPr>
          <w:rFonts w:hint="eastAsia" w:ascii="宋体" w:hAnsi="宋体"/>
          <w:sz w:val="22"/>
          <w:szCs w:val="22"/>
        </w:rPr>
        <w:t>法定地址：          法定地址：</w:t>
      </w:r>
    </w:p>
    <w:p w14:paraId="09EE1771">
      <w:pPr>
        <w:spacing w:line="440" w:lineRule="exact"/>
        <w:ind w:firstLine="440" w:firstLineChars="200"/>
        <w:rPr>
          <w:rFonts w:ascii="宋体" w:hAnsi="宋体"/>
          <w:sz w:val="22"/>
          <w:szCs w:val="22"/>
        </w:rPr>
      </w:pPr>
      <w:r>
        <w:rPr>
          <w:rFonts w:hint="eastAsia" w:ascii="宋体" w:hAnsi="宋体"/>
          <w:sz w:val="22"/>
          <w:szCs w:val="22"/>
        </w:rPr>
        <w:t>法定代表人或其                         法定代表人或其</w:t>
      </w:r>
    </w:p>
    <w:p w14:paraId="42D9E80F">
      <w:pPr>
        <w:spacing w:line="440" w:lineRule="exact"/>
        <w:ind w:firstLine="440" w:firstLineChars="200"/>
        <w:rPr>
          <w:rFonts w:ascii="宋体" w:hAnsi="宋体"/>
          <w:sz w:val="22"/>
          <w:szCs w:val="22"/>
        </w:rPr>
      </w:pPr>
      <w:r>
        <w:rPr>
          <w:rFonts w:hint="eastAsia" w:ascii="宋体" w:hAnsi="宋体"/>
          <w:sz w:val="22"/>
          <w:szCs w:val="22"/>
        </w:rPr>
        <w:t>委托代理人：(签字)    委托代理人： (签字)</w:t>
      </w:r>
    </w:p>
    <w:p w14:paraId="19398990">
      <w:pPr>
        <w:spacing w:line="440" w:lineRule="exact"/>
        <w:ind w:firstLine="440" w:firstLineChars="200"/>
        <w:rPr>
          <w:rFonts w:ascii="宋体" w:hAnsi="宋体"/>
          <w:sz w:val="22"/>
          <w:szCs w:val="22"/>
        </w:rPr>
      </w:pPr>
      <w:r>
        <w:rPr>
          <w:rFonts w:hint="eastAsia" w:ascii="宋体" w:hAnsi="宋体"/>
          <w:sz w:val="22"/>
          <w:szCs w:val="22"/>
        </w:rPr>
        <w:t>电话：                电话：</w:t>
      </w:r>
    </w:p>
    <w:p w14:paraId="5D11BEE2">
      <w:pPr>
        <w:spacing w:line="440" w:lineRule="exact"/>
        <w:ind w:firstLine="440" w:firstLineChars="200"/>
        <w:rPr>
          <w:rFonts w:ascii="宋体" w:hAnsi="宋体"/>
          <w:sz w:val="22"/>
          <w:szCs w:val="22"/>
        </w:rPr>
      </w:pPr>
      <w:r>
        <w:rPr>
          <w:rFonts w:hint="eastAsia" w:ascii="宋体" w:hAnsi="宋体"/>
          <w:sz w:val="22"/>
          <w:szCs w:val="22"/>
        </w:rPr>
        <w:t>传真：               传真：</w:t>
      </w:r>
    </w:p>
    <w:p w14:paraId="480AC879">
      <w:pPr>
        <w:spacing w:line="440" w:lineRule="exact"/>
        <w:ind w:firstLine="440" w:firstLineChars="200"/>
        <w:rPr>
          <w:rFonts w:ascii="宋体" w:hAnsi="宋体"/>
          <w:sz w:val="22"/>
          <w:szCs w:val="22"/>
        </w:rPr>
      </w:pPr>
      <w:r>
        <w:rPr>
          <w:rFonts w:hint="eastAsia" w:ascii="宋体" w:hAnsi="宋体"/>
          <w:sz w:val="22"/>
          <w:szCs w:val="22"/>
        </w:rPr>
        <w:t>电子邮箱：           电子邮箱：</w:t>
      </w:r>
    </w:p>
    <w:p w14:paraId="31751818">
      <w:pPr>
        <w:spacing w:line="440" w:lineRule="exact"/>
        <w:ind w:firstLine="440" w:firstLineChars="200"/>
        <w:rPr>
          <w:rFonts w:ascii="宋体" w:hAnsi="宋体"/>
          <w:sz w:val="22"/>
          <w:szCs w:val="22"/>
        </w:rPr>
      </w:pPr>
      <w:r>
        <w:rPr>
          <w:rFonts w:hint="eastAsia" w:ascii="宋体" w:hAnsi="宋体"/>
          <w:sz w:val="22"/>
          <w:szCs w:val="22"/>
        </w:rPr>
        <w:t>开户银行：           开户银行：</w:t>
      </w:r>
    </w:p>
    <w:p w14:paraId="42361161">
      <w:pPr>
        <w:spacing w:line="440" w:lineRule="exact"/>
        <w:ind w:firstLine="440" w:firstLineChars="200"/>
        <w:rPr>
          <w:rFonts w:ascii="宋体" w:hAnsi="宋体"/>
          <w:sz w:val="22"/>
          <w:szCs w:val="22"/>
        </w:rPr>
      </w:pPr>
      <w:r>
        <w:rPr>
          <w:rFonts w:hint="eastAsia" w:ascii="宋体" w:hAnsi="宋体"/>
          <w:sz w:val="22"/>
          <w:szCs w:val="22"/>
        </w:rPr>
        <w:t>帐号：               帐号：</w:t>
      </w:r>
    </w:p>
    <w:p w14:paraId="7E9EC242">
      <w:pPr>
        <w:spacing w:line="440" w:lineRule="exact"/>
        <w:ind w:firstLine="440" w:firstLineChars="200"/>
        <w:rPr>
          <w:rFonts w:ascii="宋体" w:hAnsi="宋体"/>
          <w:sz w:val="22"/>
          <w:szCs w:val="22"/>
          <w:u w:val="single"/>
        </w:rPr>
      </w:pPr>
      <w:r>
        <w:rPr>
          <w:rFonts w:hint="eastAsia" w:ascii="宋体" w:hAnsi="宋体"/>
          <w:sz w:val="22"/>
          <w:szCs w:val="22"/>
        </w:rPr>
        <w:t>邮政编码：           邮政编码：</w:t>
      </w:r>
    </w:p>
    <w:p w14:paraId="1BF2DEEA"/>
    <w:p w14:paraId="3A461B82">
      <w:pPr>
        <w:pStyle w:val="2"/>
      </w:pPr>
    </w:p>
    <w:p w14:paraId="1C13A4D4"/>
    <w:p w14:paraId="3904661C">
      <w:pPr>
        <w:pStyle w:val="2"/>
      </w:pPr>
    </w:p>
    <w:p w14:paraId="275D3B1E"/>
    <w:p w14:paraId="2B3A4DEE">
      <w:pPr>
        <w:pStyle w:val="5"/>
      </w:pPr>
    </w:p>
    <w:p w14:paraId="5A96B321">
      <w:pPr>
        <w:pStyle w:val="67"/>
      </w:pPr>
    </w:p>
    <w:p w14:paraId="5F4F2476">
      <w:pPr>
        <w:pStyle w:val="68"/>
      </w:pPr>
    </w:p>
    <w:p w14:paraId="0C102A6C">
      <w:pPr>
        <w:jc w:val="center"/>
        <w:rPr>
          <w:rFonts w:ascii="宋体" w:hAnsi="宋体"/>
          <w:sz w:val="32"/>
          <w:szCs w:val="32"/>
        </w:rPr>
      </w:pPr>
      <w:r>
        <w:rPr>
          <w:rFonts w:hint="eastAsia" w:ascii="宋体" w:hAnsi="宋体"/>
          <w:b/>
          <w:bCs/>
          <w:sz w:val="32"/>
          <w:szCs w:val="32"/>
        </w:rPr>
        <w:t>第五章</w:t>
      </w:r>
      <w:bookmarkEnd w:id="171"/>
      <w:r>
        <w:rPr>
          <w:rFonts w:hint="eastAsia" w:ascii="宋体" w:hAnsi="宋体"/>
          <w:b/>
          <w:bCs/>
          <w:sz w:val="32"/>
          <w:szCs w:val="32"/>
        </w:rPr>
        <w:t>技术要求及规范</w:t>
      </w:r>
    </w:p>
    <w:p w14:paraId="72EB2CDB">
      <w:pPr>
        <w:spacing w:line="440" w:lineRule="exact"/>
        <w:jc w:val="center"/>
        <w:rPr>
          <w:rFonts w:ascii="宋体" w:hAnsi="宋体"/>
          <w:sz w:val="24"/>
        </w:rPr>
      </w:pPr>
      <w:r>
        <w:rPr>
          <w:rFonts w:hint="eastAsia" w:ascii="宋体" w:hAnsi="宋体"/>
          <w:sz w:val="24"/>
        </w:rPr>
        <w:t>依据《建设工程监理规范》(GB/T50319—2013）要求</w:t>
      </w:r>
    </w:p>
    <w:p w14:paraId="54CC8118">
      <w:pPr>
        <w:pStyle w:val="7"/>
        <w:spacing w:before="0" w:after="0" w:line="440" w:lineRule="exact"/>
        <w:rPr>
          <w:sz w:val="24"/>
          <w:highlight w:val="yellow"/>
        </w:rPr>
      </w:pPr>
    </w:p>
    <w:p w14:paraId="6566D0B9">
      <w:pPr>
        <w:spacing w:line="540" w:lineRule="exact"/>
        <w:ind w:firstLine="480" w:firstLineChars="200"/>
        <w:jc w:val="left"/>
        <w:rPr>
          <w:rFonts w:ascii="宋体" w:hAnsi="宋体" w:cs="宋体"/>
          <w:kern w:val="0"/>
          <w:sz w:val="24"/>
        </w:rPr>
      </w:pPr>
    </w:p>
    <w:p w14:paraId="3575958D">
      <w:pPr>
        <w:pStyle w:val="26"/>
        <w:spacing w:line="360" w:lineRule="exact"/>
        <w:rPr>
          <w:szCs w:val="21"/>
        </w:rPr>
      </w:pPr>
    </w:p>
    <w:p w14:paraId="7B192836">
      <w:pPr>
        <w:pStyle w:val="26"/>
        <w:spacing w:line="360" w:lineRule="exact"/>
        <w:rPr>
          <w:szCs w:val="21"/>
        </w:rPr>
      </w:pPr>
    </w:p>
    <w:p w14:paraId="75A94CE9">
      <w:pPr>
        <w:pStyle w:val="26"/>
        <w:spacing w:line="360" w:lineRule="exact"/>
        <w:rPr>
          <w:szCs w:val="21"/>
        </w:rPr>
      </w:pPr>
    </w:p>
    <w:p w14:paraId="778FEAB3">
      <w:pPr>
        <w:pStyle w:val="26"/>
        <w:spacing w:line="360" w:lineRule="exact"/>
        <w:rPr>
          <w:sz w:val="24"/>
        </w:rPr>
      </w:pPr>
    </w:p>
    <w:p w14:paraId="7B4A58AA">
      <w:pPr>
        <w:spacing w:line="420" w:lineRule="exact"/>
        <w:ind w:left="567" w:leftChars="270" w:firstLine="569" w:firstLineChars="177"/>
        <w:jc w:val="center"/>
        <w:rPr>
          <w:rFonts w:ascii="宋体" w:hAnsi="宋体" w:cs="Arial"/>
          <w:b/>
          <w:bCs/>
          <w:sz w:val="32"/>
          <w:szCs w:val="32"/>
        </w:rPr>
      </w:pPr>
      <w:bookmarkStart w:id="190" w:name="_Toc32478"/>
    </w:p>
    <w:p w14:paraId="1272269E">
      <w:pPr>
        <w:spacing w:line="420" w:lineRule="exact"/>
        <w:ind w:left="567" w:leftChars="270" w:firstLine="569" w:firstLineChars="177"/>
        <w:jc w:val="center"/>
        <w:rPr>
          <w:rFonts w:ascii="宋体" w:hAnsi="宋体" w:cs="Arial"/>
          <w:b/>
          <w:bCs/>
          <w:sz w:val="32"/>
          <w:szCs w:val="32"/>
        </w:rPr>
      </w:pPr>
    </w:p>
    <w:p w14:paraId="6BF90193">
      <w:pPr>
        <w:spacing w:line="420" w:lineRule="exact"/>
        <w:ind w:left="567" w:leftChars="270" w:firstLine="569" w:firstLineChars="177"/>
        <w:jc w:val="center"/>
        <w:rPr>
          <w:rFonts w:ascii="宋体" w:hAnsi="宋体" w:cs="Arial"/>
          <w:b/>
          <w:bCs/>
          <w:sz w:val="32"/>
          <w:szCs w:val="32"/>
        </w:rPr>
      </w:pPr>
    </w:p>
    <w:p w14:paraId="6BFAF446">
      <w:pPr>
        <w:spacing w:line="420" w:lineRule="exact"/>
        <w:ind w:left="567" w:leftChars="270" w:firstLine="569" w:firstLineChars="177"/>
        <w:jc w:val="center"/>
        <w:rPr>
          <w:rFonts w:ascii="宋体" w:hAnsi="宋体" w:cs="Arial"/>
          <w:b/>
          <w:bCs/>
          <w:sz w:val="32"/>
          <w:szCs w:val="32"/>
        </w:rPr>
      </w:pPr>
    </w:p>
    <w:p w14:paraId="11865D47">
      <w:pPr>
        <w:spacing w:line="420" w:lineRule="exact"/>
        <w:ind w:left="567" w:leftChars="270" w:firstLine="569" w:firstLineChars="177"/>
        <w:jc w:val="center"/>
        <w:rPr>
          <w:rFonts w:ascii="宋体" w:hAnsi="宋体" w:cs="Arial"/>
          <w:b/>
          <w:bCs/>
          <w:sz w:val="32"/>
          <w:szCs w:val="32"/>
        </w:rPr>
      </w:pPr>
    </w:p>
    <w:p w14:paraId="6BDD1C8A">
      <w:pPr>
        <w:spacing w:line="420" w:lineRule="exact"/>
        <w:ind w:left="567" w:leftChars="270" w:firstLine="569" w:firstLineChars="177"/>
        <w:jc w:val="center"/>
        <w:rPr>
          <w:rFonts w:ascii="宋体" w:hAnsi="宋体" w:cs="Arial"/>
          <w:b/>
          <w:bCs/>
          <w:sz w:val="32"/>
          <w:szCs w:val="32"/>
        </w:rPr>
      </w:pPr>
    </w:p>
    <w:p w14:paraId="3E6D0439">
      <w:pPr>
        <w:spacing w:line="420" w:lineRule="exact"/>
        <w:ind w:left="567" w:leftChars="270" w:firstLine="569" w:firstLineChars="177"/>
        <w:jc w:val="center"/>
        <w:rPr>
          <w:rFonts w:ascii="宋体" w:hAnsi="宋体" w:cs="Arial"/>
          <w:b/>
          <w:bCs/>
          <w:sz w:val="32"/>
          <w:szCs w:val="32"/>
        </w:rPr>
      </w:pPr>
    </w:p>
    <w:p w14:paraId="26D1C7F9">
      <w:pPr>
        <w:spacing w:line="420" w:lineRule="exact"/>
        <w:ind w:left="567" w:leftChars="270" w:firstLine="569" w:firstLineChars="177"/>
        <w:jc w:val="center"/>
        <w:rPr>
          <w:rFonts w:ascii="宋体" w:hAnsi="宋体" w:cs="Arial"/>
          <w:b/>
          <w:bCs/>
          <w:sz w:val="32"/>
          <w:szCs w:val="32"/>
        </w:rPr>
      </w:pPr>
    </w:p>
    <w:p w14:paraId="398F2BB7">
      <w:pPr>
        <w:spacing w:line="420" w:lineRule="exact"/>
        <w:ind w:left="567" w:leftChars="270" w:firstLine="569" w:firstLineChars="177"/>
        <w:jc w:val="center"/>
        <w:rPr>
          <w:rFonts w:ascii="宋体" w:hAnsi="宋体" w:cs="Arial"/>
          <w:b/>
          <w:bCs/>
          <w:sz w:val="32"/>
          <w:szCs w:val="32"/>
        </w:rPr>
      </w:pPr>
    </w:p>
    <w:p w14:paraId="618B6D5F">
      <w:pPr>
        <w:spacing w:line="420" w:lineRule="exact"/>
        <w:ind w:left="567" w:leftChars="270" w:firstLine="569" w:firstLineChars="177"/>
        <w:jc w:val="center"/>
        <w:rPr>
          <w:rFonts w:ascii="宋体" w:hAnsi="宋体" w:cs="Arial"/>
          <w:b/>
          <w:bCs/>
          <w:sz w:val="32"/>
          <w:szCs w:val="32"/>
        </w:rPr>
      </w:pPr>
    </w:p>
    <w:p w14:paraId="53B0F251">
      <w:pPr>
        <w:spacing w:line="420" w:lineRule="exact"/>
        <w:ind w:left="567" w:leftChars="270" w:firstLine="569" w:firstLineChars="177"/>
        <w:jc w:val="center"/>
        <w:rPr>
          <w:rFonts w:ascii="宋体" w:hAnsi="宋体" w:cs="Arial"/>
          <w:b/>
          <w:bCs/>
          <w:sz w:val="32"/>
          <w:szCs w:val="32"/>
        </w:rPr>
      </w:pPr>
    </w:p>
    <w:p w14:paraId="34D6FFF9">
      <w:pPr>
        <w:spacing w:line="420" w:lineRule="exact"/>
        <w:ind w:left="567" w:leftChars="270" w:firstLine="569" w:firstLineChars="177"/>
        <w:jc w:val="center"/>
        <w:rPr>
          <w:rFonts w:ascii="宋体" w:hAnsi="宋体" w:cs="Arial"/>
          <w:b/>
          <w:bCs/>
          <w:sz w:val="32"/>
          <w:szCs w:val="32"/>
        </w:rPr>
      </w:pPr>
    </w:p>
    <w:p w14:paraId="4D6DE6F4">
      <w:pPr>
        <w:spacing w:line="420" w:lineRule="exact"/>
        <w:ind w:left="567" w:leftChars="270" w:firstLine="569" w:firstLineChars="177"/>
        <w:jc w:val="center"/>
        <w:rPr>
          <w:rFonts w:ascii="宋体" w:hAnsi="宋体" w:cs="Arial"/>
          <w:b/>
          <w:bCs/>
          <w:sz w:val="32"/>
          <w:szCs w:val="32"/>
        </w:rPr>
      </w:pPr>
    </w:p>
    <w:p w14:paraId="4914E8C0">
      <w:pPr>
        <w:spacing w:line="420" w:lineRule="exact"/>
        <w:ind w:left="567" w:leftChars="270" w:firstLine="569" w:firstLineChars="177"/>
        <w:jc w:val="center"/>
        <w:rPr>
          <w:rFonts w:ascii="宋体" w:hAnsi="宋体" w:cs="Arial"/>
          <w:b/>
          <w:bCs/>
          <w:sz w:val="32"/>
          <w:szCs w:val="32"/>
        </w:rPr>
      </w:pPr>
    </w:p>
    <w:p w14:paraId="14E66A63">
      <w:pPr>
        <w:spacing w:line="420" w:lineRule="exact"/>
        <w:ind w:left="567" w:leftChars="270" w:firstLine="569" w:firstLineChars="177"/>
        <w:jc w:val="center"/>
        <w:rPr>
          <w:rFonts w:ascii="宋体" w:hAnsi="宋体" w:cs="Arial"/>
          <w:b/>
          <w:bCs/>
          <w:sz w:val="32"/>
          <w:szCs w:val="32"/>
        </w:rPr>
      </w:pPr>
    </w:p>
    <w:p w14:paraId="73C4064F">
      <w:pPr>
        <w:spacing w:line="420" w:lineRule="exact"/>
        <w:ind w:left="567" w:leftChars="270" w:firstLine="569" w:firstLineChars="177"/>
        <w:jc w:val="center"/>
        <w:rPr>
          <w:rFonts w:ascii="宋体" w:hAnsi="宋体" w:cs="Arial"/>
          <w:b/>
          <w:bCs/>
          <w:sz w:val="32"/>
          <w:szCs w:val="32"/>
        </w:rPr>
      </w:pPr>
    </w:p>
    <w:p w14:paraId="4E0EEF00">
      <w:pPr>
        <w:spacing w:line="420" w:lineRule="exact"/>
        <w:ind w:left="567" w:leftChars="270" w:firstLine="569" w:firstLineChars="177"/>
        <w:jc w:val="center"/>
        <w:rPr>
          <w:rFonts w:ascii="宋体" w:hAnsi="宋体" w:cs="Arial"/>
          <w:b/>
          <w:bCs/>
          <w:sz w:val="32"/>
          <w:szCs w:val="32"/>
        </w:rPr>
      </w:pPr>
    </w:p>
    <w:p w14:paraId="74E78E87">
      <w:pPr>
        <w:spacing w:line="420" w:lineRule="exact"/>
        <w:ind w:left="567" w:leftChars="270" w:firstLine="569" w:firstLineChars="177"/>
        <w:jc w:val="center"/>
        <w:rPr>
          <w:rFonts w:ascii="宋体" w:hAnsi="宋体" w:cs="Arial"/>
          <w:b/>
          <w:bCs/>
          <w:sz w:val="32"/>
          <w:szCs w:val="32"/>
        </w:rPr>
      </w:pPr>
    </w:p>
    <w:p w14:paraId="52E0A980">
      <w:pPr>
        <w:spacing w:line="420" w:lineRule="exact"/>
        <w:ind w:left="567" w:leftChars="270" w:firstLine="569" w:firstLineChars="177"/>
        <w:jc w:val="center"/>
        <w:rPr>
          <w:rFonts w:ascii="宋体" w:hAnsi="宋体" w:cs="Arial"/>
          <w:b/>
          <w:bCs/>
          <w:sz w:val="32"/>
          <w:szCs w:val="32"/>
        </w:rPr>
      </w:pPr>
    </w:p>
    <w:p w14:paraId="1F936616">
      <w:pPr>
        <w:spacing w:line="420" w:lineRule="exact"/>
        <w:ind w:left="567" w:leftChars="270" w:firstLine="569" w:firstLineChars="177"/>
        <w:jc w:val="center"/>
        <w:rPr>
          <w:rFonts w:ascii="宋体" w:hAnsi="宋体" w:cs="Arial"/>
          <w:b/>
          <w:bCs/>
          <w:sz w:val="32"/>
          <w:szCs w:val="32"/>
        </w:rPr>
      </w:pPr>
    </w:p>
    <w:p w14:paraId="5626D39C">
      <w:pPr>
        <w:pStyle w:val="2"/>
        <w:rPr>
          <w:rFonts w:ascii="宋体" w:hAnsi="宋体" w:cs="Arial"/>
          <w:b/>
          <w:bCs/>
          <w:sz w:val="32"/>
          <w:szCs w:val="32"/>
        </w:rPr>
      </w:pPr>
    </w:p>
    <w:p w14:paraId="1929DB73"/>
    <w:p w14:paraId="50B4F6E4">
      <w:pPr>
        <w:pStyle w:val="7"/>
        <w:spacing w:before="0" w:after="0" w:line="440" w:lineRule="exact"/>
        <w:jc w:val="center"/>
        <w:rPr>
          <w:sz w:val="32"/>
          <w:szCs w:val="32"/>
        </w:rPr>
      </w:pPr>
      <w:r>
        <w:rPr>
          <w:rFonts w:hint="eastAsia" w:ascii="宋体" w:hAnsi="宋体" w:cs="Arial"/>
          <w:kern w:val="2"/>
          <w:sz w:val="32"/>
          <w:szCs w:val="32"/>
        </w:rPr>
        <w:t xml:space="preserve">第六章  </w:t>
      </w:r>
      <w:r>
        <w:rPr>
          <w:rFonts w:hint="eastAsia" w:ascii="宋体" w:hAnsi="宋体"/>
          <w:sz w:val="32"/>
          <w:szCs w:val="32"/>
        </w:rPr>
        <w:t>监理任务范围及监理大纲</w:t>
      </w:r>
    </w:p>
    <w:p w14:paraId="39D32064">
      <w:pPr>
        <w:pStyle w:val="9"/>
        <w:spacing w:line="440" w:lineRule="exact"/>
        <w:rPr>
          <w:rFonts w:ascii="宋体" w:hAnsi="宋体"/>
          <w:sz w:val="24"/>
          <w:szCs w:val="24"/>
        </w:rPr>
      </w:pPr>
      <w:bookmarkStart w:id="191" w:name="_Toc76438889"/>
      <w:bookmarkStart w:id="192" w:name="_Toc148782775"/>
      <w:bookmarkStart w:id="193" w:name="_Toc11352"/>
      <w:r>
        <w:rPr>
          <w:rFonts w:hint="eastAsia" w:ascii="宋体" w:hAnsi="宋体"/>
          <w:sz w:val="24"/>
          <w:szCs w:val="24"/>
        </w:rPr>
        <w:t>（一）监理任务范围</w:t>
      </w:r>
      <w:bookmarkEnd w:id="191"/>
      <w:bookmarkEnd w:id="192"/>
      <w:bookmarkEnd w:id="193"/>
    </w:p>
    <w:p w14:paraId="67E117EF">
      <w:pPr>
        <w:spacing w:line="440" w:lineRule="exact"/>
        <w:ind w:firstLine="480" w:firstLineChars="200"/>
        <w:rPr>
          <w:rFonts w:ascii="宋体" w:hAnsi="宋体"/>
          <w:bCs/>
          <w:sz w:val="24"/>
        </w:rPr>
      </w:pPr>
      <w:r>
        <w:rPr>
          <w:rFonts w:hint="eastAsia" w:ascii="宋体" w:hAnsi="宋体"/>
          <w:bCs/>
          <w:sz w:val="24"/>
        </w:rPr>
        <w:t>本工程建设监理的主要内容是控制工程建设的投资、工程质量、安全和建设工期。进行工程建设合同管理和信息管理，协调有关单位间的工作关系。监理单位受项目法人委托服务范围如下：</w:t>
      </w:r>
    </w:p>
    <w:p w14:paraId="298FB021">
      <w:pPr>
        <w:spacing w:line="440" w:lineRule="exact"/>
        <w:ind w:firstLine="480" w:firstLineChars="200"/>
        <w:rPr>
          <w:rFonts w:ascii="宋体" w:hAnsi="宋体"/>
          <w:bCs/>
          <w:sz w:val="24"/>
          <w:u w:val="single"/>
        </w:rPr>
      </w:pPr>
      <w:r>
        <w:rPr>
          <w:rFonts w:hint="eastAsia" w:ascii="宋体" w:hAnsi="宋体"/>
          <w:bCs/>
          <w:sz w:val="24"/>
          <w:u w:val="single"/>
        </w:rPr>
        <w:t>一、施工准备阶段</w:t>
      </w:r>
    </w:p>
    <w:p w14:paraId="10A7C7F2">
      <w:pPr>
        <w:spacing w:line="440" w:lineRule="exact"/>
        <w:ind w:firstLine="480" w:firstLineChars="200"/>
        <w:rPr>
          <w:rFonts w:ascii="宋体" w:hAnsi="宋体"/>
          <w:bCs/>
          <w:sz w:val="24"/>
          <w:u w:val="single"/>
        </w:rPr>
      </w:pPr>
      <w:r>
        <w:rPr>
          <w:rFonts w:hint="eastAsia" w:ascii="宋体" w:hAnsi="宋体"/>
          <w:bCs/>
          <w:sz w:val="24"/>
          <w:u w:val="single"/>
        </w:rPr>
        <w:t>1、审阅工程设计图纸、设计说明，提出合理化建议，掌握工程功能及系统组成；</w:t>
      </w:r>
    </w:p>
    <w:p w14:paraId="68391BC2">
      <w:pPr>
        <w:spacing w:line="440" w:lineRule="exact"/>
        <w:ind w:firstLine="480" w:firstLineChars="200"/>
        <w:rPr>
          <w:rFonts w:ascii="宋体" w:hAnsi="宋体"/>
          <w:bCs/>
          <w:sz w:val="24"/>
          <w:u w:val="single"/>
        </w:rPr>
      </w:pPr>
      <w:r>
        <w:rPr>
          <w:rFonts w:hint="eastAsia" w:ascii="宋体" w:hAnsi="宋体"/>
          <w:bCs/>
          <w:sz w:val="24"/>
          <w:u w:val="single"/>
        </w:rPr>
        <w:t>2、参加工程施工招标工作，协助建设方选择有能力、有经验的承包商；</w:t>
      </w:r>
    </w:p>
    <w:p w14:paraId="0C534742">
      <w:pPr>
        <w:spacing w:line="440" w:lineRule="exact"/>
        <w:ind w:firstLine="480" w:firstLineChars="200"/>
        <w:rPr>
          <w:rFonts w:ascii="宋体" w:hAnsi="宋体"/>
          <w:bCs/>
          <w:sz w:val="24"/>
          <w:u w:val="single"/>
        </w:rPr>
      </w:pPr>
      <w:r>
        <w:rPr>
          <w:rFonts w:hint="eastAsia" w:ascii="宋体" w:hAnsi="宋体"/>
          <w:bCs/>
          <w:sz w:val="24"/>
          <w:u w:val="single"/>
        </w:rPr>
        <w:t>3、认真审核施工组织设计、质量保证措施和安全技术措施等，确定工程质量符合设计和规范与工程建设总进度；</w:t>
      </w:r>
    </w:p>
    <w:p w14:paraId="160CA210">
      <w:pPr>
        <w:spacing w:line="440" w:lineRule="exact"/>
        <w:ind w:firstLine="480" w:firstLineChars="200"/>
        <w:rPr>
          <w:rFonts w:ascii="宋体" w:hAnsi="宋体"/>
          <w:bCs/>
          <w:sz w:val="24"/>
          <w:u w:val="single"/>
        </w:rPr>
      </w:pPr>
      <w:r>
        <w:rPr>
          <w:rFonts w:hint="eastAsia" w:ascii="宋体" w:hAnsi="宋体"/>
          <w:bCs/>
          <w:sz w:val="24"/>
          <w:u w:val="single"/>
        </w:rPr>
        <w:t>4、协助建设方组织设计图纸会审工作，作好图纸设计交底；</w:t>
      </w:r>
    </w:p>
    <w:p w14:paraId="093803B6">
      <w:pPr>
        <w:spacing w:line="440" w:lineRule="exact"/>
        <w:ind w:firstLine="480" w:firstLineChars="200"/>
        <w:rPr>
          <w:rFonts w:ascii="宋体" w:hAnsi="宋体"/>
          <w:bCs/>
          <w:sz w:val="24"/>
          <w:u w:val="single"/>
        </w:rPr>
      </w:pPr>
      <w:r>
        <w:rPr>
          <w:rFonts w:hint="eastAsia" w:ascii="宋体" w:hAnsi="宋体"/>
          <w:bCs/>
          <w:sz w:val="24"/>
          <w:u w:val="single"/>
        </w:rPr>
        <w:t>5、督促承包商做好作业前的技术交底工作；</w:t>
      </w:r>
    </w:p>
    <w:p w14:paraId="47D1513C">
      <w:pPr>
        <w:spacing w:line="440" w:lineRule="exact"/>
        <w:ind w:firstLine="480" w:firstLineChars="200"/>
        <w:rPr>
          <w:rFonts w:ascii="宋体" w:hAnsi="宋体"/>
          <w:bCs/>
          <w:sz w:val="24"/>
          <w:u w:val="single"/>
        </w:rPr>
      </w:pPr>
      <w:r>
        <w:rPr>
          <w:rFonts w:hint="eastAsia" w:ascii="宋体" w:hAnsi="宋体"/>
          <w:bCs/>
          <w:sz w:val="24"/>
          <w:u w:val="single"/>
        </w:rPr>
        <w:t>6、审查承包商各项施工准备工作，下达开工通知书；</w:t>
      </w:r>
    </w:p>
    <w:p w14:paraId="08FBF857">
      <w:pPr>
        <w:spacing w:line="440" w:lineRule="exact"/>
        <w:ind w:firstLine="480" w:firstLineChars="200"/>
        <w:rPr>
          <w:rFonts w:ascii="宋体" w:hAnsi="宋体"/>
          <w:bCs/>
          <w:sz w:val="24"/>
          <w:u w:val="single"/>
        </w:rPr>
      </w:pPr>
      <w:r>
        <w:rPr>
          <w:rFonts w:hint="eastAsia" w:ascii="宋体" w:hAnsi="宋体"/>
          <w:bCs/>
          <w:sz w:val="24"/>
          <w:u w:val="single"/>
        </w:rPr>
        <w:t>二、施工阶段</w:t>
      </w:r>
    </w:p>
    <w:p w14:paraId="4D685DDC">
      <w:pPr>
        <w:spacing w:line="440" w:lineRule="exact"/>
        <w:ind w:firstLine="480" w:firstLineChars="200"/>
        <w:rPr>
          <w:rFonts w:ascii="宋体" w:hAnsi="宋体"/>
          <w:bCs/>
          <w:sz w:val="24"/>
          <w:u w:val="single"/>
        </w:rPr>
      </w:pPr>
      <w:r>
        <w:rPr>
          <w:rFonts w:hint="eastAsia" w:ascii="宋体" w:hAnsi="宋体"/>
          <w:bCs/>
          <w:sz w:val="24"/>
          <w:u w:val="single"/>
        </w:rPr>
        <w:t>1、执行工程监理“质量、投资、进度三项控制”职能，并对工程施工安全及文明施工实行监督管理；</w:t>
      </w:r>
    </w:p>
    <w:p w14:paraId="5D6151F1">
      <w:pPr>
        <w:spacing w:line="440" w:lineRule="exact"/>
        <w:ind w:firstLine="480" w:firstLineChars="200"/>
        <w:rPr>
          <w:rFonts w:ascii="宋体" w:hAnsi="宋体"/>
          <w:bCs/>
          <w:sz w:val="24"/>
          <w:u w:val="single"/>
        </w:rPr>
      </w:pPr>
      <w:r>
        <w:rPr>
          <w:rFonts w:hint="eastAsia" w:ascii="宋体" w:hAnsi="宋体"/>
          <w:bCs/>
          <w:sz w:val="24"/>
          <w:u w:val="single"/>
        </w:rPr>
        <w:t>2、审查施工单位编制的施工组织设计、施工方案及施工进度计划并监督检查其实施。</w:t>
      </w:r>
    </w:p>
    <w:p w14:paraId="67BF538C">
      <w:pPr>
        <w:spacing w:line="440" w:lineRule="exact"/>
        <w:ind w:firstLine="480" w:firstLineChars="200"/>
        <w:rPr>
          <w:rFonts w:ascii="宋体" w:hAnsi="宋体"/>
          <w:bCs/>
          <w:sz w:val="24"/>
          <w:u w:val="single"/>
        </w:rPr>
      </w:pPr>
      <w:r>
        <w:rPr>
          <w:rFonts w:hint="eastAsia" w:ascii="宋体" w:hAnsi="宋体"/>
          <w:bCs/>
          <w:sz w:val="24"/>
          <w:u w:val="single"/>
        </w:rPr>
        <w:t>3、督促承包商施工管理制度和质量保证体系的建立、健全与实施；</w:t>
      </w:r>
    </w:p>
    <w:p w14:paraId="2B687B4F">
      <w:pPr>
        <w:spacing w:line="440" w:lineRule="exact"/>
        <w:ind w:firstLine="480" w:firstLineChars="200"/>
        <w:rPr>
          <w:rFonts w:ascii="宋体" w:hAnsi="宋体"/>
          <w:bCs/>
          <w:sz w:val="24"/>
          <w:u w:val="single"/>
        </w:rPr>
      </w:pPr>
      <w:r>
        <w:rPr>
          <w:rFonts w:hint="eastAsia" w:ascii="宋体" w:hAnsi="宋体"/>
          <w:bCs/>
          <w:sz w:val="24"/>
          <w:u w:val="single"/>
        </w:rPr>
        <w:t>4、分阶段进行进度控制，及时提出调整意见，确保总工期按计划实现；</w:t>
      </w:r>
    </w:p>
    <w:p w14:paraId="059A0844">
      <w:pPr>
        <w:spacing w:line="440" w:lineRule="exact"/>
        <w:ind w:firstLine="480" w:firstLineChars="200"/>
        <w:rPr>
          <w:rFonts w:ascii="宋体" w:hAnsi="宋体"/>
          <w:bCs/>
          <w:sz w:val="24"/>
          <w:u w:val="single"/>
        </w:rPr>
      </w:pPr>
      <w:r>
        <w:rPr>
          <w:rFonts w:hint="eastAsia" w:ascii="宋体" w:hAnsi="宋体"/>
          <w:bCs/>
          <w:sz w:val="24"/>
          <w:u w:val="single"/>
        </w:rPr>
        <w:t>5、签认工程使用的原材料、半成品、成品、构配件和设备的质量，必要时进行测试和监控；</w:t>
      </w:r>
    </w:p>
    <w:p w14:paraId="10366ABD">
      <w:pPr>
        <w:spacing w:line="440" w:lineRule="exact"/>
        <w:ind w:firstLine="480" w:firstLineChars="200"/>
        <w:rPr>
          <w:rFonts w:ascii="宋体" w:hAnsi="宋体"/>
          <w:bCs/>
          <w:sz w:val="24"/>
          <w:u w:val="single"/>
        </w:rPr>
      </w:pPr>
      <w:r>
        <w:rPr>
          <w:rFonts w:hint="eastAsia" w:ascii="宋体" w:hAnsi="宋体"/>
          <w:bCs/>
          <w:sz w:val="24"/>
          <w:u w:val="single"/>
        </w:rPr>
        <w:t>6、检查工程施工质量，对违反设计文件、施工规范和规程的施工行为责令改正，必要时签发工程暂停指令。</w:t>
      </w:r>
    </w:p>
    <w:p w14:paraId="535D324E">
      <w:pPr>
        <w:spacing w:line="440" w:lineRule="exact"/>
        <w:ind w:firstLine="480" w:firstLineChars="200"/>
        <w:rPr>
          <w:rFonts w:ascii="宋体" w:hAnsi="宋体"/>
          <w:bCs/>
          <w:sz w:val="24"/>
          <w:u w:val="single"/>
        </w:rPr>
      </w:pPr>
      <w:r>
        <w:rPr>
          <w:rFonts w:hint="eastAsia" w:ascii="宋体" w:hAnsi="宋体"/>
          <w:bCs/>
          <w:sz w:val="24"/>
          <w:u w:val="single"/>
        </w:rPr>
        <w:t>7、按程序完成隐蔽工程、分部分项工程的质量签认工作，未经签认不得进行下道工序；</w:t>
      </w:r>
    </w:p>
    <w:p w14:paraId="57B141E0">
      <w:pPr>
        <w:spacing w:line="440" w:lineRule="exact"/>
        <w:ind w:firstLine="480" w:firstLineChars="200"/>
        <w:rPr>
          <w:rFonts w:ascii="宋体" w:hAnsi="宋体"/>
          <w:bCs/>
          <w:sz w:val="24"/>
          <w:u w:val="single"/>
        </w:rPr>
      </w:pPr>
      <w:r>
        <w:rPr>
          <w:rFonts w:hint="eastAsia" w:ascii="宋体" w:hAnsi="宋体"/>
          <w:bCs/>
          <w:sz w:val="24"/>
          <w:u w:val="single"/>
        </w:rPr>
        <w:t>8、监督承包商严格按技术和设计文件施工，控制工程质量，重要工程部位督促承包商实施预控措施；</w:t>
      </w:r>
    </w:p>
    <w:p w14:paraId="29FB538B">
      <w:pPr>
        <w:spacing w:line="440" w:lineRule="exact"/>
        <w:ind w:firstLine="480" w:firstLineChars="200"/>
        <w:rPr>
          <w:rFonts w:ascii="宋体" w:hAnsi="宋体"/>
          <w:bCs/>
          <w:sz w:val="24"/>
          <w:u w:val="single"/>
        </w:rPr>
      </w:pPr>
      <w:r>
        <w:rPr>
          <w:rFonts w:hint="eastAsia" w:ascii="宋体" w:hAnsi="宋体"/>
          <w:bCs/>
          <w:sz w:val="24"/>
          <w:u w:val="single"/>
        </w:rPr>
        <w:t>9、参与工程质量事故的分析及处理；</w:t>
      </w:r>
    </w:p>
    <w:p w14:paraId="01F535D7">
      <w:pPr>
        <w:spacing w:line="440" w:lineRule="exact"/>
        <w:ind w:firstLine="480" w:firstLineChars="200"/>
        <w:rPr>
          <w:rFonts w:ascii="宋体" w:hAnsi="宋体"/>
          <w:bCs/>
          <w:sz w:val="24"/>
          <w:u w:val="single"/>
        </w:rPr>
      </w:pPr>
      <w:r>
        <w:rPr>
          <w:rFonts w:hint="eastAsia" w:ascii="宋体" w:hAnsi="宋体"/>
          <w:bCs/>
          <w:sz w:val="24"/>
          <w:u w:val="single"/>
        </w:rPr>
        <w:t>10、严格实行施工阶段的造价控制，在施工中做好投资跟踪控制，及时纠偏，及时与业主联系；</w:t>
      </w:r>
    </w:p>
    <w:p w14:paraId="20D5C552">
      <w:pPr>
        <w:spacing w:line="440" w:lineRule="exact"/>
        <w:ind w:firstLine="480" w:firstLineChars="200"/>
        <w:rPr>
          <w:rFonts w:ascii="宋体" w:hAnsi="宋体"/>
          <w:bCs/>
          <w:sz w:val="24"/>
          <w:u w:val="single"/>
        </w:rPr>
      </w:pPr>
      <w:r>
        <w:rPr>
          <w:rFonts w:hint="eastAsia" w:ascii="宋体" w:hAnsi="宋体"/>
          <w:bCs/>
          <w:sz w:val="24"/>
          <w:u w:val="single"/>
        </w:rPr>
        <w:t>11、做好现场变更、签证、索赔等认定工作，并出具意见，征得业主认可；复核已完工程量，签署工程中期付款凭证；</w:t>
      </w:r>
    </w:p>
    <w:p w14:paraId="56F54954">
      <w:pPr>
        <w:spacing w:line="440" w:lineRule="exact"/>
        <w:ind w:firstLine="480" w:firstLineChars="200"/>
        <w:rPr>
          <w:rFonts w:ascii="宋体" w:hAnsi="宋体"/>
          <w:bCs/>
          <w:sz w:val="24"/>
          <w:u w:val="single"/>
        </w:rPr>
      </w:pPr>
      <w:r>
        <w:rPr>
          <w:rFonts w:hint="eastAsia" w:ascii="宋体" w:hAnsi="宋体"/>
          <w:bCs/>
          <w:sz w:val="24"/>
          <w:u w:val="single"/>
        </w:rPr>
        <w:t>12、协助处理合同纠纷和索赔事宜，协调委托人与承包商之间的争议；</w:t>
      </w:r>
    </w:p>
    <w:p w14:paraId="31D7E95D">
      <w:pPr>
        <w:spacing w:line="440" w:lineRule="exact"/>
        <w:ind w:firstLine="480" w:firstLineChars="200"/>
        <w:rPr>
          <w:rFonts w:ascii="宋体" w:hAnsi="宋体"/>
          <w:bCs/>
          <w:sz w:val="24"/>
          <w:u w:val="single"/>
        </w:rPr>
      </w:pPr>
      <w:r>
        <w:rPr>
          <w:rFonts w:hint="eastAsia" w:ascii="宋体" w:hAnsi="宋体"/>
          <w:bCs/>
          <w:sz w:val="24"/>
          <w:u w:val="single"/>
        </w:rPr>
        <w:t>13、设计变更经设计咨询单位审核、业主批准后，发布施工工程变更令；</w:t>
      </w:r>
    </w:p>
    <w:p w14:paraId="2A8B7432">
      <w:pPr>
        <w:spacing w:line="440" w:lineRule="exact"/>
        <w:ind w:firstLine="480" w:firstLineChars="200"/>
        <w:rPr>
          <w:rFonts w:ascii="宋体" w:hAnsi="宋体"/>
          <w:bCs/>
          <w:sz w:val="24"/>
          <w:u w:val="single"/>
        </w:rPr>
      </w:pPr>
      <w:r>
        <w:rPr>
          <w:rFonts w:hint="eastAsia" w:ascii="宋体" w:hAnsi="宋体"/>
          <w:bCs/>
          <w:sz w:val="24"/>
          <w:u w:val="single"/>
        </w:rPr>
        <w:t>14、对现场施工过程中的安全生产、文明施工进行监督，发现有不符合要求的书面通知施工单位改进；</w:t>
      </w:r>
    </w:p>
    <w:p w14:paraId="0B53474B">
      <w:pPr>
        <w:spacing w:line="440" w:lineRule="exact"/>
        <w:ind w:firstLine="480" w:firstLineChars="200"/>
        <w:rPr>
          <w:rFonts w:ascii="宋体" w:hAnsi="宋体"/>
          <w:bCs/>
          <w:sz w:val="24"/>
          <w:u w:val="single"/>
        </w:rPr>
      </w:pPr>
      <w:r>
        <w:rPr>
          <w:rFonts w:hint="eastAsia" w:ascii="宋体" w:hAnsi="宋体"/>
          <w:bCs/>
          <w:sz w:val="24"/>
          <w:u w:val="single"/>
        </w:rPr>
        <w:t>15、编制监理工作月报、监理工作总结和质检运行报告，并报业主；</w:t>
      </w:r>
    </w:p>
    <w:p w14:paraId="0CCD7FC5">
      <w:pPr>
        <w:spacing w:line="440" w:lineRule="exact"/>
        <w:ind w:firstLine="480" w:firstLineChars="200"/>
        <w:rPr>
          <w:rFonts w:ascii="宋体" w:hAnsi="宋体"/>
          <w:bCs/>
          <w:sz w:val="24"/>
          <w:u w:val="single"/>
        </w:rPr>
      </w:pPr>
      <w:r>
        <w:rPr>
          <w:rFonts w:hint="eastAsia" w:ascii="宋体" w:hAnsi="宋体"/>
          <w:bCs/>
          <w:sz w:val="24"/>
          <w:u w:val="single"/>
        </w:rPr>
        <w:t>16、检查承包商整理合同文件及施工技术档案资料，达到规定标准；</w:t>
      </w:r>
    </w:p>
    <w:p w14:paraId="23F3A0D7">
      <w:pPr>
        <w:spacing w:line="440" w:lineRule="exact"/>
        <w:ind w:firstLine="480" w:firstLineChars="200"/>
        <w:rPr>
          <w:rFonts w:ascii="宋体" w:hAnsi="宋体"/>
          <w:bCs/>
          <w:sz w:val="24"/>
          <w:u w:val="single"/>
        </w:rPr>
      </w:pPr>
      <w:r>
        <w:rPr>
          <w:rFonts w:hint="eastAsia" w:ascii="宋体" w:hAnsi="宋体"/>
          <w:bCs/>
          <w:sz w:val="24"/>
          <w:u w:val="single"/>
        </w:rPr>
        <w:t>三、竣工验收阶段</w:t>
      </w:r>
    </w:p>
    <w:p w14:paraId="10FBBF6C">
      <w:pPr>
        <w:spacing w:line="440" w:lineRule="exact"/>
        <w:ind w:firstLine="480" w:firstLineChars="200"/>
        <w:rPr>
          <w:rFonts w:ascii="宋体" w:hAnsi="宋体"/>
          <w:bCs/>
          <w:sz w:val="24"/>
          <w:u w:val="single"/>
        </w:rPr>
      </w:pPr>
      <w:r>
        <w:rPr>
          <w:rFonts w:hint="eastAsia" w:ascii="宋体" w:hAnsi="宋体"/>
          <w:bCs/>
          <w:sz w:val="24"/>
          <w:u w:val="single"/>
        </w:rPr>
        <w:t>1、</w:t>
      </w:r>
      <w:r>
        <w:rPr>
          <w:rFonts w:hint="eastAsia" w:ascii="宋体" w:hAnsi="宋体" w:cs="宋体"/>
          <w:bCs/>
          <w:sz w:val="24"/>
          <w:u w:val="single"/>
        </w:rPr>
        <w:t>组织承包人对工程进行检验批验收及分部工程验收，参加单位工程验收和工</w:t>
      </w:r>
      <w:r>
        <w:rPr>
          <w:rFonts w:hint="eastAsia" w:ascii="宋体" w:hAnsi="宋体"/>
          <w:bCs/>
          <w:sz w:val="24"/>
          <w:u w:val="single"/>
        </w:rPr>
        <w:t>程竣工验收</w:t>
      </w:r>
      <w:r>
        <w:rPr>
          <w:rFonts w:hint="eastAsia" w:ascii="宋体" w:hAnsi="宋体" w:cs="宋体"/>
          <w:bCs/>
          <w:sz w:val="24"/>
          <w:u w:val="single"/>
        </w:rPr>
        <w:t>，并督促整改，对工程施工质量提出评估意见；</w:t>
      </w:r>
    </w:p>
    <w:p w14:paraId="52964918">
      <w:pPr>
        <w:spacing w:line="440" w:lineRule="exact"/>
        <w:ind w:firstLine="480" w:firstLineChars="200"/>
        <w:rPr>
          <w:rFonts w:ascii="宋体" w:hAnsi="宋体"/>
          <w:bCs/>
          <w:sz w:val="24"/>
          <w:u w:val="single"/>
        </w:rPr>
      </w:pPr>
      <w:r>
        <w:rPr>
          <w:rFonts w:hint="eastAsia" w:ascii="宋体" w:hAnsi="宋体"/>
          <w:bCs/>
          <w:sz w:val="24"/>
          <w:u w:val="single"/>
        </w:rPr>
        <w:t>2、向建设方提出竣工验收建议，</w:t>
      </w:r>
      <w:r>
        <w:rPr>
          <w:rFonts w:hint="eastAsia" w:ascii="宋体" w:hAnsi="宋体" w:cs="宋体"/>
          <w:bCs/>
          <w:sz w:val="24"/>
          <w:u w:val="single"/>
        </w:rPr>
        <w:t>协助委托人组织竣工验收，</w:t>
      </w:r>
      <w:r>
        <w:rPr>
          <w:rFonts w:hint="eastAsia" w:ascii="宋体" w:hAnsi="宋体"/>
          <w:bCs/>
          <w:sz w:val="24"/>
          <w:u w:val="single"/>
        </w:rPr>
        <w:t>并对竣工验收所发现的缺陷、整改进行监督</w:t>
      </w:r>
      <w:r>
        <w:rPr>
          <w:rFonts w:hint="eastAsia" w:ascii="宋体" w:hAnsi="宋体" w:cs="宋体"/>
          <w:bCs/>
          <w:sz w:val="24"/>
          <w:u w:val="single"/>
        </w:rPr>
        <w:t>；</w:t>
      </w:r>
    </w:p>
    <w:p w14:paraId="12BFDEDA">
      <w:pPr>
        <w:spacing w:line="440" w:lineRule="exact"/>
        <w:ind w:firstLine="480" w:firstLineChars="200"/>
        <w:rPr>
          <w:rFonts w:ascii="宋体" w:hAnsi="宋体"/>
          <w:bCs/>
          <w:sz w:val="24"/>
          <w:u w:val="single"/>
        </w:rPr>
      </w:pPr>
      <w:r>
        <w:rPr>
          <w:rFonts w:hint="eastAsia" w:ascii="宋体" w:hAnsi="宋体"/>
          <w:bCs/>
          <w:sz w:val="24"/>
          <w:u w:val="single"/>
        </w:rPr>
        <w:t>3、审核竣工图纸和其他技术文件资料；</w:t>
      </w:r>
    </w:p>
    <w:p w14:paraId="6FBBEB17">
      <w:pPr>
        <w:spacing w:line="440" w:lineRule="exact"/>
        <w:ind w:firstLine="480" w:firstLineChars="200"/>
        <w:rPr>
          <w:rFonts w:ascii="宋体" w:hAnsi="宋体"/>
          <w:bCs/>
          <w:sz w:val="24"/>
          <w:u w:val="single"/>
        </w:rPr>
      </w:pPr>
      <w:r>
        <w:rPr>
          <w:rFonts w:hint="eastAsia" w:ascii="宋体" w:hAnsi="宋体"/>
          <w:bCs/>
          <w:sz w:val="24"/>
          <w:u w:val="single"/>
        </w:rPr>
        <w:t>4、编制监理工作竣工文件和项目工程最终总结；</w:t>
      </w:r>
    </w:p>
    <w:p w14:paraId="575C797D">
      <w:pPr>
        <w:spacing w:line="440" w:lineRule="exact"/>
        <w:ind w:firstLine="480" w:firstLineChars="200"/>
        <w:rPr>
          <w:rFonts w:ascii="宋体" w:hAnsi="宋体"/>
          <w:bCs/>
          <w:sz w:val="24"/>
          <w:u w:val="single"/>
        </w:rPr>
      </w:pPr>
      <w:r>
        <w:rPr>
          <w:rFonts w:hint="eastAsia" w:ascii="宋体" w:hAnsi="宋体"/>
          <w:bCs/>
          <w:sz w:val="24"/>
          <w:u w:val="single"/>
        </w:rPr>
        <w:t>5、签发交工验收证书和工程缺陷责任终止证书；</w:t>
      </w:r>
    </w:p>
    <w:p w14:paraId="7F0D8747">
      <w:pPr>
        <w:spacing w:line="440" w:lineRule="exact"/>
        <w:ind w:firstLine="480" w:firstLineChars="200"/>
        <w:rPr>
          <w:rFonts w:ascii="宋体" w:hAnsi="宋体"/>
          <w:bCs/>
          <w:sz w:val="24"/>
          <w:u w:val="single"/>
        </w:rPr>
      </w:pPr>
      <w:r>
        <w:rPr>
          <w:rFonts w:hint="eastAsia" w:ascii="宋体" w:hAnsi="宋体"/>
          <w:bCs/>
          <w:sz w:val="24"/>
          <w:u w:val="single"/>
        </w:rPr>
        <w:t xml:space="preserve">6、签发最终支付证书。 </w:t>
      </w:r>
    </w:p>
    <w:p w14:paraId="5272FCAA">
      <w:pPr>
        <w:spacing w:line="440" w:lineRule="exact"/>
        <w:ind w:firstLine="480" w:firstLineChars="200"/>
        <w:rPr>
          <w:rFonts w:ascii="宋体" w:hAnsi="宋体"/>
          <w:bCs/>
          <w:sz w:val="24"/>
          <w:u w:val="single"/>
        </w:rPr>
      </w:pPr>
      <w:r>
        <w:rPr>
          <w:rFonts w:hint="eastAsia" w:ascii="宋体" w:hAnsi="宋体"/>
          <w:bCs/>
          <w:sz w:val="24"/>
          <w:u w:val="single"/>
        </w:rPr>
        <w:t>7</w:t>
      </w:r>
      <w:r>
        <w:rPr>
          <w:rFonts w:hint="eastAsia" w:ascii="宋体" w:hAnsi="宋体" w:cs="宋体"/>
          <w:bCs/>
          <w:sz w:val="24"/>
          <w:u w:val="single"/>
        </w:rPr>
        <w:t>、协助、配合委托人完成工程结算与审计等工作。</w:t>
      </w:r>
    </w:p>
    <w:p w14:paraId="7DCA3A87">
      <w:pPr>
        <w:spacing w:line="440" w:lineRule="exact"/>
        <w:ind w:firstLine="592" w:firstLineChars="247"/>
        <w:rPr>
          <w:rFonts w:ascii="宋体" w:hAnsi="宋体"/>
          <w:bCs/>
          <w:sz w:val="24"/>
        </w:rPr>
      </w:pPr>
      <w:r>
        <w:rPr>
          <w:rFonts w:hint="eastAsia" w:ascii="宋体" w:hAnsi="宋体"/>
          <w:bCs/>
          <w:sz w:val="24"/>
        </w:rPr>
        <w:t>四、工程质量保修阶段</w:t>
      </w:r>
    </w:p>
    <w:p w14:paraId="07A6394E">
      <w:pPr>
        <w:spacing w:line="440" w:lineRule="exact"/>
        <w:ind w:firstLine="592" w:firstLineChars="247"/>
        <w:rPr>
          <w:rFonts w:ascii="宋体" w:hAnsi="宋体"/>
          <w:bCs/>
          <w:sz w:val="24"/>
        </w:rPr>
      </w:pPr>
      <w:r>
        <w:rPr>
          <w:rFonts w:hint="eastAsia" w:ascii="宋体" w:hAnsi="宋体"/>
          <w:bCs/>
          <w:sz w:val="24"/>
        </w:rPr>
        <w:t>当建设方在使用中对工程质量提出异议或监理公司在回访中发现影响使用的质量缺陷时，派专人进行现场查验，其结果在保修范围内，则通知施工方进行保修。</w:t>
      </w:r>
    </w:p>
    <w:p w14:paraId="30232AAB">
      <w:pPr>
        <w:spacing w:line="440" w:lineRule="exact"/>
        <w:ind w:firstLine="592" w:firstLineChars="247"/>
        <w:rPr>
          <w:rFonts w:ascii="宋体" w:hAnsi="宋体"/>
          <w:bCs/>
          <w:sz w:val="24"/>
        </w:rPr>
      </w:pPr>
      <w:r>
        <w:rPr>
          <w:rFonts w:hint="eastAsia" w:ascii="宋体" w:hAnsi="宋体"/>
          <w:bCs/>
          <w:sz w:val="24"/>
        </w:rPr>
        <w:t>五、监理资料的整理</w:t>
      </w:r>
    </w:p>
    <w:p w14:paraId="1C5BEA18">
      <w:pPr>
        <w:spacing w:line="440" w:lineRule="exact"/>
        <w:ind w:firstLine="573" w:firstLineChars="247"/>
        <w:rPr>
          <w:rFonts w:ascii="宋体" w:hAnsi="宋体"/>
          <w:bCs/>
          <w:spacing w:val="-4"/>
          <w:sz w:val="24"/>
        </w:rPr>
      </w:pPr>
      <w:r>
        <w:rPr>
          <w:rFonts w:hint="eastAsia" w:ascii="宋体" w:hAnsi="宋体"/>
          <w:bCs/>
          <w:spacing w:val="-4"/>
          <w:sz w:val="24"/>
        </w:rPr>
        <w:t>编制整理监理工作的各种文件、通知、记录、检测资料、图纸等,合同完成或终止时移交给业主。</w:t>
      </w:r>
    </w:p>
    <w:p w14:paraId="5CF7D573">
      <w:pPr>
        <w:spacing w:line="440" w:lineRule="exact"/>
        <w:ind w:firstLine="573" w:firstLineChars="247"/>
        <w:rPr>
          <w:rFonts w:ascii="宋体" w:hAnsi="宋体"/>
          <w:bCs/>
          <w:spacing w:val="-4"/>
          <w:sz w:val="24"/>
        </w:rPr>
      </w:pPr>
      <w:r>
        <w:rPr>
          <w:rFonts w:hint="eastAsia" w:ascii="宋体" w:hAnsi="宋体"/>
          <w:bCs/>
          <w:spacing w:val="-4"/>
          <w:sz w:val="24"/>
        </w:rPr>
        <w:t>六、完成应由监理完成的其他工作以及业主交办的其他工作。</w:t>
      </w:r>
    </w:p>
    <w:p w14:paraId="6D1A9328">
      <w:pPr>
        <w:pStyle w:val="9"/>
        <w:spacing w:line="440" w:lineRule="exact"/>
        <w:rPr>
          <w:rFonts w:ascii="宋体" w:hAnsi="宋体"/>
          <w:sz w:val="24"/>
          <w:szCs w:val="24"/>
        </w:rPr>
      </w:pPr>
      <w:bookmarkStart w:id="194" w:name="_Toc148782776"/>
      <w:bookmarkStart w:id="195" w:name="_Toc76438890"/>
      <w:bookmarkStart w:id="196" w:name="_Toc13590"/>
      <w:r>
        <w:rPr>
          <w:rFonts w:hint="eastAsia" w:ascii="宋体" w:hAnsi="宋体"/>
          <w:sz w:val="24"/>
          <w:szCs w:val="24"/>
        </w:rPr>
        <w:t>（二）监理工作大纲</w:t>
      </w:r>
      <w:bookmarkEnd w:id="194"/>
      <w:bookmarkEnd w:id="195"/>
      <w:bookmarkEnd w:id="196"/>
    </w:p>
    <w:p w14:paraId="42CE4B1F">
      <w:pPr>
        <w:spacing w:line="440" w:lineRule="exact"/>
        <w:ind w:firstLine="592" w:firstLineChars="247"/>
        <w:rPr>
          <w:rFonts w:ascii="宋体" w:hAnsi="宋体"/>
          <w:bCs/>
          <w:sz w:val="24"/>
        </w:rPr>
      </w:pPr>
      <w:r>
        <w:rPr>
          <w:rFonts w:hint="eastAsia" w:ascii="宋体" w:hAnsi="宋体"/>
          <w:bCs/>
          <w:sz w:val="24"/>
        </w:rPr>
        <w:t>1、工程质量控制：</w:t>
      </w:r>
    </w:p>
    <w:p w14:paraId="1B870DF5">
      <w:pPr>
        <w:spacing w:line="440" w:lineRule="exact"/>
        <w:ind w:firstLine="592" w:firstLineChars="247"/>
        <w:rPr>
          <w:rFonts w:ascii="宋体" w:hAnsi="宋体"/>
          <w:bCs/>
          <w:sz w:val="24"/>
        </w:rPr>
      </w:pPr>
      <w:r>
        <w:rPr>
          <w:rFonts w:hint="eastAsia" w:ascii="宋体" w:hAnsi="宋体"/>
          <w:bCs/>
          <w:sz w:val="24"/>
        </w:rPr>
        <w:t>监理单位必须对工程质量进行严格控制。要求从原材料进场到成品完成全过程的进程质量控制。对材料、设备、施工工艺、施工技术等方面进行全面检查，杜绝不合格产品出现。</w:t>
      </w:r>
    </w:p>
    <w:p w14:paraId="1191BF46">
      <w:pPr>
        <w:spacing w:line="440" w:lineRule="exact"/>
        <w:ind w:firstLine="592" w:firstLineChars="247"/>
        <w:rPr>
          <w:rFonts w:ascii="宋体" w:hAnsi="宋体"/>
          <w:bCs/>
          <w:sz w:val="24"/>
        </w:rPr>
      </w:pPr>
      <w:r>
        <w:rPr>
          <w:rFonts w:hint="eastAsia" w:ascii="宋体" w:hAnsi="宋体"/>
          <w:bCs/>
          <w:sz w:val="24"/>
        </w:rPr>
        <w:t>2、工程工期控制：</w:t>
      </w:r>
    </w:p>
    <w:p w14:paraId="3655FBE8">
      <w:pPr>
        <w:spacing w:line="440" w:lineRule="exact"/>
        <w:ind w:firstLine="592" w:firstLineChars="247"/>
        <w:rPr>
          <w:rFonts w:ascii="宋体" w:hAnsi="宋体"/>
          <w:bCs/>
          <w:sz w:val="24"/>
        </w:rPr>
      </w:pPr>
      <w:r>
        <w:rPr>
          <w:rFonts w:hint="eastAsia" w:ascii="宋体" w:hAnsi="宋体"/>
          <w:bCs/>
          <w:sz w:val="24"/>
        </w:rPr>
        <w:t>严格按合同工期控制工程施工工期，负责审查施工单位制定的网络计划，定期检查网络计划执行情况。根据实际情况督促审查施工单位调整网络计划，使其能够按期完工。</w:t>
      </w:r>
    </w:p>
    <w:p w14:paraId="5E8226FB">
      <w:pPr>
        <w:spacing w:line="440" w:lineRule="exact"/>
        <w:ind w:firstLine="592" w:firstLineChars="247"/>
        <w:rPr>
          <w:rFonts w:ascii="宋体" w:hAnsi="宋体"/>
          <w:bCs/>
          <w:sz w:val="24"/>
        </w:rPr>
      </w:pPr>
      <w:r>
        <w:rPr>
          <w:rFonts w:hint="eastAsia" w:ascii="宋体" w:hAnsi="宋体"/>
          <w:bCs/>
          <w:sz w:val="24"/>
        </w:rPr>
        <w:t>3、工程投资控制：</w:t>
      </w:r>
    </w:p>
    <w:p w14:paraId="63A4BD8E">
      <w:pPr>
        <w:spacing w:line="440" w:lineRule="exact"/>
        <w:ind w:firstLine="592" w:firstLineChars="247"/>
        <w:rPr>
          <w:rFonts w:ascii="宋体" w:hAnsi="宋体"/>
          <w:bCs/>
          <w:sz w:val="24"/>
        </w:rPr>
      </w:pPr>
      <w:r>
        <w:rPr>
          <w:rFonts w:hint="eastAsia" w:ascii="宋体" w:hAnsi="宋体"/>
          <w:bCs/>
          <w:sz w:val="24"/>
        </w:rPr>
        <w:t>要求监理单位严格控制各项工程变更，审查工程变更的合理性。一般不得突破工程预算，负责合格项目的验收签证，以此作为业主审查承包商工程量支付其工程款的基本依据。</w:t>
      </w:r>
    </w:p>
    <w:p w14:paraId="73B80680">
      <w:pPr>
        <w:spacing w:line="440" w:lineRule="exact"/>
        <w:ind w:firstLine="592" w:firstLineChars="247"/>
        <w:rPr>
          <w:rFonts w:ascii="宋体" w:hAnsi="宋体"/>
          <w:bCs/>
          <w:sz w:val="24"/>
        </w:rPr>
      </w:pPr>
      <w:r>
        <w:rPr>
          <w:rFonts w:hint="eastAsia" w:ascii="宋体" w:hAnsi="宋体"/>
          <w:bCs/>
          <w:sz w:val="24"/>
        </w:rPr>
        <w:t>4、工程安全控制：</w:t>
      </w:r>
    </w:p>
    <w:p w14:paraId="0E1721B3">
      <w:pPr>
        <w:spacing w:line="440" w:lineRule="exact"/>
        <w:ind w:firstLine="592" w:firstLineChars="247"/>
        <w:rPr>
          <w:rFonts w:ascii="宋体" w:hAnsi="宋体"/>
          <w:bCs/>
          <w:sz w:val="24"/>
        </w:rPr>
      </w:pPr>
      <w:r>
        <w:rPr>
          <w:rFonts w:hint="eastAsia" w:ascii="宋体" w:hAnsi="宋体"/>
          <w:bCs/>
          <w:sz w:val="24"/>
        </w:rPr>
        <w:t>工程安全控制措施得力，不留隐患。</w:t>
      </w:r>
    </w:p>
    <w:p w14:paraId="414850E5">
      <w:pPr>
        <w:spacing w:line="440" w:lineRule="exact"/>
        <w:ind w:firstLine="592" w:firstLineChars="247"/>
        <w:rPr>
          <w:rFonts w:ascii="宋体" w:hAnsi="宋体"/>
          <w:bCs/>
          <w:sz w:val="24"/>
        </w:rPr>
      </w:pPr>
      <w:r>
        <w:rPr>
          <w:rFonts w:hint="eastAsia" w:ascii="宋体" w:hAnsi="宋体"/>
          <w:bCs/>
          <w:sz w:val="24"/>
        </w:rPr>
        <w:t>5、工程合同管理、信息管理及协调有关单位的工作关系：</w:t>
      </w:r>
    </w:p>
    <w:p w14:paraId="59A0FB87">
      <w:pPr>
        <w:spacing w:line="440" w:lineRule="exact"/>
        <w:ind w:firstLine="592" w:firstLineChars="247"/>
        <w:rPr>
          <w:rFonts w:ascii="宋体" w:hAnsi="宋体"/>
          <w:bCs/>
          <w:sz w:val="24"/>
        </w:rPr>
      </w:pPr>
      <w:r>
        <w:rPr>
          <w:rFonts w:hint="eastAsia" w:ascii="宋体" w:hAnsi="宋体"/>
          <w:bCs/>
          <w:sz w:val="24"/>
        </w:rPr>
        <w:t>工程现场的施工单位必须接受监理单位的监督管理。要求监理单位协调好现场各有关单位的关系，处理解决各单位之间因工程施工而出现的矛盾和问题，协助业主办理与工程相关的所有手续。</w:t>
      </w:r>
    </w:p>
    <w:p w14:paraId="0DE356B3">
      <w:pPr>
        <w:pStyle w:val="5"/>
        <w:spacing w:line="440" w:lineRule="exact"/>
        <w:rPr>
          <w:rFonts w:ascii="宋体" w:hAnsi="宋体"/>
          <w:bCs/>
          <w:szCs w:val="21"/>
        </w:rPr>
      </w:pPr>
    </w:p>
    <w:p w14:paraId="0F5B0236">
      <w:pPr>
        <w:pStyle w:val="6"/>
        <w:spacing w:line="440" w:lineRule="exact"/>
        <w:rPr>
          <w:bCs/>
          <w:szCs w:val="21"/>
        </w:rPr>
      </w:pPr>
    </w:p>
    <w:p w14:paraId="3EAB4EEF">
      <w:pPr>
        <w:pStyle w:val="6"/>
        <w:spacing w:line="440" w:lineRule="exact"/>
        <w:rPr>
          <w:bCs/>
          <w:szCs w:val="21"/>
        </w:rPr>
      </w:pPr>
    </w:p>
    <w:p w14:paraId="0A799A88">
      <w:pPr>
        <w:pStyle w:val="6"/>
        <w:spacing w:line="440" w:lineRule="exact"/>
        <w:rPr>
          <w:bCs/>
          <w:szCs w:val="21"/>
        </w:rPr>
      </w:pPr>
    </w:p>
    <w:p w14:paraId="768AF0BE">
      <w:pPr>
        <w:spacing w:line="420" w:lineRule="exact"/>
        <w:ind w:left="567" w:leftChars="270" w:firstLine="569" w:firstLineChars="177"/>
        <w:jc w:val="center"/>
        <w:rPr>
          <w:rFonts w:ascii="宋体" w:hAnsi="宋体" w:cs="Arial"/>
          <w:b/>
          <w:bCs/>
          <w:sz w:val="32"/>
          <w:szCs w:val="32"/>
        </w:rPr>
      </w:pPr>
    </w:p>
    <w:p w14:paraId="14ADED45">
      <w:pPr>
        <w:pStyle w:val="8"/>
        <w:rPr>
          <w:rFonts w:ascii="宋体" w:hAnsi="宋体" w:cs="Arial"/>
          <w:b/>
          <w:bCs/>
          <w:sz w:val="32"/>
          <w:szCs w:val="32"/>
        </w:rPr>
      </w:pPr>
    </w:p>
    <w:p w14:paraId="07D6C024">
      <w:pPr>
        <w:rPr>
          <w:rFonts w:ascii="宋体" w:hAnsi="宋体" w:cs="Arial"/>
          <w:b/>
          <w:bCs/>
          <w:sz w:val="32"/>
          <w:szCs w:val="32"/>
        </w:rPr>
      </w:pPr>
    </w:p>
    <w:p w14:paraId="7DB7A99A">
      <w:pPr>
        <w:pStyle w:val="8"/>
        <w:rPr>
          <w:rFonts w:ascii="宋体" w:hAnsi="宋体" w:cs="Arial"/>
          <w:b/>
          <w:bCs/>
          <w:sz w:val="32"/>
          <w:szCs w:val="32"/>
        </w:rPr>
      </w:pPr>
    </w:p>
    <w:p w14:paraId="24B011E5">
      <w:pPr>
        <w:rPr>
          <w:rFonts w:ascii="宋体" w:hAnsi="宋体" w:cs="Arial"/>
          <w:b/>
          <w:bCs/>
          <w:sz w:val="32"/>
          <w:szCs w:val="32"/>
        </w:rPr>
      </w:pPr>
    </w:p>
    <w:p w14:paraId="1BECBBD4">
      <w:pPr>
        <w:pStyle w:val="8"/>
        <w:rPr>
          <w:rFonts w:ascii="宋体" w:hAnsi="宋体" w:cs="Arial"/>
          <w:b/>
          <w:bCs/>
          <w:sz w:val="32"/>
          <w:szCs w:val="32"/>
        </w:rPr>
      </w:pPr>
    </w:p>
    <w:p w14:paraId="727FD18F">
      <w:pPr>
        <w:rPr>
          <w:rFonts w:ascii="宋体" w:hAnsi="宋体" w:cs="Arial"/>
          <w:b/>
          <w:bCs/>
          <w:sz w:val="32"/>
          <w:szCs w:val="32"/>
        </w:rPr>
      </w:pPr>
    </w:p>
    <w:p w14:paraId="1F97E1F7">
      <w:pPr>
        <w:pStyle w:val="8"/>
        <w:rPr>
          <w:rFonts w:ascii="宋体" w:hAnsi="宋体" w:cs="Arial"/>
          <w:b/>
          <w:bCs/>
          <w:sz w:val="32"/>
          <w:szCs w:val="32"/>
        </w:rPr>
      </w:pPr>
    </w:p>
    <w:p w14:paraId="269E2892">
      <w:pPr>
        <w:rPr>
          <w:rFonts w:ascii="宋体" w:hAnsi="宋体" w:cs="Arial"/>
          <w:b/>
          <w:bCs/>
          <w:sz w:val="32"/>
          <w:szCs w:val="32"/>
        </w:rPr>
      </w:pPr>
    </w:p>
    <w:p w14:paraId="6C9E4C0E">
      <w:pPr>
        <w:pStyle w:val="8"/>
        <w:rPr>
          <w:rFonts w:ascii="宋体" w:hAnsi="宋体" w:cs="Arial"/>
          <w:b/>
          <w:bCs/>
          <w:sz w:val="32"/>
          <w:szCs w:val="32"/>
        </w:rPr>
      </w:pPr>
    </w:p>
    <w:p w14:paraId="5AF151D4">
      <w:pPr>
        <w:rPr>
          <w:rFonts w:ascii="宋体" w:hAnsi="宋体" w:cs="Arial"/>
          <w:b/>
          <w:bCs/>
          <w:sz w:val="32"/>
          <w:szCs w:val="32"/>
        </w:rPr>
      </w:pPr>
    </w:p>
    <w:p w14:paraId="00DFE4C7">
      <w:pPr>
        <w:pStyle w:val="8"/>
        <w:rPr>
          <w:rFonts w:ascii="宋体" w:hAnsi="宋体" w:cs="Arial"/>
          <w:b/>
          <w:bCs/>
          <w:sz w:val="32"/>
          <w:szCs w:val="32"/>
        </w:rPr>
      </w:pPr>
    </w:p>
    <w:p w14:paraId="42ABC3AB">
      <w:pPr>
        <w:spacing w:line="420" w:lineRule="exact"/>
        <w:ind w:left="567" w:leftChars="270" w:firstLine="569" w:firstLineChars="177"/>
        <w:jc w:val="center"/>
        <w:rPr>
          <w:rFonts w:ascii="宋体" w:hAnsi="宋体" w:cs="Arial"/>
          <w:b/>
          <w:bCs/>
          <w:sz w:val="32"/>
          <w:szCs w:val="32"/>
        </w:rPr>
      </w:pPr>
    </w:p>
    <w:p w14:paraId="1CCDB67F">
      <w:pPr>
        <w:spacing w:line="420" w:lineRule="exact"/>
        <w:jc w:val="center"/>
        <w:rPr>
          <w:rFonts w:ascii="宋体" w:hAnsi="宋体"/>
          <w:kern w:val="44"/>
        </w:rPr>
      </w:pPr>
      <w:r>
        <w:rPr>
          <w:rFonts w:hint="eastAsia" w:ascii="宋体" w:hAnsi="宋体" w:cs="Arial"/>
          <w:b/>
          <w:bCs/>
          <w:sz w:val="32"/>
          <w:szCs w:val="32"/>
        </w:rPr>
        <w:t>第七章    投标文件格式</w:t>
      </w:r>
      <w:bookmarkEnd w:id="190"/>
    </w:p>
    <w:p w14:paraId="51656A27">
      <w:pPr>
        <w:pStyle w:val="48"/>
        <w:rPr>
          <w:rFonts w:ascii="宋体" w:hAnsi="宋体"/>
          <w:kern w:val="44"/>
          <w:sz w:val="24"/>
          <w:szCs w:val="24"/>
        </w:rPr>
      </w:pPr>
    </w:p>
    <w:p w14:paraId="0078064A">
      <w:pPr>
        <w:pStyle w:val="48"/>
        <w:jc w:val="right"/>
        <w:rPr>
          <w:rFonts w:ascii="宋体" w:hAnsi="宋体"/>
          <w:kern w:val="44"/>
        </w:rPr>
      </w:pPr>
    </w:p>
    <w:p w14:paraId="2282D664">
      <w:pPr>
        <w:pStyle w:val="48"/>
        <w:rPr>
          <w:rFonts w:ascii="宋体" w:hAnsi="宋体"/>
          <w:kern w:val="44"/>
          <w:sz w:val="24"/>
          <w:szCs w:val="24"/>
        </w:rPr>
      </w:pPr>
    </w:p>
    <w:p w14:paraId="31B86F5B">
      <w:pPr>
        <w:spacing w:line="360" w:lineRule="auto"/>
        <w:ind w:firstLine="723" w:firstLineChars="200"/>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标段</w:t>
      </w:r>
      <w:r>
        <w:rPr>
          <w:rFonts w:hint="eastAsia" w:ascii="宋体" w:hAnsi="宋体"/>
          <w:b/>
          <w:sz w:val="36"/>
          <w:szCs w:val="36"/>
        </w:rPr>
        <w:t>项目名称）</w:t>
      </w:r>
    </w:p>
    <w:p w14:paraId="338E8782">
      <w:pPr>
        <w:spacing w:line="360" w:lineRule="auto"/>
        <w:jc w:val="center"/>
        <w:rPr>
          <w:rFonts w:ascii="宋体" w:hAnsi="宋体"/>
          <w:sz w:val="32"/>
          <w:szCs w:val="32"/>
        </w:rPr>
      </w:pPr>
    </w:p>
    <w:p w14:paraId="7EFC52D7">
      <w:pPr>
        <w:spacing w:line="360" w:lineRule="auto"/>
        <w:jc w:val="center"/>
        <w:rPr>
          <w:rFonts w:ascii="宋体" w:hAnsi="宋体"/>
          <w:b/>
          <w:spacing w:val="24"/>
          <w:kern w:val="10"/>
          <w:sz w:val="52"/>
          <w:szCs w:val="52"/>
        </w:rPr>
      </w:pPr>
      <w:r>
        <w:rPr>
          <w:rFonts w:hint="eastAsia" w:ascii="宋体" w:hAnsi="宋体"/>
          <w:b/>
          <w:spacing w:val="24"/>
          <w:kern w:val="10"/>
          <w:sz w:val="52"/>
          <w:szCs w:val="52"/>
        </w:rPr>
        <w:t>投  标  文  件</w:t>
      </w:r>
    </w:p>
    <w:p w14:paraId="643F20E6">
      <w:pPr>
        <w:spacing w:line="360" w:lineRule="auto"/>
        <w:ind w:firstLine="3373" w:firstLineChars="1200"/>
        <w:rPr>
          <w:rFonts w:ascii="宋体" w:hAnsi="宋体"/>
          <w:b/>
          <w:sz w:val="28"/>
          <w:szCs w:val="28"/>
        </w:rPr>
      </w:pPr>
      <w:r>
        <w:rPr>
          <w:rFonts w:ascii="宋体" w:hAnsi="宋体"/>
          <w:b/>
          <w:sz w:val="28"/>
          <w:szCs w:val="28"/>
        </w:rPr>
        <w:t>采购编号</w:t>
      </w:r>
      <w:r>
        <w:rPr>
          <w:rFonts w:hint="eastAsia" w:ascii="宋体" w:hAnsi="宋体"/>
          <w:b/>
          <w:sz w:val="28"/>
          <w:szCs w:val="28"/>
        </w:rPr>
        <w:t>：</w:t>
      </w:r>
    </w:p>
    <w:p w14:paraId="76351869">
      <w:pPr>
        <w:spacing w:line="360" w:lineRule="auto"/>
        <w:jc w:val="center"/>
        <w:rPr>
          <w:rFonts w:ascii="宋体" w:hAnsi="宋体"/>
          <w:b/>
          <w:sz w:val="28"/>
          <w:szCs w:val="28"/>
        </w:rPr>
      </w:pPr>
    </w:p>
    <w:p w14:paraId="19636126">
      <w:pPr>
        <w:jc w:val="center"/>
        <w:rPr>
          <w:rFonts w:ascii="宋体" w:hAnsi="宋体"/>
          <w:sz w:val="24"/>
        </w:rPr>
      </w:pPr>
    </w:p>
    <w:p w14:paraId="768F4499">
      <w:pPr>
        <w:jc w:val="center"/>
        <w:rPr>
          <w:rFonts w:ascii="宋体" w:hAnsi="宋体"/>
          <w:sz w:val="24"/>
        </w:rPr>
      </w:pPr>
    </w:p>
    <w:p w14:paraId="0633147B">
      <w:pPr>
        <w:ind w:firstLine="3600" w:firstLineChars="1500"/>
        <w:rPr>
          <w:rFonts w:ascii="宋体" w:hAnsi="宋体"/>
          <w:sz w:val="24"/>
        </w:rPr>
      </w:pPr>
      <w:r>
        <w:rPr>
          <w:rFonts w:hint="eastAsia" w:ascii="宋体" w:hAnsi="宋体"/>
          <w:sz w:val="24"/>
        </w:rPr>
        <w:t>（封面）</w:t>
      </w:r>
    </w:p>
    <w:p w14:paraId="49AA27BA">
      <w:pPr>
        <w:jc w:val="center"/>
        <w:rPr>
          <w:rFonts w:ascii="宋体" w:hAnsi="宋体"/>
          <w:sz w:val="24"/>
        </w:rPr>
      </w:pPr>
    </w:p>
    <w:p w14:paraId="57D189FC">
      <w:pPr>
        <w:jc w:val="center"/>
        <w:rPr>
          <w:rFonts w:ascii="宋体" w:hAnsi="宋体"/>
          <w:sz w:val="24"/>
        </w:rPr>
      </w:pPr>
    </w:p>
    <w:p w14:paraId="45538F96">
      <w:pPr>
        <w:jc w:val="center"/>
        <w:rPr>
          <w:rFonts w:ascii="宋体" w:hAnsi="宋体"/>
          <w:sz w:val="24"/>
        </w:rPr>
      </w:pPr>
    </w:p>
    <w:p w14:paraId="2AFE4092">
      <w:pPr>
        <w:jc w:val="center"/>
        <w:rPr>
          <w:rFonts w:ascii="宋体" w:hAnsi="宋体"/>
          <w:sz w:val="24"/>
        </w:rPr>
      </w:pPr>
    </w:p>
    <w:p w14:paraId="17CEEAD5">
      <w:pPr>
        <w:jc w:val="center"/>
        <w:rPr>
          <w:rFonts w:ascii="宋体" w:hAnsi="宋体"/>
          <w:sz w:val="24"/>
        </w:rPr>
      </w:pPr>
    </w:p>
    <w:p w14:paraId="263314F9">
      <w:pPr>
        <w:jc w:val="center"/>
        <w:rPr>
          <w:rFonts w:ascii="宋体" w:hAnsi="宋体"/>
          <w:szCs w:val="21"/>
        </w:rPr>
      </w:pPr>
    </w:p>
    <w:p w14:paraId="1E0B53D3">
      <w:pPr>
        <w:pStyle w:val="26"/>
        <w:spacing w:line="600" w:lineRule="exact"/>
        <w:ind w:left="1050" w:leftChars="500" w:firstLine="339" w:firstLineChars="150"/>
        <w:rPr>
          <w:rFonts w:hAnsi="宋体"/>
          <w:szCs w:val="21"/>
        </w:rPr>
      </w:pPr>
      <w:r>
        <w:rPr>
          <w:rFonts w:hint="eastAsia" w:hAnsi="宋体"/>
          <w:spacing w:val="8"/>
          <w:szCs w:val="21"/>
        </w:rPr>
        <w:t>投  标  人：</w:t>
      </w:r>
      <w:r>
        <w:rPr>
          <w:rFonts w:hint="eastAsia" w:hAnsi="宋体"/>
          <w:szCs w:val="21"/>
        </w:rPr>
        <w:t>（单位电子签章）</w:t>
      </w:r>
    </w:p>
    <w:p w14:paraId="72F6802E">
      <w:pPr>
        <w:pStyle w:val="26"/>
        <w:spacing w:line="600" w:lineRule="exact"/>
        <w:ind w:left="1050" w:leftChars="500" w:firstLine="315" w:firstLineChars="150"/>
        <w:rPr>
          <w:rFonts w:hAnsi="宋体"/>
          <w:szCs w:val="21"/>
        </w:rPr>
      </w:pPr>
      <w:r>
        <w:rPr>
          <w:rFonts w:hint="eastAsia" w:hAnsi="宋体"/>
          <w:szCs w:val="21"/>
        </w:rPr>
        <w:t>法定代表人或其</w:t>
      </w:r>
      <w:r>
        <w:rPr>
          <w:rFonts w:hint="eastAsia" w:hAnsi="宋体"/>
          <w:spacing w:val="12"/>
          <w:szCs w:val="21"/>
        </w:rPr>
        <w:t>委托代理人：（签字或盖章）</w:t>
      </w:r>
    </w:p>
    <w:p w14:paraId="3AB5AA99">
      <w:pPr>
        <w:pStyle w:val="26"/>
        <w:spacing w:line="600" w:lineRule="exact"/>
        <w:ind w:left="1050" w:leftChars="500" w:firstLine="315" w:firstLineChars="150"/>
        <w:rPr>
          <w:rFonts w:hAnsi="宋体"/>
          <w:b/>
          <w:bCs/>
          <w:sz w:val="28"/>
          <w:szCs w:val="28"/>
        </w:rPr>
      </w:pPr>
      <w:r>
        <w:rPr>
          <w:rFonts w:hint="eastAsia" w:hAnsi="宋体"/>
          <w:szCs w:val="21"/>
        </w:rPr>
        <w:t>日期：年月日</w:t>
      </w:r>
    </w:p>
    <w:p w14:paraId="18FADF2B">
      <w:pPr>
        <w:rPr>
          <w:rFonts w:ascii="宋体" w:hAnsi="宋体"/>
          <w:b/>
          <w:bCs/>
          <w:sz w:val="28"/>
          <w:szCs w:val="28"/>
        </w:rPr>
      </w:pPr>
    </w:p>
    <w:p w14:paraId="0D04CA3F">
      <w:pPr>
        <w:rPr>
          <w:rFonts w:ascii="宋体" w:hAnsi="宋体"/>
          <w:b/>
          <w:bCs/>
          <w:sz w:val="28"/>
          <w:szCs w:val="28"/>
        </w:rPr>
      </w:pPr>
    </w:p>
    <w:p w14:paraId="3CC2DA5F"/>
    <w:p w14:paraId="31E10B1C">
      <w:pPr>
        <w:pStyle w:val="4"/>
        <w:ind w:firstLine="280"/>
      </w:pPr>
    </w:p>
    <w:p w14:paraId="211707DE">
      <w:pPr>
        <w:pStyle w:val="2"/>
        <w:ind w:firstLine="560"/>
      </w:pPr>
    </w:p>
    <w:p w14:paraId="338F86D2"/>
    <w:p w14:paraId="76997667">
      <w:pPr>
        <w:ind w:firstLine="617" w:firstLineChars="192"/>
        <w:jc w:val="center"/>
        <w:rPr>
          <w:rFonts w:ascii="宋体" w:hAnsi="宋体"/>
          <w:b/>
          <w:bCs/>
          <w:sz w:val="32"/>
          <w:szCs w:val="32"/>
        </w:rPr>
      </w:pPr>
      <w:r>
        <w:rPr>
          <w:rFonts w:hint="eastAsia" w:ascii="宋体" w:hAnsi="宋体"/>
          <w:b/>
          <w:bCs/>
          <w:sz w:val="32"/>
          <w:szCs w:val="32"/>
        </w:rPr>
        <w:t>目 录</w:t>
      </w:r>
    </w:p>
    <w:p w14:paraId="3142D68A">
      <w:pPr>
        <w:ind w:firstLine="617" w:firstLineChars="192"/>
        <w:jc w:val="center"/>
        <w:rPr>
          <w:rFonts w:ascii="宋体" w:hAnsi="宋体"/>
          <w:b/>
          <w:bCs/>
          <w:sz w:val="32"/>
          <w:szCs w:val="32"/>
        </w:rPr>
      </w:pPr>
    </w:p>
    <w:p w14:paraId="06E26376">
      <w:pPr>
        <w:tabs>
          <w:tab w:val="left" w:pos="630"/>
        </w:tabs>
        <w:spacing w:line="600" w:lineRule="auto"/>
        <w:ind w:left="420" w:leftChars="200"/>
        <w:jc w:val="center"/>
        <w:rPr>
          <w:rFonts w:ascii="宋体" w:hAnsi="宋体"/>
          <w:sz w:val="28"/>
          <w:szCs w:val="28"/>
        </w:rPr>
      </w:pPr>
      <w:r>
        <w:rPr>
          <w:rFonts w:hint="eastAsia" w:ascii="宋体" w:hAnsi="宋体"/>
          <w:szCs w:val="21"/>
        </w:rPr>
        <w:t xml:space="preserve">    （格式自拟）</w:t>
      </w:r>
    </w:p>
    <w:p w14:paraId="2CB01C9B">
      <w:pPr>
        <w:ind w:firstLine="420" w:firstLineChars="200"/>
        <w:jc w:val="left"/>
        <w:rPr>
          <w:rFonts w:ascii="宋体" w:hAnsi="宋体"/>
          <w:szCs w:val="21"/>
        </w:rPr>
      </w:pPr>
    </w:p>
    <w:p w14:paraId="0B793C78">
      <w:pPr>
        <w:pStyle w:val="92"/>
        <w:rPr>
          <w:rFonts w:ascii="宋体" w:hAnsi="宋体"/>
          <w:szCs w:val="21"/>
        </w:rPr>
      </w:pPr>
    </w:p>
    <w:p w14:paraId="111A6249">
      <w:pPr>
        <w:pStyle w:val="92"/>
        <w:rPr>
          <w:rFonts w:ascii="宋体" w:hAnsi="宋体"/>
          <w:szCs w:val="21"/>
        </w:rPr>
      </w:pPr>
    </w:p>
    <w:p w14:paraId="7FEA40B7">
      <w:pPr>
        <w:pStyle w:val="92"/>
        <w:rPr>
          <w:rFonts w:ascii="宋体" w:hAnsi="宋体"/>
          <w:szCs w:val="21"/>
        </w:rPr>
      </w:pPr>
    </w:p>
    <w:p w14:paraId="3DFAFEC8">
      <w:pPr>
        <w:pStyle w:val="92"/>
        <w:rPr>
          <w:rFonts w:ascii="宋体" w:hAnsi="宋体"/>
          <w:szCs w:val="21"/>
        </w:rPr>
      </w:pPr>
    </w:p>
    <w:p w14:paraId="6B1F55AA">
      <w:pPr>
        <w:pStyle w:val="92"/>
        <w:rPr>
          <w:rFonts w:ascii="宋体" w:hAnsi="宋体"/>
          <w:szCs w:val="21"/>
        </w:rPr>
      </w:pPr>
    </w:p>
    <w:p w14:paraId="6045647B">
      <w:pPr>
        <w:pStyle w:val="92"/>
        <w:rPr>
          <w:rFonts w:ascii="宋体" w:hAnsi="宋体"/>
          <w:szCs w:val="21"/>
        </w:rPr>
      </w:pPr>
    </w:p>
    <w:p w14:paraId="4E31D0B5">
      <w:pPr>
        <w:pStyle w:val="92"/>
        <w:rPr>
          <w:rFonts w:ascii="宋体" w:hAnsi="宋体"/>
          <w:szCs w:val="21"/>
        </w:rPr>
      </w:pPr>
    </w:p>
    <w:p w14:paraId="41887355">
      <w:pPr>
        <w:pStyle w:val="92"/>
        <w:rPr>
          <w:rFonts w:ascii="宋体" w:hAnsi="宋体"/>
          <w:szCs w:val="21"/>
        </w:rPr>
      </w:pPr>
    </w:p>
    <w:p w14:paraId="49784B3F">
      <w:pPr>
        <w:pStyle w:val="92"/>
        <w:rPr>
          <w:rFonts w:ascii="宋体" w:hAnsi="宋体"/>
          <w:szCs w:val="21"/>
        </w:rPr>
      </w:pPr>
    </w:p>
    <w:p w14:paraId="6DDD33E1">
      <w:pPr>
        <w:ind w:firstLine="480" w:firstLineChars="200"/>
        <w:jc w:val="left"/>
        <w:rPr>
          <w:rFonts w:ascii="宋体" w:hAnsi="宋体"/>
          <w:sz w:val="24"/>
        </w:rPr>
      </w:pPr>
    </w:p>
    <w:p w14:paraId="2729C59D">
      <w:pPr>
        <w:ind w:firstLine="480" w:firstLineChars="200"/>
        <w:jc w:val="left"/>
        <w:rPr>
          <w:rFonts w:ascii="宋体" w:hAnsi="宋体"/>
          <w:sz w:val="24"/>
        </w:rPr>
      </w:pPr>
    </w:p>
    <w:p w14:paraId="301CA198"/>
    <w:p w14:paraId="78E3BD0F"/>
    <w:p w14:paraId="553C5754"/>
    <w:p w14:paraId="4119B941"/>
    <w:p w14:paraId="06442CE0"/>
    <w:p w14:paraId="5C2F8D2C"/>
    <w:p w14:paraId="407B3065"/>
    <w:p w14:paraId="3E869A83">
      <w:pPr>
        <w:pStyle w:val="5"/>
      </w:pPr>
    </w:p>
    <w:p w14:paraId="33CB1500">
      <w:pPr>
        <w:pStyle w:val="6"/>
      </w:pPr>
    </w:p>
    <w:p w14:paraId="08AFFB35">
      <w:pPr>
        <w:pStyle w:val="5"/>
      </w:pPr>
    </w:p>
    <w:p w14:paraId="50AE2015">
      <w:pPr>
        <w:pStyle w:val="6"/>
      </w:pPr>
    </w:p>
    <w:p w14:paraId="68AB99FB">
      <w:pPr>
        <w:pStyle w:val="5"/>
      </w:pPr>
    </w:p>
    <w:p w14:paraId="5B0E1FA1">
      <w:pPr>
        <w:pStyle w:val="6"/>
      </w:pPr>
    </w:p>
    <w:p w14:paraId="72EEEB4F">
      <w:pPr>
        <w:pStyle w:val="5"/>
      </w:pPr>
    </w:p>
    <w:p w14:paraId="3215DA15"/>
    <w:p w14:paraId="2E1AA1D6"/>
    <w:p w14:paraId="108DE6EC">
      <w:pPr>
        <w:pStyle w:val="2"/>
      </w:pPr>
    </w:p>
    <w:p w14:paraId="1F166480"/>
    <w:p w14:paraId="311F1572">
      <w:pPr>
        <w:numPr>
          <w:ilvl w:val="1"/>
          <w:numId w:val="6"/>
        </w:numPr>
        <w:jc w:val="center"/>
        <w:rPr>
          <w:rFonts w:ascii="宋体" w:hAnsi="宋体"/>
          <w:b/>
          <w:sz w:val="32"/>
          <w:szCs w:val="32"/>
        </w:rPr>
      </w:pPr>
      <w:r>
        <w:rPr>
          <w:rFonts w:hint="eastAsia" w:ascii="宋体" w:hAnsi="宋体"/>
          <w:b/>
          <w:sz w:val="32"/>
          <w:szCs w:val="32"/>
        </w:rPr>
        <w:t>投标函及投标函附录</w:t>
      </w:r>
    </w:p>
    <w:p w14:paraId="722DC5B5">
      <w:pPr>
        <w:rPr>
          <w:rFonts w:ascii="宋体" w:hAnsi="宋体"/>
          <w:b/>
          <w:bCs/>
          <w:sz w:val="28"/>
        </w:rPr>
      </w:pPr>
    </w:p>
    <w:p w14:paraId="5B33A1EB">
      <w:pPr>
        <w:jc w:val="center"/>
        <w:rPr>
          <w:rFonts w:ascii="宋体" w:hAnsi="宋体"/>
          <w:b/>
          <w:bCs/>
          <w:sz w:val="24"/>
        </w:rPr>
      </w:pPr>
      <w:r>
        <w:rPr>
          <w:rFonts w:hint="eastAsia" w:ascii="宋体" w:hAnsi="宋体"/>
          <w:b/>
          <w:bCs/>
          <w:sz w:val="24"/>
        </w:rPr>
        <w:t xml:space="preserve">（一）投标函 </w:t>
      </w:r>
    </w:p>
    <w:p w14:paraId="27F1F3B0">
      <w:pPr>
        <w:jc w:val="center"/>
        <w:rPr>
          <w:rFonts w:ascii="宋体" w:hAnsi="宋体"/>
          <w:b/>
          <w:bCs/>
          <w:sz w:val="28"/>
        </w:rPr>
      </w:pPr>
    </w:p>
    <w:p w14:paraId="71F32D6A">
      <w:pPr>
        <w:spacing w:line="440" w:lineRule="exact"/>
        <w:rPr>
          <w:rFonts w:ascii="宋体" w:hAnsi="宋体"/>
          <w:sz w:val="24"/>
        </w:rPr>
      </w:pPr>
      <w:r>
        <w:rPr>
          <w:rFonts w:hint="eastAsia" w:ascii="宋体" w:hAnsi="宋体"/>
          <w:sz w:val="24"/>
          <w:u w:val="single"/>
        </w:rPr>
        <w:tab/>
      </w:r>
      <w:r>
        <w:rPr>
          <w:rFonts w:hint="eastAsia" w:ascii="宋体" w:hAnsi="宋体"/>
          <w:sz w:val="24"/>
        </w:rPr>
        <w:t>（招标人名称）：</w:t>
      </w:r>
    </w:p>
    <w:p w14:paraId="75376E0C">
      <w:pPr>
        <w:numPr>
          <w:ilvl w:val="0"/>
          <w:numId w:val="7"/>
        </w:numPr>
        <w:tabs>
          <w:tab w:val="clear" w:pos="420"/>
        </w:tabs>
        <w:spacing w:line="440" w:lineRule="exact"/>
        <w:ind w:left="0" w:firstLine="480" w:firstLineChars="200"/>
        <w:rPr>
          <w:rFonts w:ascii="宋体" w:hAnsi="宋体"/>
          <w:sz w:val="24"/>
        </w:rPr>
      </w:pPr>
      <w:r>
        <w:rPr>
          <w:rFonts w:hint="eastAsia" w:ascii="宋体" w:hAnsi="宋体"/>
          <w:sz w:val="24"/>
        </w:rPr>
        <w:t xml:space="preserve">我方已仔细研究了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z w:val="24"/>
          <w:lang w:val="en-US" w:eastAsia="zh-CN"/>
        </w:rPr>
        <w:t>标段</w:t>
      </w:r>
      <w:r>
        <w:rPr>
          <w:rFonts w:hint="eastAsia" w:ascii="宋体" w:hAnsi="宋体"/>
          <w:sz w:val="24"/>
        </w:rPr>
        <w:t>项目名称）招标文件的全部内容，愿意以费率</w:t>
      </w:r>
      <w:r>
        <w:rPr>
          <w:rFonts w:hint="eastAsia" w:ascii="宋体" w:hAnsi="宋体"/>
          <w:sz w:val="24"/>
          <w:u w:val="single"/>
        </w:rPr>
        <w:tab/>
      </w:r>
      <w:r>
        <w:rPr>
          <w:rFonts w:hint="eastAsia" w:ascii="宋体" w:hAnsi="宋体"/>
          <w:sz w:val="24"/>
        </w:rPr>
        <w:t>%为投标总报价，监理服务期</w:t>
      </w:r>
      <w:r>
        <w:rPr>
          <w:rFonts w:hint="eastAsia" w:ascii="宋体" w:hAnsi="宋体"/>
          <w:sz w:val="24"/>
          <w:u w:val="single"/>
        </w:rPr>
        <w:tab/>
      </w:r>
      <w:r>
        <w:rPr>
          <w:rFonts w:hint="eastAsia" w:ascii="宋体" w:hAnsi="宋体"/>
          <w:sz w:val="24"/>
        </w:rPr>
        <w:t>，质量标准达到</w:t>
      </w:r>
      <w:r>
        <w:rPr>
          <w:rFonts w:hint="eastAsia" w:ascii="宋体" w:hAnsi="宋体"/>
          <w:sz w:val="24"/>
          <w:u w:val="single"/>
        </w:rPr>
        <w:tab/>
      </w:r>
      <w:r>
        <w:rPr>
          <w:rFonts w:hint="eastAsia" w:ascii="宋体" w:hAnsi="宋体"/>
          <w:sz w:val="24"/>
          <w:u w:val="single"/>
        </w:rPr>
        <w:tab/>
      </w:r>
      <w:r>
        <w:rPr>
          <w:rFonts w:hint="eastAsia" w:ascii="宋体" w:hAnsi="宋体"/>
          <w:sz w:val="24"/>
        </w:rPr>
        <w:t>。</w:t>
      </w:r>
    </w:p>
    <w:p w14:paraId="58F38C28">
      <w:pPr>
        <w:numPr>
          <w:ilvl w:val="0"/>
          <w:numId w:val="7"/>
        </w:numPr>
        <w:tabs>
          <w:tab w:val="clear" w:pos="420"/>
        </w:tabs>
        <w:spacing w:line="440" w:lineRule="exact"/>
        <w:ind w:left="0" w:firstLine="480" w:firstLineChars="200"/>
        <w:rPr>
          <w:rFonts w:ascii="宋体" w:hAnsi="宋体"/>
          <w:sz w:val="24"/>
        </w:rPr>
      </w:pPr>
      <w:r>
        <w:rPr>
          <w:rFonts w:hint="eastAsia" w:ascii="宋体" w:hAnsi="宋体"/>
          <w:sz w:val="24"/>
        </w:rPr>
        <w:t>我方承诺在投标有效期内不修改、撤销投标文件。</w:t>
      </w:r>
    </w:p>
    <w:p w14:paraId="1CFC8E96">
      <w:pPr>
        <w:numPr>
          <w:ilvl w:val="0"/>
          <w:numId w:val="7"/>
        </w:numPr>
        <w:tabs>
          <w:tab w:val="clear" w:pos="420"/>
        </w:tabs>
        <w:spacing w:line="440" w:lineRule="exact"/>
        <w:ind w:left="0" w:firstLine="480" w:firstLineChars="200"/>
        <w:rPr>
          <w:rFonts w:ascii="宋体" w:hAnsi="宋体"/>
          <w:sz w:val="24"/>
        </w:rPr>
      </w:pPr>
      <w:r>
        <w:rPr>
          <w:rFonts w:hint="eastAsia" w:ascii="宋体" w:hAnsi="宋体"/>
          <w:sz w:val="24"/>
        </w:rPr>
        <w:t>如我方中标：</w:t>
      </w:r>
    </w:p>
    <w:p w14:paraId="258B81C4">
      <w:pPr>
        <w:numPr>
          <w:ilvl w:val="0"/>
          <w:numId w:val="8"/>
        </w:numPr>
        <w:spacing w:line="440" w:lineRule="exact"/>
        <w:ind w:left="0" w:firstLine="480" w:firstLineChars="200"/>
        <w:rPr>
          <w:rFonts w:ascii="宋体" w:hAnsi="宋体"/>
          <w:sz w:val="24"/>
        </w:rPr>
      </w:pPr>
      <w:r>
        <w:rPr>
          <w:rFonts w:hint="eastAsia" w:ascii="宋体" w:hAnsi="宋体"/>
          <w:sz w:val="24"/>
        </w:rPr>
        <w:t>我方承诺在收到中标通知书后，在中标通知书规定的期限内与你方签订合同。</w:t>
      </w:r>
    </w:p>
    <w:p w14:paraId="31EA2899">
      <w:pPr>
        <w:numPr>
          <w:ilvl w:val="0"/>
          <w:numId w:val="8"/>
        </w:numPr>
        <w:spacing w:line="440" w:lineRule="exact"/>
        <w:ind w:left="0" w:firstLine="480" w:firstLineChars="200"/>
        <w:rPr>
          <w:rFonts w:ascii="宋体" w:hAnsi="宋体"/>
          <w:sz w:val="24"/>
        </w:rPr>
      </w:pPr>
      <w:r>
        <w:rPr>
          <w:rFonts w:hint="eastAsia" w:ascii="宋体" w:hAnsi="宋体"/>
          <w:sz w:val="24"/>
        </w:rPr>
        <w:t>随同本投标函递交的投标函附录属于合同文件的组成部分。</w:t>
      </w:r>
    </w:p>
    <w:p w14:paraId="42DB70FB">
      <w:pPr>
        <w:numPr>
          <w:ilvl w:val="0"/>
          <w:numId w:val="8"/>
        </w:numPr>
        <w:spacing w:line="440" w:lineRule="exact"/>
        <w:ind w:left="0" w:firstLine="480" w:firstLineChars="200"/>
        <w:rPr>
          <w:rFonts w:ascii="宋体" w:hAnsi="宋体"/>
          <w:sz w:val="24"/>
        </w:rPr>
      </w:pPr>
      <w:r>
        <w:rPr>
          <w:rFonts w:hint="eastAsia" w:ascii="宋体" w:hAnsi="宋体"/>
          <w:sz w:val="24"/>
        </w:rPr>
        <w:t>我方承诺在合同约定的期限内完成并确保施工方移交全部合同内工程。</w:t>
      </w:r>
    </w:p>
    <w:p w14:paraId="72556C89">
      <w:pPr>
        <w:numPr>
          <w:ilvl w:val="0"/>
          <w:numId w:val="8"/>
        </w:numPr>
        <w:spacing w:line="440" w:lineRule="exact"/>
        <w:ind w:left="0" w:firstLine="480" w:firstLineChars="200"/>
        <w:rPr>
          <w:rFonts w:ascii="宋体" w:hAnsi="宋体"/>
          <w:sz w:val="24"/>
        </w:rPr>
      </w:pPr>
      <w:r>
        <w:rPr>
          <w:rFonts w:hint="eastAsia" w:ascii="宋体" w:hAnsi="宋体"/>
          <w:sz w:val="24"/>
        </w:rPr>
        <w:t>我方承诺按照招标文件的要求和招标人签订工程监理合同，按招标文件要求组建项目管理监理部进驻施工现场实施监理合同。</w:t>
      </w:r>
    </w:p>
    <w:p w14:paraId="76D893E3">
      <w:pPr>
        <w:numPr>
          <w:ilvl w:val="0"/>
          <w:numId w:val="8"/>
        </w:numPr>
        <w:spacing w:line="440" w:lineRule="exact"/>
        <w:ind w:left="0" w:firstLine="480" w:firstLineChars="200"/>
        <w:rPr>
          <w:rFonts w:ascii="宋体" w:hAnsi="宋体"/>
          <w:sz w:val="24"/>
        </w:rPr>
      </w:pPr>
      <w:r>
        <w:rPr>
          <w:rFonts w:hint="eastAsia" w:ascii="宋体" w:hAnsi="宋体"/>
          <w:sz w:val="24"/>
        </w:rPr>
        <w:t>我方的投标报价包含项目施工工期及缺陷责任期内的所有监理工作。</w:t>
      </w:r>
    </w:p>
    <w:p w14:paraId="014CC8F3">
      <w:pPr>
        <w:spacing w:line="440" w:lineRule="exact"/>
        <w:ind w:firstLine="480" w:firstLineChars="200"/>
        <w:rPr>
          <w:rFonts w:ascii="宋体" w:hAnsi="宋体"/>
          <w:sz w:val="24"/>
        </w:rPr>
      </w:pPr>
      <w:r>
        <w:rPr>
          <w:rFonts w:hint="eastAsia" w:ascii="宋体" w:hAnsi="宋体"/>
          <w:sz w:val="24"/>
        </w:rPr>
        <w:t>4．我方在此声明，所递交的投标文件及有关资料内容完整、真实和准确，且不存在第二章“投标人须知”规定的任何一种情形。</w:t>
      </w:r>
    </w:p>
    <w:p w14:paraId="14A2CC75">
      <w:pPr>
        <w:spacing w:line="440" w:lineRule="exact"/>
        <w:ind w:firstLine="480" w:firstLineChars="200"/>
        <w:rPr>
          <w:rFonts w:ascii="宋体" w:hAnsi="宋体"/>
          <w:sz w:val="24"/>
        </w:rPr>
      </w:pPr>
      <w:r>
        <w:rPr>
          <w:rFonts w:hint="eastAsia" w:ascii="宋体" w:hAnsi="宋体"/>
          <w:sz w:val="24"/>
        </w:rPr>
        <w:t>5．我方已经详细审核了全部招标文件，包括修改、补充的文件（如有）和参考资料以及有关附件，我方完全同意放弃对这方面有不明及误解的权利。</w:t>
      </w:r>
    </w:p>
    <w:p w14:paraId="267B7FA2">
      <w:pPr>
        <w:spacing w:line="440" w:lineRule="exact"/>
        <w:ind w:firstLine="480" w:firstLineChars="200"/>
        <w:rPr>
          <w:rFonts w:ascii="宋体" w:hAnsi="宋体"/>
          <w:sz w:val="24"/>
        </w:rPr>
      </w:pPr>
      <w:r>
        <w:rPr>
          <w:rFonts w:hint="eastAsia" w:ascii="宋体" w:hAnsi="宋体"/>
          <w:sz w:val="24"/>
        </w:rPr>
        <w:t>6.我方理解贵方不一定接受最低投标报价。</w:t>
      </w:r>
    </w:p>
    <w:p w14:paraId="436A39F6">
      <w:pPr>
        <w:spacing w:line="440" w:lineRule="exact"/>
        <w:ind w:firstLine="480" w:firstLineChars="200"/>
        <w:rPr>
          <w:rFonts w:ascii="宋体" w:hAnsi="宋体"/>
          <w:sz w:val="24"/>
        </w:rPr>
      </w:pPr>
      <w:r>
        <w:rPr>
          <w:rFonts w:hint="eastAsia" w:ascii="宋体" w:hAnsi="宋体"/>
          <w:sz w:val="24"/>
        </w:rPr>
        <w:t>7.我方承诺投标文件完全响应招标文件中合同条款及格式。</w:t>
      </w:r>
    </w:p>
    <w:p w14:paraId="71183794">
      <w:pPr>
        <w:wordWrap w:val="0"/>
        <w:spacing w:line="440" w:lineRule="exact"/>
        <w:jc w:val="right"/>
        <w:rPr>
          <w:rFonts w:ascii="宋体" w:hAnsi="宋体"/>
          <w:sz w:val="24"/>
        </w:rPr>
      </w:pPr>
      <w:r>
        <w:rPr>
          <w:rFonts w:hint="eastAsia" w:ascii="宋体" w:hAnsi="宋体"/>
          <w:sz w:val="24"/>
        </w:rPr>
        <w:t xml:space="preserve">  投标人：</w:t>
      </w:r>
      <w:r>
        <w:rPr>
          <w:rFonts w:hint="eastAsia" w:ascii="宋体" w:hAnsi="宋体"/>
          <w:sz w:val="24"/>
          <w:u w:val="single"/>
        </w:rPr>
        <w:tab/>
      </w:r>
      <w:r>
        <w:rPr>
          <w:rFonts w:hint="eastAsia" w:ascii="宋体" w:hAnsi="宋体"/>
          <w:sz w:val="24"/>
        </w:rPr>
        <w:t>（单位电子</w:t>
      </w:r>
      <w:r>
        <w:rPr>
          <w:rFonts w:hint="eastAsia" w:ascii="宋体" w:hAnsi="宋体"/>
          <w:sz w:val="24"/>
          <w:lang w:val="en-US" w:eastAsia="zh-CN"/>
        </w:rPr>
        <w:t>签</w:t>
      </w:r>
      <w:r>
        <w:rPr>
          <w:rFonts w:hint="eastAsia" w:ascii="宋体" w:hAnsi="宋体"/>
          <w:sz w:val="24"/>
        </w:rPr>
        <w:t>章）</w:t>
      </w:r>
    </w:p>
    <w:p w14:paraId="34A73399">
      <w:pPr>
        <w:spacing w:line="440" w:lineRule="exact"/>
        <w:jc w:val="right"/>
        <w:rPr>
          <w:rFonts w:ascii="宋体" w:hAnsi="宋体"/>
          <w:sz w:val="24"/>
        </w:rPr>
      </w:pPr>
      <w:r>
        <w:rPr>
          <w:rFonts w:hint="eastAsia" w:ascii="宋体" w:hAnsi="宋体" w:cs="宋体"/>
          <w:bCs/>
          <w:sz w:val="24"/>
        </w:rPr>
        <w:t>法定代表人或其委托代理</w:t>
      </w:r>
      <w:r>
        <w:rPr>
          <w:rFonts w:hint="eastAsia" w:ascii="宋体" w:hAnsi="宋体"/>
          <w:sz w:val="24"/>
        </w:rPr>
        <w:t>人：</w:t>
      </w:r>
      <w:r>
        <w:rPr>
          <w:rFonts w:hint="eastAsia" w:ascii="宋体" w:hAnsi="宋体"/>
          <w:sz w:val="24"/>
          <w:u w:val="single"/>
        </w:rPr>
        <w:tab/>
      </w:r>
      <w:r>
        <w:rPr>
          <w:rFonts w:hint="eastAsia" w:ascii="宋体" w:hAnsi="宋体"/>
          <w:sz w:val="24"/>
        </w:rPr>
        <w:t>（签字或盖章）</w:t>
      </w:r>
    </w:p>
    <w:p w14:paraId="104B4DEB">
      <w:pPr>
        <w:spacing w:line="440" w:lineRule="exact"/>
        <w:ind w:firstLine="480" w:firstLineChars="200"/>
        <w:jc w:val="right"/>
        <w:rPr>
          <w:rFonts w:ascii="宋体" w:hAnsi="宋体"/>
          <w:szCs w:val="21"/>
        </w:rPr>
      </w:pP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 xml:space="preserve">月 </w:t>
      </w:r>
      <w:r>
        <w:rPr>
          <w:rFonts w:hint="eastAsia" w:ascii="宋体" w:hAnsi="宋体"/>
          <w:sz w:val="24"/>
          <w:u w:val="single"/>
        </w:rPr>
        <w:tab/>
      </w:r>
      <w:r>
        <w:rPr>
          <w:rFonts w:hint="eastAsia" w:ascii="宋体" w:hAnsi="宋体"/>
          <w:sz w:val="24"/>
        </w:rPr>
        <w:t>日</w:t>
      </w:r>
    </w:p>
    <w:p w14:paraId="4773850B"/>
    <w:p w14:paraId="051602C9">
      <w:pPr>
        <w:rPr>
          <w:rFonts w:ascii="宋体" w:hAnsi="宋体"/>
          <w:b/>
          <w:bCs/>
          <w:sz w:val="24"/>
        </w:rPr>
      </w:pPr>
    </w:p>
    <w:p w14:paraId="0AF6959F">
      <w:pPr>
        <w:jc w:val="center"/>
        <w:rPr>
          <w:rFonts w:ascii="宋体" w:hAnsi="宋体"/>
          <w:b/>
          <w:bCs/>
          <w:sz w:val="24"/>
        </w:rPr>
      </w:pPr>
    </w:p>
    <w:p w14:paraId="06CB75B7">
      <w:pPr>
        <w:jc w:val="center"/>
        <w:rPr>
          <w:rFonts w:ascii="宋体" w:hAnsi="宋体"/>
          <w:b/>
          <w:bCs/>
          <w:sz w:val="24"/>
        </w:rPr>
      </w:pPr>
    </w:p>
    <w:p w14:paraId="4DFD8DB6">
      <w:pPr>
        <w:pStyle w:val="8"/>
        <w:rPr>
          <w:rFonts w:ascii="宋体" w:hAnsi="宋体"/>
          <w:b/>
          <w:bCs/>
          <w:sz w:val="24"/>
        </w:rPr>
      </w:pPr>
    </w:p>
    <w:p w14:paraId="31FA2926">
      <w:pPr>
        <w:rPr>
          <w:rFonts w:ascii="宋体" w:hAnsi="宋体"/>
          <w:b/>
          <w:bCs/>
          <w:sz w:val="24"/>
        </w:rPr>
      </w:pPr>
    </w:p>
    <w:p w14:paraId="546D8866">
      <w:pPr>
        <w:pStyle w:val="8"/>
      </w:pPr>
    </w:p>
    <w:p w14:paraId="609B0434">
      <w:pPr>
        <w:jc w:val="center"/>
        <w:rPr>
          <w:rFonts w:ascii="宋体" w:hAnsi="宋体"/>
          <w:b/>
          <w:bCs/>
          <w:sz w:val="24"/>
        </w:rPr>
      </w:pPr>
    </w:p>
    <w:p w14:paraId="6686E642">
      <w:pPr>
        <w:jc w:val="center"/>
        <w:rPr>
          <w:rFonts w:ascii="宋体" w:hAnsi="宋体"/>
          <w:b/>
          <w:bCs/>
          <w:sz w:val="24"/>
        </w:rPr>
      </w:pPr>
    </w:p>
    <w:p w14:paraId="0BA62128">
      <w:pPr>
        <w:jc w:val="center"/>
        <w:rPr>
          <w:rFonts w:ascii="宋体" w:hAnsi="宋体"/>
          <w:b/>
          <w:bCs/>
          <w:sz w:val="24"/>
        </w:rPr>
      </w:pPr>
      <w:r>
        <w:rPr>
          <w:rFonts w:hint="eastAsia" w:ascii="宋体" w:hAnsi="宋体"/>
          <w:b/>
          <w:bCs/>
          <w:sz w:val="24"/>
        </w:rPr>
        <w:t>（二） 投标函附录</w:t>
      </w:r>
    </w:p>
    <w:p w14:paraId="589786A6">
      <w:pPr>
        <w:jc w:val="center"/>
        <w:rPr>
          <w:rFonts w:ascii="宋体" w:hAnsi="宋体"/>
          <w:b/>
          <w:bCs/>
          <w:sz w:val="28"/>
        </w:rPr>
      </w:pPr>
    </w:p>
    <w:tbl>
      <w:tblPr>
        <w:tblStyle w:val="50"/>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355"/>
        <w:gridCol w:w="1452"/>
        <w:gridCol w:w="2326"/>
      </w:tblGrid>
      <w:tr w14:paraId="74C6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5EEC11A">
            <w:pPr>
              <w:spacing w:line="440" w:lineRule="exact"/>
              <w:jc w:val="center"/>
              <w:rPr>
                <w:rFonts w:ascii="宋体" w:hAnsi="宋体"/>
                <w:sz w:val="24"/>
              </w:rPr>
            </w:pPr>
            <w:r>
              <w:rPr>
                <w:rFonts w:hint="eastAsia" w:ascii="宋体" w:hAnsi="宋体"/>
                <w:sz w:val="24"/>
                <w:lang w:val="en-US" w:eastAsia="zh-CN"/>
              </w:rPr>
              <w:t>标段</w:t>
            </w:r>
            <w:r>
              <w:rPr>
                <w:rFonts w:hint="eastAsia" w:ascii="宋体" w:hAnsi="宋体"/>
                <w:sz w:val="24"/>
              </w:rPr>
              <w:t>项目名称</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76475702">
            <w:pPr>
              <w:spacing w:line="440" w:lineRule="exact"/>
              <w:jc w:val="center"/>
              <w:rPr>
                <w:rFonts w:ascii="宋体" w:hAnsi="宋体"/>
                <w:sz w:val="24"/>
              </w:rPr>
            </w:pPr>
          </w:p>
        </w:tc>
      </w:tr>
      <w:tr w14:paraId="689C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AC2422E">
            <w:pPr>
              <w:spacing w:line="440" w:lineRule="exact"/>
              <w:jc w:val="center"/>
              <w:rPr>
                <w:rFonts w:ascii="宋体" w:hAnsi="宋体"/>
                <w:sz w:val="24"/>
              </w:rPr>
            </w:pPr>
            <w:r>
              <w:rPr>
                <w:rFonts w:hint="eastAsia" w:ascii="宋体" w:hAnsi="宋体"/>
                <w:sz w:val="24"/>
              </w:rPr>
              <w:t>投标人</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5A1355F9">
            <w:pPr>
              <w:spacing w:line="440" w:lineRule="exact"/>
              <w:jc w:val="center"/>
              <w:rPr>
                <w:rFonts w:ascii="宋体" w:hAnsi="宋体"/>
                <w:sz w:val="24"/>
              </w:rPr>
            </w:pPr>
          </w:p>
        </w:tc>
      </w:tr>
      <w:tr w14:paraId="1089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39B4852">
            <w:pPr>
              <w:spacing w:line="440" w:lineRule="exact"/>
              <w:jc w:val="center"/>
              <w:rPr>
                <w:rFonts w:ascii="宋体" w:hAnsi="宋体"/>
                <w:sz w:val="24"/>
              </w:rPr>
            </w:pPr>
            <w:r>
              <w:rPr>
                <w:rFonts w:hint="eastAsia" w:ascii="宋体" w:hAnsi="宋体"/>
                <w:sz w:val="24"/>
              </w:rPr>
              <w:t>监理范围</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15F79C60">
            <w:pPr>
              <w:spacing w:line="440" w:lineRule="exact"/>
              <w:jc w:val="center"/>
              <w:rPr>
                <w:rFonts w:ascii="宋体" w:hAnsi="宋体"/>
                <w:sz w:val="24"/>
              </w:rPr>
            </w:pPr>
          </w:p>
        </w:tc>
      </w:tr>
      <w:tr w14:paraId="531A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219FAFD4">
            <w:pPr>
              <w:spacing w:line="440" w:lineRule="exact"/>
              <w:jc w:val="center"/>
              <w:rPr>
                <w:rFonts w:ascii="宋体" w:hAnsi="宋体"/>
                <w:sz w:val="24"/>
              </w:rPr>
            </w:pPr>
            <w:r>
              <w:rPr>
                <w:rFonts w:hint="eastAsia" w:ascii="宋体" w:hAnsi="宋体"/>
                <w:sz w:val="24"/>
              </w:rPr>
              <w:t>投标报价（费率）</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2690A844">
            <w:pPr>
              <w:ind w:firstLine="1470" w:firstLineChars="700"/>
              <w:rPr>
                <w:rFonts w:ascii="宋体" w:hAnsi="宋体" w:cs="宋体"/>
                <w:szCs w:val="21"/>
              </w:rPr>
            </w:pPr>
            <w:r>
              <w:rPr>
                <w:rFonts w:hint="eastAsia" w:ascii="宋体" w:hAnsi="宋体" w:cs="宋体"/>
                <w:szCs w:val="21"/>
              </w:rPr>
              <w:t xml:space="preserve">大写： </w:t>
            </w:r>
          </w:p>
          <w:p w14:paraId="1275B5CD">
            <w:pPr>
              <w:rPr>
                <w:rFonts w:ascii="宋体" w:hAnsi="宋体" w:cs="宋体"/>
                <w:szCs w:val="21"/>
              </w:rPr>
            </w:pPr>
          </w:p>
          <w:p w14:paraId="4ED5C15D">
            <w:pPr>
              <w:ind w:firstLine="1470" w:firstLineChars="700"/>
              <w:rPr>
                <w:rFonts w:ascii="宋体" w:hAnsi="宋体"/>
                <w:sz w:val="24"/>
              </w:rPr>
            </w:pPr>
            <w:r>
              <w:rPr>
                <w:rFonts w:hint="eastAsia" w:ascii="宋体" w:hAnsi="宋体" w:cs="宋体"/>
                <w:szCs w:val="21"/>
              </w:rPr>
              <w:t>小写：%</w:t>
            </w:r>
          </w:p>
        </w:tc>
      </w:tr>
      <w:tr w14:paraId="5B6B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7529C179">
            <w:pPr>
              <w:spacing w:line="440" w:lineRule="exact"/>
              <w:jc w:val="center"/>
              <w:rPr>
                <w:rFonts w:ascii="宋体" w:hAnsi="宋体"/>
                <w:sz w:val="24"/>
              </w:rPr>
            </w:pPr>
            <w:r>
              <w:rPr>
                <w:rFonts w:hint="eastAsia" w:ascii="宋体" w:hAnsi="宋体"/>
                <w:sz w:val="24"/>
              </w:rPr>
              <w:t>质量标准</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13D818F0">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6A74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307B9673">
            <w:pPr>
              <w:spacing w:line="440" w:lineRule="exact"/>
              <w:jc w:val="center"/>
              <w:rPr>
                <w:rFonts w:ascii="宋体" w:hAnsi="宋体"/>
                <w:sz w:val="24"/>
              </w:rPr>
            </w:pPr>
            <w:r>
              <w:rPr>
                <w:rFonts w:hint="eastAsia" w:ascii="宋体" w:hAnsi="宋体"/>
                <w:sz w:val="24"/>
              </w:rPr>
              <w:t>监理服务期</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319518FA">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6EF3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1A8BEE90">
            <w:pPr>
              <w:spacing w:line="440" w:lineRule="exact"/>
              <w:jc w:val="center"/>
              <w:rPr>
                <w:rFonts w:ascii="宋体" w:hAnsi="宋体"/>
                <w:sz w:val="24"/>
              </w:rPr>
            </w:pPr>
            <w:r>
              <w:rPr>
                <w:rFonts w:hint="eastAsia" w:ascii="宋体" w:hAnsi="宋体"/>
                <w:sz w:val="24"/>
              </w:rPr>
              <w:t>安全控制目标</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6F7D002E">
            <w:pPr>
              <w:autoSpaceDE w:val="0"/>
              <w:autoSpaceDN w:val="0"/>
              <w:adjustRightInd w:val="0"/>
              <w:spacing w:before="50" w:line="440" w:lineRule="exact"/>
              <w:ind w:right="97" w:firstLine="67" w:firstLineChars="28"/>
              <w:jc w:val="center"/>
              <w:rPr>
                <w:rFonts w:ascii="宋体" w:hAnsi="宋体"/>
                <w:spacing w:val="1"/>
                <w:kern w:val="0"/>
                <w:sz w:val="24"/>
              </w:rPr>
            </w:pPr>
          </w:p>
        </w:tc>
      </w:tr>
      <w:tr w14:paraId="458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4F5B1D22">
            <w:pPr>
              <w:spacing w:line="440" w:lineRule="exact"/>
              <w:jc w:val="center"/>
              <w:rPr>
                <w:rFonts w:ascii="宋体" w:hAnsi="宋体"/>
                <w:spacing w:val="1"/>
                <w:kern w:val="0"/>
                <w:sz w:val="24"/>
              </w:rPr>
            </w:pPr>
            <w:r>
              <w:rPr>
                <w:rFonts w:hint="eastAsia" w:ascii="宋体" w:hAnsi="宋体"/>
                <w:spacing w:val="1"/>
                <w:kern w:val="0"/>
                <w:sz w:val="24"/>
              </w:rPr>
              <w:t>投标有效期</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6D4681E0">
            <w:pPr>
              <w:spacing w:line="440" w:lineRule="exact"/>
              <w:jc w:val="center"/>
              <w:rPr>
                <w:rFonts w:ascii="宋体" w:hAnsi="宋体"/>
                <w:sz w:val="24"/>
              </w:rPr>
            </w:pPr>
          </w:p>
        </w:tc>
      </w:tr>
      <w:tr w14:paraId="2C91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00D4A077">
            <w:pPr>
              <w:spacing w:line="440" w:lineRule="exact"/>
              <w:jc w:val="center"/>
              <w:rPr>
                <w:rFonts w:ascii="宋体" w:hAnsi="宋体"/>
                <w:sz w:val="24"/>
              </w:rPr>
            </w:pPr>
            <w:r>
              <w:rPr>
                <w:rFonts w:hint="eastAsia" w:ascii="宋体" w:hAnsi="宋体"/>
                <w:sz w:val="24"/>
              </w:rPr>
              <w:t>分  包</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2410BB0E">
            <w:pPr>
              <w:autoSpaceDE w:val="0"/>
              <w:autoSpaceDN w:val="0"/>
              <w:adjustRightInd w:val="0"/>
              <w:spacing w:before="50" w:line="440" w:lineRule="exact"/>
              <w:ind w:right="97" w:firstLine="67" w:firstLineChars="28"/>
              <w:jc w:val="center"/>
              <w:rPr>
                <w:rFonts w:ascii="宋体" w:hAnsi="宋体"/>
                <w:spacing w:val="1"/>
                <w:kern w:val="0"/>
                <w:sz w:val="24"/>
              </w:rPr>
            </w:pPr>
            <w:r>
              <w:rPr>
                <w:rFonts w:hint="eastAsia" w:ascii="宋体" w:hAnsi="宋体"/>
                <w:sz w:val="24"/>
              </w:rPr>
              <w:t>不分包</w:t>
            </w:r>
          </w:p>
        </w:tc>
      </w:tr>
      <w:tr w14:paraId="35D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6DA7DA3C">
            <w:pPr>
              <w:spacing w:line="440" w:lineRule="exact"/>
              <w:jc w:val="center"/>
              <w:rPr>
                <w:rFonts w:ascii="宋体" w:hAnsi="宋体"/>
                <w:sz w:val="24"/>
              </w:rPr>
            </w:pPr>
            <w:r>
              <w:rPr>
                <w:rFonts w:hint="eastAsia" w:ascii="宋体" w:hAnsi="宋体"/>
                <w:sz w:val="24"/>
              </w:rPr>
              <w:t>项目总监</w:t>
            </w:r>
          </w:p>
        </w:tc>
        <w:tc>
          <w:tcPr>
            <w:tcW w:w="3355" w:type="dxa"/>
            <w:tcBorders>
              <w:top w:val="single" w:color="auto" w:sz="4" w:space="0"/>
              <w:left w:val="single" w:color="auto" w:sz="4" w:space="0"/>
              <w:bottom w:val="single" w:color="auto" w:sz="4" w:space="0"/>
              <w:right w:val="single" w:color="auto" w:sz="4" w:space="0"/>
            </w:tcBorders>
            <w:vAlign w:val="center"/>
          </w:tcPr>
          <w:p w14:paraId="74A82C1D">
            <w:pPr>
              <w:spacing w:line="440" w:lineRule="exact"/>
              <w:jc w:val="center"/>
              <w:rPr>
                <w:rFonts w:ascii="宋体" w:hAnsi="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14:paraId="5910DC07">
            <w:pPr>
              <w:spacing w:line="440" w:lineRule="exact"/>
              <w:jc w:val="center"/>
              <w:rPr>
                <w:rFonts w:ascii="宋体" w:hAnsi="宋体"/>
                <w:sz w:val="24"/>
              </w:rPr>
            </w:pPr>
            <w:r>
              <w:rPr>
                <w:rFonts w:hint="eastAsia" w:ascii="宋体" w:hAnsi="宋体"/>
                <w:sz w:val="24"/>
              </w:rPr>
              <w:t>证书编号</w:t>
            </w:r>
          </w:p>
        </w:tc>
        <w:tc>
          <w:tcPr>
            <w:tcW w:w="2326" w:type="dxa"/>
            <w:tcBorders>
              <w:top w:val="single" w:color="auto" w:sz="4" w:space="0"/>
              <w:left w:val="single" w:color="auto" w:sz="4" w:space="0"/>
              <w:bottom w:val="single" w:color="auto" w:sz="4" w:space="0"/>
              <w:right w:val="single" w:color="auto" w:sz="4" w:space="0"/>
            </w:tcBorders>
            <w:vAlign w:val="center"/>
          </w:tcPr>
          <w:p w14:paraId="0FB40531">
            <w:pPr>
              <w:spacing w:line="440" w:lineRule="exact"/>
              <w:jc w:val="center"/>
              <w:rPr>
                <w:rFonts w:ascii="宋体" w:hAnsi="宋体"/>
                <w:sz w:val="24"/>
              </w:rPr>
            </w:pPr>
          </w:p>
        </w:tc>
      </w:tr>
      <w:tr w14:paraId="6CEE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14:paraId="349AD425">
            <w:pPr>
              <w:spacing w:line="440" w:lineRule="exact"/>
              <w:jc w:val="center"/>
              <w:rPr>
                <w:rFonts w:ascii="宋体" w:hAnsi="宋体"/>
                <w:sz w:val="24"/>
              </w:rPr>
            </w:pPr>
            <w:r>
              <w:rPr>
                <w:rFonts w:hint="eastAsia" w:ascii="宋体" w:hAnsi="宋体"/>
                <w:sz w:val="24"/>
              </w:rPr>
              <w:t>优惠承诺</w:t>
            </w:r>
          </w:p>
        </w:tc>
        <w:tc>
          <w:tcPr>
            <w:tcW w:w="7133" w:type="dxa"/>
            <w:gridSpan w:val="3"/>
            <w:tcBorders>
              <w:top w:val="single" w:color="auto" w:sz="4" w:space="0"/>
              <w:left w:val="single" w:color="auto" w:sz="4" w:space="0"/>
              <w:bottom w:val="single" w:color="auto" w:sz="4" w:space="0"/>
              <w:right w:val="single" w:color="auto" w:sz="4" w:space="0"/>
            </w:tcBorders>
            <w:vAlign w:val="center"/>
          </w:tcPr>
          <w:p w14:paraId="78FA5196">
            <w:pPr>
              <w:spacing w:line="440" w:lineRule="exact"/>
              <w:jc w:val="center"/>
              <w:rPr>
                <w:rFonts w:ascii="宋体" w:hAnsi="宋体"/>
                <w:sz w:val="24"/>
              </w:rPr>
            </w:pPr>
          </w:p>
        </w:tc>
      </w:tr>
    </w:tbl>
    <w:p w14:paraId="732E9A88"/>
    <w:p w14:paraId="5B1F57AE">
      <w:pPr>
        <w:spacing w:line="360" w:lineRule="auto"/>
        <w:ind w:firstLine="472" w:firstLineChars="196"/>
        <w:rPr>
          <w:rFonts w:ascii="宋体" w:hAnsi="宋体"/>
          <w:b/>
          <w:sz w:val="24"/>
        </w:rPr>
      </w:pPr>
    </w:p>
    <w:p w14:paraId="0858F3E3">
      <w:pPr>
        <w:spacing w:line="480" w:lineRule="auto"/>
        <w:rPr>
          <w:rFonts w:ascii="宋体" w:hAnsi="宋体"/>
          <w:szCs w:val="21"/>
        </w:rPr>
      </w:pPr>
      <w:r>
        <w:rPr>
          <w:rFonts w:hint="eastAsia" w:ascii="宋体" w:hAnsi="宋体"/>
          <w:szCs w:val="21"/>
        </w:rPr>
        <w:t>投标人：</w:t>
      </w:r>
      <w:r>
        <w:rPr>
          <w:rFonts w:hint="eastAsia" w:ascii="宋体" w:hAnsi="宋体"/>
          <w:sz w:val="24"/>
          <w:u w:val="single"/>
        </w:rPr>
        <w:tab/>
      </w:r>
      <w:r>
        <w:rPr>
          <w:rFonts w:hint="eastAsia" w:ascii="宋体" w:hAnsi="宋体"/>
          <w:szCs w:val="21"/>
        </w:rPr>
        <w:t>（单位电子</w:t>
      </w:r>
      <w:r>
        <w:rPr>
          <w:rFonts w:hint="eastAsia" w:ascii="宋体" w:hAnsi="宋体"/>
          <w:szCs w:val="21"/>
          <w:lang w:val="en-US" w:eastAsia="zh-CN"/>
        </w:rPr>
        <w:t>签</w:t>
      </w:r>
      <w:r>
        <w:rPr>
          <w:rFonts w:hint="eastAsia" w:ascii="宋体" w:hAnsi="宋体"/>
          <w:szCs w:val="21"/>
        </w:rPr>
        <w:t>章）</w:t>
      </w:r>
    </w:p>
    <w:p w14:paraId="0AA52FFF">
      <w:pPr>
        <w:spacing w:line="480" w:lineRule="auto"/>
        <w:rPr>
          <w:rFonts w:ascii="宋体" w:hAnsi="宋体"/>
          <w:szCs w:val="21"/>
        </w:rPr>
      </w:pPr>
      <w:r>
        <w:rPr>
          <w:rFonts w:hint="eastAsia" w:ascii="宋体" w:hAnsi="宋体"/>
          <w:szCs w:val="21"/>
        </w:rPr>
        <w:t>法定代表人或其委托代理人：</w:t>
      </w:r>
      <w:r>
        <w:rPr>
          <w:rFonts w:hint="eastAsia" w:ascii="宋体" w:hAnsi="宋体"/>
          <w:sz w:val="24"/>
          <w:u w:val="single"/>
        </w:rPr>
        <w:tab/>
      </w:r>
      <w:r>
        <w:rPr>
          <w:rFonts w:hint="eastAsia" w:ascii="宋体" w:hAnsi="宋体"/>
          <w:szCs w:val="21"/>
        </w:rPr>
        <w:t xml:space="preserve"> （签字或盖章）</w:t>
      </w:r>
    </w:p>
    <w:p w14:paraId="5F3AFE6B">
      <w:pPr>
        <w:spacing w:line="440" w:lineRule="exact"/>
        <w:ind w:right="105"/>
        <w:jc w:val="left"/>
        <w:rPr>
          <w:rFonts w:ascii="宋体" w:hAnsi="宋体"/>
          <w:szCs w:val="21"/>
        </w:rPr>
      </w:pPr>
      <w:r>
        <w:rPr>
          <w:rFonts w:hint="eastAsia" w:ascii="宋体" w:hAnsi="宋体"/>
          <w:szCs w:val="21"/>
        </w:rPr>
        <w:t>日期：</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54A27B37">
      <w:pPr>
        <w:spacing w:line="480" w:lineRule="auto"/>
      </w:pPr>
    </w:p>
    <w:p w14:paraId="50FE96BF"/>
    <w:p w14:paraId="6DEA3777"/>
    <w:p w14:paraId="6A999BCC">
      <w:pPr>
        <w:ind w:left="420"/>
        <w:jc w:val="center"/>
        <w:rPr>
          <w:rFonts w:ascii="宋体" w:hAnsi="宋体"/>
          <w:b/>
          <w:bCs/>
          <w:sz w:val="28"/>
          <w:szCs w:val="28"/>
        </w:rPr>
      </w:pPr>
      <w:r>
        <w:rPr>
          <w:rFonts w:hint="eastAsia" w:ascii="宋体" w:hAnsi="宋体"/>
          <w:b/>
          <w:bCs/>
          <w:sz w:val="32"/>
          <w:szCs w:val="32"/>
        </w:rPr>
        <w:t>二、法定代表人身份证明</w:t>
      </w:r>
    </w:p>
    <w:p w14:paraId="1EB53B8F">
      <w:pPr>
        <w:pStyle w:val="92"/>
      </w:pPr>
    </w:p>
    <w:p w14:paraId="74241682">
      <w:pPr>
        <w:spacing w:line="440" w:lineRule="exact"/>
        <w:jc w:val="center"/>
        <w:rPr>
          <w:rFonts w:ascii="宋体" w:hAnsi="宋体"/>
          <w:sz w:val="24"/>
        </w:rPr>
      </w:pPr>
    </w:p>
    <w:p w14:paraId="6588CA1E">
      <w:pPr>
        <w:spacing w:line="560" w:lineRule="exact"/>
        <w:ind w:left="718" w:leftChars="342"/>
        <w:rPr>
          <w:rFonts w:ascii="宋体" w:hAnsi="宋体"/>
          <w:szCs w:val="21"/>
          <w:u w:val="single"/>
        </w:rPr>
      </w:pPr>
      <w:r>
        <w:rPr>
          <w:rFonts w:hint="eastAsia" w:ascii="宋体" w:hAnsi="宋体"/>
          <w:szCs w:val="21"/>
        </w:rPr>
        <w:t>投标人名称：</w:t>
      </w:r>
    </w:p>
    <w:p w14:paraId="4F3D2F5F">
      <w:pPr>
        <w:spacing w:line="560" w:lineRule="exact"/>
        <w:ind w:left="718" w:leftChars="342"/>
        <w:rPr>
          <w:rFonts w:ascii="宋体" w:hAnsi="宋体"/>
          <w:szCs w:val="21"/>
        </w:rPr>
      </w:pPr>
      <w:r>
        <w:rPr>
          <w:rFonts w:hint="eastAsia" w:ascii="宋体" w:hAnsi="宋体"/>
          <w:szCs w:val="21"/>
        </w:rPr>
        <w:t>单位性质：</w:t>
      </w:r>
    </w:p>
    <w:p w14:paraId="4924D2A3">
      <w:pPr>
        <w:spacing w:line="560" w:lineRule="exact"/>
        <w:ind w:left="718" w:leftChars="342"/>
        <w:rPr>
          <w:rFonts w:ascii="宋体" w:hAnsi="宋体"/>
          <w:szCs w:val="21"/>
        </w:rPr>
      </w:pPr>
      <w:r>
        <w:rPr>
          <w:rFonts w:hint="eastAsia" w:ascii="宋体" w:hAnsi="宋体"/>
          <w:szCs w:val="21"/>
        </w:rPr>
        <w:t>地    址：</w:t>
      </w:r>
    </w:p>
    <w:p w14:paraId="0D610386">
      <w:pPr>
        <w:spacing w:line="560" w:lineRule="exact"/>
        <w:ind w:left="718" w:leftChars="342"/>
        <w:rPr>
          <w:rFonts w:ascii="宋体" w:hAnsi="宋体"/>
          <w:szCs w:val="21"/>
        </w:rPr>
      </w:pPr>
      <w:r>
        <w:rPr>
          <w:rFonts w:hint="eastAsia" w:ascii="宋体" w:hAnsi="宋体"/>
          <w:szCs w:val="21"/>
        </w:rPr>
        <w:t>成立时间：年月日</w:t>
      </w:r>
    </w:p>
    <w:p w14:paraId="7BB68BB3">
      <w:pPr>
        <w:spacing w:line="560" w:lineRule="exact"/>
        <w:ind w:left="718" w:leftChars="342"/>
        <w:rPr>
          <w:rFonts w:ascii="宋体" w:hAnsi="宋体"/>
          <w:szCs w:val="21"/>
        </w:rPr>
      </w:pPr>
      <w:r>
        <w:rPr>
          <w:rFonts w:hint="eastAsia" w:ascii="宋体" w:hAnsi="宋体"/>
          <w:szCs w:val="21"/>
        </w:rPr>
        <w:t>经营期限：</w:t>
      </w:r>
    </w:p>
    <w:p w14:paraId="215E839C">
      <w:pPr>
        <w:spacing w:line="560" w:lineRule="exact"/>
        <w:ind w:left="718" w:leftChars="342"/>
        <w:rPr>
          <w:rFonts w:ascii="宋体" w:hAnsi="宋体"/>
          <w:szCs w:val="21"/>
        </w:rPr>
      </w:pPr>
      <w:r>
        <w:rPr>
          <w:rFonts w:hint="eastAsia" w:ascii="宋体" w:hAnsi="宋体"/>
          <w:szCs w:val="21"/>
        </w:rPr>
        <w:t>姓名：性别：年龄：职务：系</w:t>
      </w:r>
      <w:r>
        <w:rPr>
          <w:rFonts w:hint="eastAsia" w:ascii="宋体" w:hAnsi="宋体"/>
          <w:sz w:val="24"/>
          <w:u w:val="single"/>
        </w:rPr>
        <w:tab/>
      </w:r>
      <w:r>
        <w:rPr>
          <w:rFonts w:hint="eastAsia" w:ascii="宋体" w:hAnsi="宋体"/>
          <w:szCs w:val="21"/>
        </w:rPr>
        <w:t>（投标人单位名称）的法定代表人。</w:t>
      </w:r>
    </w:p>
    <w:p w14:paraId="6061FF42">
      <w:pPr>
        <w:spacing w:line="440" w:lineRule="exact"/>
        <w:ind w:left="718" w:leftChars="342"/>
        <w:rPr>
          <w:rFonts w:ascii="宋体" w:hAnsi="宋体"/>
          <w:szCs w:val="21"/>
        </w:rPr>
      </w:pPr>
    </w:p>
    <w:p w14:paraId="2C732AA0">
      <w:pPr>
        <w:spacing w:line="440" w:lineRule="exact"/>
        <w:ind w:left="718" w:leftChars="342"/>
        <w:rPr>
          <w:rFonts w:ascii="宋体" w:hAnsi="宋体"/>
          <w:szCs w:val="21"/>
        </w:rPr>
      </w:pPr>
      <w:r>
        <w:rPr>
          <w:rFonts w:hint="eastAsia" w:ascii="宋体" w:hAnsi="宋体"/>
          <w:szCs w:val="21"/>
        </w:rPr>
        <w:t>特此证明。</w:t>
      </w:r>
    </w:p>
    <w:p w14:paraId="68A20131"/>
    <w:p w14:paraId="0F99C8F5">
      <w:pPr>
        <w:spacing w:line="440" w:lineRule="exact"/>
        <w:rPr>
          <w:rFonts w:ascii="宋体" w:hAnsi="宋体"/>
          <w:szCs w:val="21"/>
        </w:rPr>
      </w:pPr>
      <w:r>
        <w:rPr>
          <w:sz w:val="24"/>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234315</wp:posOffset>
                </wp:positionV>
                <wp:extent cx="3134360" cy="2235200"/>
                <wp:effectExtent l="4445" t="5080" r="23495" b="762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25584219">
                            <w:pPr>
                              <w:jc w:val="center"/>
                            </w:pPr>
                            <w:r>
                              <w:rPr>
                                <w:rFonts w:hint="eastAsia" w:ascii="宋体" w:hAnsi="宋体"/>
                                <w:sz w:val="24"/>
                              </w:rPr>
                              <w:t>法定代表人身份证复印件粘贴处</w:t>
                            </w:r>
                          </w:p>
                          <w:p w14:paraId="311A8A75"/>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0.5pt;margin-top:18.45pt;height:176pt;width:246.8pt;z-index:251660288;mso-width-relative:page;mso-height-relative:page;" fillcolor="#FFFFFF" filled="t" stroked="t" coordsize="21600,21600" o:gfxdata="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VYUdgAAAAKAQAADwAAAAAAAAABACAAAAAiAAAAZHJzL2Rvd25yZXYueG1s&#10;UEsBAhQAFAAAAAgAh07iQFvjedBqAgAAugQAAA4AAAAAAAAAAQAgAAAAJwEAAGRycy9lMm9Eb2Mu&#10;eG1sUEsFBgAAAAAGAAYAWQEAAAMGAAAAAA==&#10;">
                <v:fill on="t" focussize="0,0"/>
                <v:stroke color="#000000" miterlimit="8" joinstyle="miter"/>
                <v:imagedata o:title=""/>
                <o:lock v:ext="edit" aspectratio="f"/>
                <v:textbox>
                  <w:txbxContent>
                    <w:p w14:paraId="25584219">
                      <w:pPr>
                        <w:jc w:val="center"/>
                      </w:pPr>
                      <w:r>
                        <w:rPr>
                          <w:rFonts w:hint="eastAsia" w:ascii="宋体" w:hAnsi="宋体"/>
                          <w:sz w:val="24"/>
                        </w:rPr>
                        <w:t>法定代表人身份证复印件粘贴处</w:t>
                      </w:r>
                    </w:p>
                    <w:p w14:paraId="311A8A75"/>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-254000</wp:posOffset>
                </wp:positionH>
                <wp:positionV relativeFrom="paragraph">
                  <wp:posOffset>243840</wp:posOffset>
                </wp:positionV>
                <wp:extent cx="3134360" cy="2235200"/>
                <wp:effectExtent l="4445" t="5080" r="23495" b="762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20C6A3C5">
                            <w:pPr>
                              <w:jc w:val="center"/>
                            </w:pPr>
                            <w:r>
                              <w:rPr>
                                <w:rFonts w:hint="eastAsia" w:ascii="宋体" w:hAnsi="宋体"/>
                                <w:sz w:val="24"/>
                              </w:rPr>
                              <w:t>法定代表人身份证复印件粘贴处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pt;margin-top:19.2pt;height:176pt;width:246.8pt;z-index:251659264;mso-width-relative:page;mso-height-relative:page;" fillcolor="#FFFFFF" filled="t" stroked="t" coordsize="21600,21600" o:gfxdata="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zibwHZAAAACgEAAA8AAAAAAAAAAQAgAAAAIgAAAGRycy9kb3ducmV2Lnht&#10;bFBLAQIUABQAAAAIAIdO4kCcOvGxagIAALoEAAAOAAAAAAAAAAEAIAAAACgBAABkcnMvZTJvRG9j&#10;LnhtbFBLBQYAAAAABgAGAFkBAAAEBgAAAAA=&#10;">
                <v:fill on="t" focussize="0,0"/>
                <v:stroke color="#000000" miterlimit="8" joinstyle="miter"/>
                <v:imagedata o:title=""/>
                <o:lock v:ext="edit" aspectratio="f"/>
                <v:textbox>
                  <w:txbxContent>
                    <w:p w14:paraId="20C6A3C5">
                      <w:pPr>
                        <w:jc w:val="center"/>
                      </w:pPr>
                      <w:r>
                        <w:rPr>
                          <w:rFonts w:hint="eastAsia" w:ascii="宋体" w:hAnsi="宋体"/>
                          <w:sz w:val="24"/>
                        </w:rPr>
                        <w:t>法定代表人身份证复印件粘贴处</w:t>
                      </w:r>
                    </w:p>
                  </w:txbxContent>
                </v:textbox>
              </v:shape>
            </w:pict>
          </mc:Fallback>
        </mc:AlternateContent>
      </w:r>
    </w:p>
    <w:p w14:paraId="312801E2">
      <w:pPr>
        <w:pStyle w:val="5"/>
        <w:rPr>
          <w:rFonts w:ascii="宋体" w:hAnsi="宋体"/>
          <w:szCs w:val="21"/>
        </w:rPr>
      </w:pPr>
    </w:p>
    <w:p w14:paraId="510087D6">
      <w:pPr>
        <w:pStyle w:val="6"/>
        <w:rPr>
          <w:rFonts w:ascii="宋体" w:hAnsi="宋体"/>
          <w:szCs w:val="21"/>
        </w:rPr>
      </w:pPr>
    </w:p>
    <w:p w14:paraId="1A399B43">
      <w:pPr>
        <w:pStyle w:val="5"/>
        <w:rPr>
          <w:rFonts w:ascii="宋体" w:hAnsi="宋体"/>
          <w:szCs w:val="21"/>
        </w:rPr>
      </w:pPr>
    </w:p>
    <w:p w14:paraId="39EC9183">
      <w:pPr>
        <w:pStyle w:val="6"/>
        <w:rPr>
          <w:rFonts w:ascii="宋体" w:hAnsi="宋体"/>
          <w:szCs w:val="21"/>
        </w:rPr>
      </w:pPr>
    </w:p>
    <w:p w14:paraId="47EC4A0B">
      <w:pPr>
        <w:pStyle w:val="5"/>
        <w:rPr>
          <w:rFonts w:ascii="宋体" w:hAnsi="宋体"/>
          <w:szCs w:val="21"/>
        </w:rPr>
      </w:pPr>
    </w:p>
    <w:p w14:paraId="64125484">
      <w:pPr>
        <w:pStyle w:val="6"/>
      </w:pPr>
    </w:p>
    <w:p w14:paraId="173C4775">
      <w:pPr>
        <w:spacing w:line="440" w:lineRule="exact"/>
        <w:rPr>
          <w:rFonts w:ascii="宋体" w:hAnsi="宋体"/>
          <w:szCs w:val="21"/>
        </w:rPr>
      </w:pPr>
    </w:p>
    <w:p w14:paraId="16422524">
      <w:pPr>
        <w:spacing w:line="440" w:lineRule="exact"/>
        <w:rPr>
          <w:rFonts w:ascii="宋体" w:hAnsi="宋体"/>
          <w:szCs w:val="21"/>
        </w:rPr>
      </w:pPr>
    </w:p>
    <w:p w14:paraId="1A401929">
      <w:pPr>
        <w:spacing w:line="480" w:lineRule="auto"/>
        <w:ind w:left="4773" w:leftChars="2151" w:hanging="256" w:hangingChars="122"/>
        <w:rPr>
          <w:rFonts w:ascii="宋体" w:hAnsi="宋体"/>
          <w:szCs w:val="21"/>
        </w:rPr>
      </w:pPr>
    </w:p>
    <w:p w14:paraId="5CCD2981">
      <w:pPr>
        <w:spacing w:line="480" w:lineRule="auto"/>
        <w:rPr>
          <w:rFonts w:ascii="宋体" w:hAnsi="宋体"/>
          <w:szCs w:val="21"/>
        </w:rPr>
      </w:pPr>
    </w:p>
    <w:p w14:paraId="2A23F26C">
      <w:pPr>
        <w:spacing w:line="480" w:lineRule="auto"/>
        <w:ind w:left="4773" w:leftChars="2151" w:hanging="256" w:hangingChars="122"/>
        <w:rPr>
          <w:rFonts w:ascii="宋体" w:hAnsi="宋体"/>
          <w:szCs w:val="21"/>
        </w:rPr>
      </w:pPr>
      <w:r>
        <w:rPr>
          <w:rFonts w:hint="eastAsia" w:ascii="宋体" w:hAnsi="宋体"/>
          <w:szCs w:val="21"/>
        </w:rPr>
        <w:t>投标人：</w:t>
      </w:r>
      <w:r>
        <w:rPr>
          <w:rFonts w:hint="eastAsia" w:ascii="宋体" w:hAnsi="宋体"/>
          <w:sz w:val="24"/>
          <w:u w:val="single"/>
        </w:rPr>
        <w:tab/>
      </w:r>
      <w:r>
        <w:rPr>
          <w:rFonts w:hint="eastAsia" w:ascii="宋体" w:hAnsi="宋体"/>
          <w:szCs w:val="21"/>
        </w:rPr>
        <w:t>（单位电子</w:t>
      </w:r>
      <w:r>
        <w:rPr>
          <w:rFonts w:hint="eastAsia" w:ascii="宋体" w:hAnsi="宋体"/>
          <w:szCs w:val="21"/>
          <w:lang w:val="en-US" w:eastAsia="zh-CN"/>
        </w:rPr>
        <w:t>签</w:t>
      </w:r>
      <w:r>
        <w:rPr>
          <w:rFonts w:hint="eastAsia" w:ascii="宋体" w:hAnsi="宋体"/>
          <w:szCs w:val="21"/>
        </w:rPr>
        <w:t>章）</w:t>
      </w:r>
    </w:p>
    <w:p w14:paraId="35AEF4A3">
      <w:pPr>
        <w:spacing w:line="480" w:lineRule="auto"/>
        <w:ind w:firstLine="4620" w:firstLineChars="2200"/>
        <w:rPr>
          <w:rFonts w:hint="eastAsia" w:ascii="宋体" w:hAnsi="宋体"/>
          <w:sz w:val="24"/>
        </w:rPr>
      </w:pPr>
      <w:r>
        <w:rPr>
          <w:rFonts w:hint="eastAsia" w:ascii="宋体" w:hAnsi="宋体"/>
          <w:szCs w:val="21"/>
        </w:rPr>
        <w:t xml:space="preserve">日  期： </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6984989C">
      <w:pPr>
        <w:pStyle w:val="2"/>
      </w:pPr>
    </w:p>
    <w:p w14:paraId="3F711FF3">
      <w:pPr>
        <w:pStyle w:val="8"/>
        <w:numPr>
          <w:ilvl w:val="0"/>
          <w:numId w:val="9"/>
        </w:numPr>
        <w:tabs>
          <w:tab w:val="left" w:pos="425"/>
        </w:tabs>
        <w:spacing w:line="440" w:lineRule="exact"/>
        <w:rPr>
          <w:b/>
          <w:bCs/>
        </w:rPr>
      </w:pPr>
      <w:bookmarkStart w:id="197" w:name="_Toc493691182"/>
      <w:bookmarkStart w:id="198" w:name="_Toc21981"/>
      <w:bookmarkStart w:id="199" w:name="_Toc191983687"/>
      <w:r>
        <w:rPr>
          <w:rFonts w:hint="eastAsia"/>
          <w:b/>
          <w:bCs/>
        </w:rPr>
        <w:t>授权委托书</w:t>
      </w:r>
      <w:bookmarkEnd w:id="197"/>
      <w:bookmarkEnd w:id="198"/>
      <w:bookmarkEnd w:id="199"/>
    </w:p>
    <w:p w14:paraId="4DB3968E"/>
    <w:p w14:paraId="3FC23CCB">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sz w:val="24"/>
          <w:u w:val="single"/>
        </w:rPr>
        <w:tab/>
      </w:r>
      <w:r>
        <w:rPr>
          <w:rFonts w:hint="eastAsia" w:ascii="宋体" w:hAnsi="宋体" w:cs="宋体"/>
          <w:sz w:val="24"/>
        </w:rPr>
        <w:t>（姓名）系</w:t>
      </w:r>
      <w:r>
        <w:rPr>
          <w:rFonts w:hint="eastAsia" w:ascii="宋体" w:hAnsi="宋体"/>
          <w:sz w:val="24"/>
          <w:u w:val="single"/>
        </w:rPr>
        <w:tab/>
      </w:r>
      <w:r>
        <w:rPr>
          <w:rFonts w:hint="eastAsia" w:ascii="宋体" w:hAnsi="宋体" w:cs="宋体"/>
          <w:sz w:val="24"/>
        </w:rPr>
        <w:t>（投标人名称）的法定代表人，现委托</w:t>
      </w:r>
      <w:r>
        <w:rPr>
          <w:rFonts w:hint="eastAsia" w:ascii="宋体" w:hAnsi="宋体"/>
          <w:sz w:val="24"/>
          <w:u w:val="single"/>
        </w:rPr>
        <w:tab/>
      </w:r>
      <w:r>
        <w:rPr>
          <w:rFonts w:hint="eastAsia" w:ascii="宋体" w:hAnsi="宋体" w:cs="宋体"/>
          <w:sz w:val="24"/>
        </w:rPr>
        <w:t>（姓名）为我方代理人。代理人根据授权，以我方名义签署、澄清、说明、补正、递交、撤回、修改</w:t>
      </w:r>
      <w:r>
        <w:rPr>
          <w:rFonts w:hint="eastAsia" w:ascii="宋体" w:hAnsi="宋体"/>
          <w:sz w:val="24"/>
          <w:u w:val="single"/>
        </w:rPr>
        <w:tab/>
      </w:r>
      <w:r>
        <w:rPr>
          <w:rFonts w:hint="eastAsia" w:ascii="宋体" w:hAnsi="宋体" w:cs="宋体"/>
          <w:sz w:val="24"/>
        </w:rPr>
        <w:t>（</w:t>
      </w:r>
      <w:r>
        <w:rPr>
          <w:rFonts w:hint="eastAsia" w:ascii="宋体" w:hAnsi="宋体" w:cs="宋体"/>
          <w:sz w:val="24"/>
          <w:lang w:val="en-US" w:eastAsia="zh-CN"/>
        </w:rPr>
        <w:t>标段</w:t>
      </w:r>
      <w:r>
        <w:rPr>
          <w:rFonts w:hint="eastAsia" w:ascii="宋体" w:hAnsi="宋体" w:cs="宋体"/>
          <w:sz w:val="24"/>
        </w:rPr>
        <w:t>项目名称）项目投标文件、签订合同和处理有关事宜，其法律后果由我方承担。</w:t>
      </w:r>
    </w:p>
    <w:p w14:paraId="7E00D5C2">
      <w:pPr>
        <w:spacing w:line="360" w:lineRule="auto"/>
        <w:ind w:firstLine="480" w:firstLineChars="200"/>
        <w:rPr>
          <w:rFonts w:ascii="宋体" w:hAnsi="宋体"/>
          <w:sz w:val="24"/>
        </w:rPr>
      </w:pPr>
      <w:r>
        <w:rPr>
          <w:rFonts w:hint="eastAsia" w:ascii="宋体" w:hAnsi="宋体"/>
          <w:sz w:val="24"/>
        </w:rPr>
        <w:t>委托期限：</w:t>
      </w:r>
    </w:p>
    <w:p w14:paraId="48CCCAF5">
      <w:pPr>
        <w:spacing w:line="360" w:lineRule="auto"/>
        <w:ind w:firstLine="480" w:firstLineChars="200"/>
        <w:rPr>
          <w:rFonts w:ascii="宋体" w:hAnsi="宋体"/>
          <w:sz w:val="24"/>
        </w:rPr>
      </w:pPr>
      <w:r>
        <w:rPr>
          <w:rFonts w:hint="eastAsia" w:ascii="宋体" w:hAnsi="宋体"/>
          <w:sz w:val="24"/>
        </w:rPr>
        <w:t>代理人无转委托权。</w:t>
      </w:r>
    </w:p>
    <w:p w14:paraId="64E8830D">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-415925</wp:posOffset>
                </wp:positionH>
                <wp:positionV relativeFrom="paragraph">
                  <wp:posOffset>252730</wp:posOffset>
                </wp:positionV>
                <wp:extent cx="3134360" cy="2235200"/>
                <wp:effectExtent l="4445" t="5080" r="23495"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4FD1A176">
                            <w:pPr>
                              <w:jc w:val="center"/>
                            </w:pPr>
                            <w:r>
                              <w:rPr>
                                <w:rFonts w:hint="eastAsia" w:ascii="宋体" w:hAnsi="宋体"/>
                                <w:sz w:val="24"/>
                              </w:rPr>
                              <w:t>委托代理人身份证复印件粘贴处</w:t>
                            </w:r>
                          </w:p>
                          <w:p w14:paraId="5A6EE8F5"/>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2.75pt;margin-top:19.9pt;height:176pt;width:246.8pt;z-index:251661312;mso-width-relative:page;mso-height-relative:page;" fillcolor="#FFFFFF" filled="t" stroked="t" coordsize="21600,21600" o:gfxdata="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BdcsjYAAAACgEAAA8AAAAAAAAAAQAgAAAAIgAAAGRycy9kb3ducmV2Lnht&#10;bFBLAQIUABQAAAAIAIdO4kDrplItawIAALoEAAAOAAAAAAAAAAEAIAAAACcBAABkcnMvZTJvRG9j&#10;LnhtbFBLBQYAAAAABgAGAFkBAAAEBgAAAAA=&#10;">
                <v:fill on="t" focussize="0,0"/>
                <v:stroke color="#000000" miterlimit="8" joinstyle="miter"/>
                <v:imagedata o:title=""/>
                <o:lock v:ext="edit" aspectratio="f"/>
                <v:textbox>
                  <w:txbxContent>
                    <w:p w14:paraId="4FD1A176">
                      <w:pPr>
                        <w:jc w:val="center"/>
                      </w:pPr>
                      <w:r>
                        <w:rPr>
                          <w:rFonts w:hint="eastAsia" w:ascii="宋体" w:hAnsi="宋体"/>
                          <w:sz w:val="24"/>
                        </w:rPr>
                        <w:t>委托代理人身份证复印件粘贴处</w:t>
                      </w:r>
                    </w:p>
                    <w:p w14:paraId="5A6EE8F5"/>
                  </w:txbxContent>
                </v:textbox>
              </v:shape>
            </w:pict>
          </mc:Fallback>
        </mc:AlternateContent>
      </w:r>
    </w:p>
    <w:p w14:paraId="67E9D460">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2851150</wp:posOffset>
                </wp:positionH>
                <wp:positionV relativeFrom="paragraph">
                  <wp:posOffset>41910</wp:posOffset>
                </wp:positionV>
                <wp:extent cx="3134360" cy="2235200"/>
                <wp:effectExtent l="4445" t="5080" r="23495" b="762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34360" cy="2235200"/>
                        </a:xfrm>
                        <a:prstGeom prst="flowChartAlternateProcess">
                          <a:avLst/>
                        </a:prstGeom>
                        <a:solidFill>
                          <a:srgbClr val="FFFFFF"/>
                        </a:solidFill>
                        <a:ln w="9525" cmpd="sng">
                          <a:solidFill>
                            <a:srgbClr val="000000"/>
                          </a:solidFill>
                          <a:miter lim="800000"/>
                        </a:ln>
                        <a:effectLst/>
                      </wps:spPr>
                      <wps:txbx>
                        <w:txbxContent>
                          <w:p w14:paraId="473C7B89">
                            <w:pPr>
                              <w:jc w:val="center"/>
                            </w:pPr>
                            <w:r>
                              <w:rPr>
                                <w:rFonts w:hint="eastAsia" w:ascii="宋体" w:hAnsi="宋体"/>
                                <w:sz w:val="24"/>
                              </w:rPr>
                              <w:t>委托代理人身份证复印件粘贴处</w:t>
                            </w:r>
                          </w:p>
                          <w:p w14:paraId="15BFC000"/>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4.5pt;margin-top:3.3pt;height:176pt;width:246.8pt;z-index:251662336;mso-width-relative:page;mso-height-relative:page;" fillcolor="#FFFFFF" filled="t" stroked="t" coordsize="21600,21600" o:gfxdata="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Q4wN2AAAAAkBAAAPAAAAAAAAAAEAIAAAACIAAABkcnMvZG93bnJldi54bWxQ&#10;SwECFAAUAAAACACHTuJAMwTHU2kCAAC6BAAADgAAAAAAAAABACAAAAAnAQAAZHJzL2Uyb0RvYy54&#10;bWxQSwUGAAAAAAYABgBZAQAAAgYAAAAA&#10;">
                <v:fill on="t" focussize="0,0"/>
                <v:stroke color="#000000" miterlimit="8" joinstyle="miter"/>
                <v:imagedata o:title=""/>
                <o:lock v:ext="edit" aspectratio="f"/>
                <v:textbox>
                  <w:txbxContent>
                    <w:p w14:paraId="473C7B89">
                      <w:pPr>
                        <w:jc w:val="center"/>
                      </w:pPr>
                      <w:r>
                        <w:rPr>
                          <w:rFonts w:hint="eastAsia" w:ascii="宋体" w:hAnsi="宋体"/>
                          <w:sz w:val="24"/>
                        </w:rPr>
                        <w:t>委托代理人身份证复印件粘贴处</w:t>
                      </w:r>
                    </w:p>
                    <w:p w14:paraId="15BFC000"/>
                  </w:txbxContent>
                </v:textbox>
              </v:shape>
            </w:pict>
          </mc:Fallback>
        </mc:AlternateContent>
      </w:r>
    </w:p>
    <w:p w14:paraId="48BD3102">
      <w:pPr>
        <w:spacing w:line="360" w:lineRule="auto"/>
        <w:ind w:firstLine="480" w:firstLineChars="200"/>
        <w:jc w:val="left"/>
        <w:rPr>
          <w:rFonts w:ascii="宋体" w:hAnsi="宋体"/>
          <w:sz w:val="24"/>
        </w:rPr>
      </w:pPr>
    </w:p>
    <w:p w14:paraId="0BCC0F1C">
      <w:pPr>
        <w:spacing w:line="360" w:lineRule="auto"/>
        <w:ind w:firstLine="480" w:firstLineChars="200"/>
        <w:jc w:val="left"/>
        <w:rPr>
          <w:rFonts w:ascii="宋体" w:hAnsi="宋体"/>
          <w:sz w:val="24"/>
        </w:rPr>
      </w:pPr>
    </w:p>
    <w:p w14:paraId="2E4BA76F">
      <w:pPr>
        <w:spacing w:line="360" w:lineRule="auto"/>
        <w:ind w:firstLine="480" w:firstLineChars="200"/>
        <w:jc w:val="left"/>
        <w:rPr>
          <w:rFonts w:ascii="宋体" w:hAnsi="宋体"/>
          <w:sz w:val="24"/>
        </w:rPr>
      </w:pPr>
    </w:p>
    <w:p w14:paraId="25DBF540">
      <w:pPr>
        <w:pStyle w:val="92"/>
        <w:rPr>
          <w:rFonts w:ascii="宋体" w:hAnsi="宋体"/>
        </w:rPr>
      </w:pPr>
    </w:p>
    <w:p w14:paraId="008D4412">
      <w:pPr>
        <w:pStyle w:val="92"/>
        <w:rPr>
          <w:rFonts w:ascii="宋体" w:hAnsi="宋体"/>
        </w:rPr>
      </w:pPr>
    </w:p>
    <w:p w14:paraId="3A17C3DC">
      <w:pPr>
        <w:pStyle w:val="92"/>
        <w:rPr>
          <w:rFonts w:ascii="宋体" w:hAnsi="宋体"/>
        </w:rPr>
      </w:pPr>
    </w:p>
    <w:p w14:paraId="35877189">
      <w:pPr>
        <w:pStyle w:val="92"/>
        <w:rPr>
          <w:rFonts w:ascii="宋体" w:hAnsi="宋体"/>
        </w:rPr>
      </w:pPr>
    </w:p>
    <w:p w14:paraId="795172DC">
      <w:pPr>
        <w:spacing w:line="360" w:lineRule="auto"/>
        <w:jc w:val="left"/>
        <w:rPr>
          <w:rFonts w:ascii="宋体" w:hAnsi="宋体"/>
          <w:sz w:val="24"/>
        </w:rPr>
      </w:pPr>
    </w:p>
    <w:p w14:paraId="3D34B24A">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ab/>
      </w:r>
      <w:r>
        <w:rPr>
          <w:rFonts w:hint="eastAsia" w:ascii="宋体" w:hAnsi="宋体"/>
          <w:sz w:val="24"/>
        </w:rPr>
        <w:t>（单位电子</w:t>
      </w:r>
      <w:r>
        <w:rPr>
          <w:rFonts w:hint="eastAsia" w:ascii="宋体" w:hAnsi="宋体"/>
          <w:sz w:val="24"/>
          <w:lang w:val="en-US" w:eastAsia="zh-CN"/>
        </w:rPr>
        <w:t>签</w:t>
      </w:r>
      <w:r>
        <w:rPr>
          <w:rFonts w:hint="eastAsia" w:ascii="宋体" w:hAnsi="宋体"/>
          <w:sz w:val="24"/>
        </w:rPr>
        <w:t xml:space="preserve">章） </w:t>
      </w:r>
    </w:p>
    <w:p w14:paraId="48B4550D">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ab/>
      </w:r>
      <w:r>
        <w:rPr>
          <w:rFonts w:hint="eastAsia" w:ascii="宋体" w:hAnsi="宋体"/>
          <w:sz w:val="24"/>
        </w:rPr>
        <w:t>（签字或盖章）</w:t>
      </w:r>
    </w:p>
    <w:p w14:paraId="022FB646">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ab/>
      </w:r>
      <w:r>
        <w:rPr>
          <w:rFonts w:hint="eastAsia" w:ascii="宋体" w:hAnsi="宋体"/>
          <w:sz w:val="24"/>
        </w:rPr>
        <w:t>（签字或盖章）</w:t>
      </w:r>
    </w:p>
    <w:p w14:paraId="515B255C">
      <w:pPr>
        <w:spacing w:line="360" w:lineRule="auto"/>
        <w:ind w:firstLine="5040" w:firstLineChars="2100"/>
        <w:rPr>
          <w:rFonts w:ascii="宋体" w:hAnsi="宋体"/>
          <w:sz w:val="24"/>
        </w:rPr>
      </w:pPr>
    </w:p>
    <w:p w14:paraId="40190CA7">
      <w:pPr>
        <w:pStyle w:val="67"/>
        <w:rPr>
          <w:rFonts w:hAnsi="宋体"/>
          <w:bCs/>
          <w:color w:val="auto"/>
        </w:rPr>
      </w:pPr>
      <w:r>
        <w:rPr>
          <w:rFonts w:hint="eastAsia" w:hAnsi="宋体"/>
        </w:rPr>
        <w:t>日  期：</w:t>
      </w:r>
      <w:r>
        <w:rPr>
          <w:rFonts w:hint="eastAsia" w:hAnsi="宋体"/>
          <w:u w:val="single"/>
        </w:rPr>
        <w:tab/>
      </w:r>
      <w:r>
        <w:rPr>
          <w:rFonts w:hint="eastAsia" w:hAnsi="宋体"/>
        </w:rPr>
        <w:t>年</w:t>
      </w:r>
      <w:r>
        <w:rPr>
          <w:rFonts w:hint="eastAsia" w:hAnsi="宋体"/>
          <w:u w:val="single"/>
        </w:rPr>
        <w:tab/>
      </w:r>
      <w:r>
        <w:rPr>
          <w:rFonts w:hint="eastAsia" w:hAnsi="宋体"/>
        </w:rPr>
        <w:t>月</w:t>
      </w:r>
      <w:r>
        <w:rPr>
          <w:rFonts w:hint="eastAsia" w:hAnsi="宋体"/>
          <w:u w:val="single"/>
        </w:rPr>
        <w:tab/>
      </w:r>
      <w:r>
        <w:rPr>
          <w:rFonts w:hint="eastAsia" w:hAnsi="宋体"/>
        </w:rPr>
        <w:t>日</w:t>
      </w:r>
    </w:p>
    <w:p w14:paraId="01DC9122">
      <w:pPr>
        <w:pStyle w:val="67"/>
        <w:rPr>
          <w:color w:val="auto"/>
        </w:rPr>
      </w:pPr>
    </w:p>
    <w:p w14:paraId="24460B65">
      <w:pPr>
        <w:pStyle w:val="92"/>
      </w:pPr>
    </w:p>
    <w:bookmarkEnd w:id="136"/>
    <w:p w14:paraId="203B58C6">
      <w:pPr>
        <w:rPr>
          <w:rFonts w:ascii="宋体" w:hAnsi="宋体"/>
          <w:b/>
          <w:sz w:val="32"/>
          <w:szCs w:val="32"/>
        </w:rPr>
      </w:pPr>
    </w:p>
    <w:p w14:paraId="402F5292">
      <w:pPr>
        <w:ind w:left="420"/>
        <w:jc w:val="center"/>
        <w:rPr>
          <w:rFonts w:ascii="宋体" w:hAnsi="宋体"/>
          <w:b/>
          <w:sz w:val="32"/>
          <w:szCs w:val="32"/>
        </w:rPr>
      </w:pPr>
    </w:p>
    <w:p w14:paraId="3A98D896">
      <w:pPr>
        <w:pStyle w:val="8"/>
        <w:jc w:val="both"/>
        <w:rPr>
          <w:b/>
          <w:sz w:val="32"/>
          <w:szCs w:val="32"/>
        </w:rPr>
      </w:pPr>
    </w:p>
    <w:p w14:paraId="62C830CB"/>
    <w:p w14:paraId="75584784">
      <w:pPr>
        <w:rPr>
          <w:b/>
          <w:sz w:val="32"/>
          <w:szCs w:val="32"/>
        </w:rPr>
      </w:pPr>
    </w:p>
    <w:p w14:paraId="135B96AA">
      <w:pPr>
        <w:pStyle w:val="8"/>
        <w:tabs>
          <w:tab w:val="left" w:pos="425"/>
        </w:tabs>
        <w:spacing w:line="440" w:lineRule="exact"/>
        <w:rPr>
          <w:b/>
        </w:rPr>
      </w:pPr>
      <w:r>
        <w:rPr>
          <w:rFonts w:hint="eastAsia"/>
          <w:b/>
          <w:sz w:val="32"/>
          <w:szCs w:val="32"/>
        </w:rPr>
        <w:t>四、</w:t>
      </w:r>
      <w:r>
        <w:rPr>
          <w:rFonts w:hint="eastAsia"/>
          <w:b/>
        </w:rPr>
        <w:t>监理大纲</w:t>
      </w:r>
    </w:p>
    <w:p w14:paraId="29D51EBF">
      <w:pPr>
        <w:ind w:left="420"/>
        <w:jc w:val="center"/>
        <w:rPr>
          <w:rFonts w:ascii="宋体" w:hAnsi="宋体"/>
          <w:b/>
          <w:sz w:val="32"/>
          <w:szCs w:val="32"/>
        </w:rPr>
      </w:pPr>
    </w:p>
    <w:p w14:paraId="372BA16F">
      <w:r>
        <w:rPr>
          <w:rFonts w:hint="eastAsia"/>
        </w:rPr>
        <w:t xml:space="preserve">                                      （格式自拟）</w:t>
      </w:r>
    </w:p>
    <w:p w14:paraId="42F80E2C">
      <w:pPr>
        <w:jc w:val="center"/>
        <w:rPr>
          <w:rFonts w:ascii="宋体" w:hAnsi="宋体"/>
          <w:b/>
          <w:sz w:val="30"/>
          <w:szCs w:val="30"/>
        </w:rPr>
      </w:pPr>
    </w:p>
    <w:p w14:paraId="7794DB0C">
      <w:pPr>
        <w:spacing w:line="500" w:lineRule="exact"/>
        <w:rPr>
          <w:rFonts w:ascii="宋体" w:hAnsi="宋体"/>
          <w:b/>
          <w:sz w:val="30"/>
          <w:szCs w:val="30"/>
        </w:rPr>
      </w:pPr>
    </w:p>
    <w:p w14:paraId="1ED78B10">
      <w:pPr>
        <w:spacing w:line="500" w:lineRule="exact"/>
        <w:rPr>
          <w:rFonts w:ascii="宋体" w:hAnsi="宋体"/>
          <w:b/>
          <w:sz w:val="30"/>
          <w:szCs w:val="30"/>
        </w:rPr>
      </w:pPr>
    </w:p>
    <w:p w14:paraId="59BEA39E">
      <w:pPr>
        <w:spacing w:line="500" w:lineRule="exact"/>
        <w:rPr>
          <w:rFonts w:ascii="宋体" w:hAnsi="宋体"/>
          <w:b/>
          <w:sz w:val="30"/>
          <w:szCs w:val="30"/>
        </w:rPr>
      </w:pPr>
    </w:p>
    <w:p w14:paraId="46D565C8">
      <w:pPr>
        <w:spacing w:line="500" w:lineRule="exact"/>
        <w:rPr>
          <w:rFonts w:ascii="宋体" w:hAnsi="宋体"/>
          <w:b/>
          <w:sz w:val="30"/>
          <w:szCs w:val="30"/>
        </w:rPr>
      </w:pPr>
    </w:p>
    <w:p w14:paraId="6A7EC301">
      <w:pPr>
        <w:spacing w:line="500" w:lineRule="exact"/>
        <w:rPr>
          <w:rFonts w:ascii="宋体" w:hAnsi="宋体"/>
          <w:b/>
          <w:sz w:val="30"/>
          <w:szCs w:val="30"/>
        </w:rPr>
      </w:pPr>
    </w:p>
    <w:p w14:paraId="3970B1D4">
      <w:pPr>
        <w:spacing w:line="500" w:lineRule="exact"/>
        <w:rPr>
          <w:rFonts w:ascii="宋体" w:hAnsi="宋体"/>
          <w:b/>
          <w:sz w:val="30"/>
          <w:szCs w:val="30"/>
        </w:rPr>
      </w:pPr>
    </w:p>
    <w:p w14:paraId="228DBA74">
      <w:pPr>
        <w:spacing w:line="500" w:lineRule="exact"/>
        <w:rPr>
          <w:rFonts w:ascii="宋体" w:hAnsi="宋体"/>
          <w:b/>
          <w:sz w:val="30"/>
          <w:szCs w:val="30"/>
        </w:rPr>
      </w:pPr>
    </w:p>
    <w:p w14:paraId="4594D64E">
      <w:pPr>
        <w:spacing w:line="500" w:lineRule="exact"/>
        <w:rPr>
          <w:rFonts w:ascii="宋体" w:hAnsi="宋体"/>
          <w:b/>
          <w:sz w:val="30"/>
          <w:szCs w:val="30"/>
        </w:rPr>
      </w:pPr>
    </w:p>
    <w:p w14:paraId="399B23D4">
      <w:pPr>
        <w:rPr>
          <w:rFonts w:ascii="宋体" w:hAnsi="宋体"/>
          <w:b/>
          <w:sz w:val="30"/>
          <w:szCs w:val="30"/>
        </w:rPr>
      </w:pPr>
    </w:p>
    <w:p w14:paraId="18AA5A8B">
      <w:pPr>
        <w:pStyle w:val="2"/>
        <w:ind w:firstLine="560"/>
      </w:pPr>
    </w:p>
    <w:p w14:paraId="0967CFE3">
      <w:pPr>
        <w:rPr>
          <w:rFonts w:ascii="宋体" w:hAnsi="宋体"/>
          <w:b/>
          <w:sz w:val="30"/>
          <w:szCs w:val="30"/>
        </w:rPr>
      </w:pPr>
    </w:p>
    <w:p w14:paraId="57325045">
      <w:pPr>
        <w:spacing w:line="600" w:lineRule="exact"/>
        <w:rPr>
          <w:rFonts w:ascii="宋体" w:hAnsi="宋体"/>
          <w:szCs w:val="21"/>
        </w:rPr>
      </w:pPr>
    </w:p>
    <w:p w14:paraId="1F4D6F39">
      <w:pPr>
        <w:spacing w:line="600" w:lineRule="exact"/>
        <w:rPr>
          <w:rFonts w:ascii="宋体" w:hAnsi="宋体"/>
          <w:szCs w:val="21"/>
        </w:rPr>
      </w:pPr>
    </w:p>
    <w:p w14:paraId="65257363">
      <w:pPr>
        <w:spacing w:line="600" w:lineRule="exact"/>
        <w:rPr>
          <w:rFonts w:ascii="宋体" w:hAnsi="宋体"/>
          <w:szCs w:val="21"/>
        </w:rPr>
      </w:pPr>
    </w:p>
    <w:p w14:paraId="70A74962">
      <w:pPr>
        <w:spacing w:line="600" w:lineRule="exact"/>
        <w:rPr>
          <w:rFonts w:ascii="宋体" w:hAnsi="宋体"/>
          <w:szCs w:val="21"/>
        </w:rPr>
      </w:pPr>
    </w:p>
    <w:p w14:paraId="470C9D43">
      <w:pPr>
        <w:ind w:firstLine="1890" w:firstLineChars="900"/>
        <w:rPr>
          <w:rFonts w:ascii="宋体" w:hAnsi="宋体"/>
          <w:szCs w:val="21"/>
        </w:rPr>
      </w:pPr>
    </w:p>
    <w:p w14:paraId="38C0CC5C">
      <w:pPr>
        <w:ind w:firstLine="1890" w:firstLineChars="900"/>
        <w:rPr>
          <w:rFonts w:ascii="宋体" w:hAnsi="宋体"/>
          <w:szCs w:val="21"/>
        </w:rPr>
      </w:pPr>
    </w:p>
    <w:p w14:paraId="29111AB3">
      <w:pPr>
        <w:ind w:firstLine="1890" w:firstLineChars="900"/>
        <w:rPr>
          <w:rFonts w:ascii="宋体" w:hAnsi="宋体"/>
          <w:szCs w:val="21"/>
        </w:rPr>
      </w:pPr>
    </w:p>
    <w:p w14:paraId="27CA469B">
      <w:pPr>
        <w:ind w:firstLine="1890" w:firstLineChars="900"/>
        <w:rPr>
          <w:rFonts w:ascii="宋体" w:hAnsi="宋体"/>
          <w:szCs w:val="21"/>
        </w:rPr>
      </w:pPr>
    </w:p>
    <w:p w14:paraId="5E0869DB">
      <w:pPr>
        <w:ind w:firstLine="1890" w:firstLineChars="900"/>
        <w:rPr>
          <w:rFonts w:ascii="宋体" w:hAnsi="宋体"/>
          <w:szCs w:val="21"/>
        </w:rPr>
      </w:pPr>
    </w:p>
    <w:p w14:paraId="4CAAA17B">
      <w:pPr>
        <w:ind w:firstLine="1890" w:firstLineChars="900"/>
        <w:rPr>
          <w:rFonts w:ascii="宋体" w:hAnsi="宋体"/>
          <w:szCs w:val="21"/>
        </w:rPr>
      </w:pPr>
    </w:p>
    <w:p w14:paraId="3295E6DA">
      <w:pPr>
        <w:ind w:firstLine="1890" w:firstLineChars="900"/>
        <w:rPr>
          <w:rFonts w:ascii="宋体" w:hAnsi="宋体"/>
          <w:szCs w:val="21"/>
        </w:rPr>
      </w:pPr>
    </w:p>
    <w:p w14:paraId="751E04DB">
      <w:pPr>
        <w:ind w:firstLine="1890" w:firstLineChars="900"/>
        <w:rPr>
          <w:rFonts w:ascii="宋体" w:hAnsi="宋体"/>
          <w:szCs w:val="21"/>
        </w:rPr>
      </w:pPr>
    </w:p>
    <w:p w14:paraId="494C204C">
      <w:pPr>
        <w:ind w:firstLine="1890" w:firstLineChars="900"/>
        <w:rPr>
          <w:rFonts w:ascii="宋体" w:hAnsi="宋体"/>
          <w:szCs w:val="21"/>
        </w:rPr>
      </w:pPr>
    </w:p>
    <w:p w14:paraId="28517190">
      <w:pPr>
        <w:ind w:firstLine="1890" w:firstLineChars="900"/>
        <w:rPr>
          <w:rFonts w:ascii="宋体" w:hAnsi="宋体"/>
          <w:szCs w:val="21"/>
        </w:rPr>
      </w:pPr>
    </w:p>
    <w:p w14:paraId="713AEDA2">
      <w:pPr>
        <w:pStyle w:val="8"/>
        <w:rPr>
          <w:rFonts w:hint="eastAsia"/>
          <w:sz w:val="28"/>
          <w:szCs w:val="28"/>
          <w:lang w:val="en-US"/>
        </w:rPr>
      </w:pPr>
      <w:r>
        <w:rPr>
          <w:rFonts w:hint="eastAsia" w:cs="宋体"/>
          <w:b/>
          <w:bCs/>
          <w:sz w:val="32"/>
          <w:szCs w:val="32"/>
        </w:rPr>
        <w:t>五、</w:t>
      </w:r>
      <w:r>
        <w:rPr>
          <w:rFonts w:hint="eastAsia" w:cs="宋体"/>
          <w:b/>
          <w:bCs/>
          <w:sz w:val="32"/>
          <w:szCs w:val="32"/>
          <w:lang w:val="en-US"/>
        </w:rPr>
        <w:t>项目管理机构</w:t>
      </w:r>
    </w:p>
    <w:p w14:paraId="71328389">
      <w:pPr>
        <w:spacing w:line="360" w:lineRule="auto"/>
        <w:ind w:firstLine="840" w:firstLineChars="300"/>
        <w:jc w:val="center"/>
        <w:rPr>
          <w:rFonts w:hint="eastAsia"/>
          <w:sz w:val="28"/>
          <w:szCs w:val="28"/>
        </w:rPr>
      </w:pPr>
      <w:bookmarkStart w:id="200" w:name="_Toc282853983"/>
      <w:r>
        <w:rPr>
          <w:rFonts w:hint="eastAsia"/>
          <w:sz w:val="28"/>
          <w:szCs w:val="28"/>
        </w:rPr>
        <w:t>（一）项目管理机构组成表</w:t>
      </w:r>
      <w:bookmarkEnd w:id="200"/>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893"/>
        <w:gridCol w:w="1094"/>
        <w:gridCol w:w="1444"/>
        <w:gridCol w:w="905"/>
        <w:gridCol w:w="960"/>
        <w:gridCol w:w="1052"/>
        <w:gridCol w:w="1468"/>
        <w:gridCol w:w="1265"/>
      </w:tblGrid>
      <w:tr w14:paraId="26D0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40" w:type="pct"/>
            <w:vMerge w:val="restart"/>
            <w:noWrap w:val="0"/>
            <w:vAlign w:val="center"/>
          </w:tcPr>
          <w:p w14:paraId="6B6651A5">
            <w:pPr>
              <w:spacing w:line="360" w:lineRule="auto"/>
              <w:jc w:val="center"/>
              <w:rPr>
                <w:rFonts w:hint="eastAsia"/>
                <w:sz w:val="21"/>
                <w:szCs w:val="21"/>
              </w:rPr>
            </w:pPr>
            <w:r>
              <w:rPr>
                <w:rFonts w:hint="eastAsia"/>
                <w:sz w:val="21"/>
                <w:szCs w:val="21"/>
              </w:rPr>
              <w:t>职务</w:t>
            </w:r>
          </w:p>
        </w:tc>
        <w:tc>
          <w:tcPr>
            <w:tcW w:w="448" w:type="pct"/>
            <w:vMerge w:val="restart"/>
            <w:noWrap w:val="0"/>
            <w:vAlign w:val="center"/>
          </w:tcPr>
          <w:p w14:paraId="6AB81266">
            <w:pPr>
              <w:spacing w:line="360" w:lineRule="auto"/>
              <w:jc w:val="center"/>
              <w:rPr>
                <w:rFonts w:hint="eastAsia"/>
                <w:sz w:val="21"/>
                <w:szCs w:val="21"/>
              </w:rPr>
            </w:pPr>
            <w:r>
              <w:rPr>
                <w:rFonts w:hint="eastAsia"/>
                <w:sz w:val="21"/>
                <w:szCs w:val="21"/>
              </w:rPr>
              <w:t>姓名</w:t>
            </w:r>
          </w:p>
        </w:tc>
        <w:tc>
          <w:tcPr>
            <w:tcW w:w="549" w:type="pct"/>
            <w:vMerge w:val="restart"/>
            <w:noWrap w:val="0"/>
            <w:vAlign w:val="center"/>
          </w:tcPr>
          <w:p w14:paraId="77261ED2">
            <w:pPr>
              <w:spacing w:line="360" w:lineRule="auto"/>
              <w:jc w:val="center"/>
              <w:rPr>
                <w:rFonts w:hint="eastAsia"/>
                <w:sz w:val="21"/>
                <w:szCs w:val="21"/>
              </w:rPr>
            </w:pPr>
            <w:r>
              <w:rPr>
                <w:rFonts w:hint="eastAsia"/>
                <w:sz w:val="21"/>
                <w:szCs w:val="21"/>
              </w:rPr>
              <w:t>职称</w:t>
            </w:r>
          </w:p>
        </w:tc>
        <w:tc>
          <w:tcPr>
            <w:tcW w:w="2926" w:type="pct"/>
            <w:gridSpan w:val="5"/>
            <w:noWrap w:val="0"/>
            <w:vAlign w:val="center"/>
          </w:tcPr>
          <w:p w14:paraId="08FC9EDF">
            <w:pPr>
              <w:spacing w:line="360" w:lineRule="auto"/>
              <w:jc w:val="center"/>
              <w:rPr>
                <w:rFonts w:hint="eastAsia"/>
                <w:sz w:val="21"/>
                <w:szCs w:val="21"/>
              </w:rPr>
            </w:pPr>
            <w:r>
              <w:rPr>
                <w:rFonts w:hint="eastAsia"/>
                <w:sz w:val="21"/>
                <w:szCs w:val="21"/>
              </w:rPr>
              <w:t>执业或职业资格证明</w:t>
            </w:r>
          </w:p>
        </w:tc>
        <w:tc>
          <w:tcPr>
            <w:tcW w:w="635" w:type="pct"/>
            <w:vMerge w:val="restart"/>
            <w:noWrap w:val="0"/>
            <w:vAlign w:val="center"/>
          </w:tcPr>
          <w:p w14:paraId="4F957DD4">
            <w:pPr>
              <w:spacing w:line="360" w:lineRule="auto"/>
              <w:jc w:val="center"/>
              <w:rPr>
                <w:rFonts w:hint="eastAsia"/>
                <w:sz w:val="21"/>
                <w:szCs w:val="21"/>
              </w:rPr>
            </w:pPr>
            <w:r>
              <w:rPr>
                <w:rFonts w:hint="eastAsia"/>
                <w:sz w:val="21"/>
                <w:szCs w:val="21"/>
              </w:rPr>
              <w:t>备注</w:t>
            </w:r>
          </w:p>
        </w:tc>
      </w:tr>
      <w:tr w14:paraId="1E66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0" w:type="pct"/>
            <w:vMerge w:val="continue"/>
            <w:noWrap w:val="0"/>
            <w:vAlign w:val="top"/>
          </w:tcPr>
          <w:p w14:paraId="4B4958D9">
            <w:pPr>
              <w:spacing w:line="360" w:lineRule="auto"/>
              <w:rPr>
                <w:rFonts w:hint="eastAsia"/>
                <w:sz w:val="21"/>
                <w:szCs w:val="21"/>
              </w:rPr>
            </w:pPr>
          </w:p>
        </w:tc>
        <w:tc>
          <w:tcPr>
            <w:tcW w:w="448" w:type="pct"/>
            <w:vMerge w:val="continue"/>
            <w:noWrap w:val="0"/>
            <w:vAlign w:val="top"/>
          </w:tcPr>
          <w:p w14:paraId="6A10F5D9">
            <w:pPr>
              <w:spacing w:line="360" w:lineRule="auto"/>
              <w:rPr>
                <w:rFonts w:hint="eastAsia"/>
                <w:sz w:val="21"/>
                <w:szCs w:val="21"/>
              </w:rPr>
            </w:pPr>
          </w:p>
        </w:tc>
        <w:tc>
          <w:tcPr>
            <w:tcW w:w="549" w:type="pct"/>
            <w:vMerge w:val="continue"/>
            <w:noWrap w:val="0"/>
            <w:vAlign w:val="top"/>
          </w:tcPr>
          <w:p w14:paraId="3D8CF52D">
            <w:pPr>
              <w:spacing w:line="360" w:lineRule="auto"/>
              <w:rPr>
                <w:rFonts w:hint="eastAsia"/>
                <w:sz w:val="21"/>
                <w:szCs w:val="21"/>
              </w:rPr>
            </w:pPr>
          </w:p>
        </w:tc>
        <w:tc>
          <w:tcPr>
            <w:tcW w:w="725" w:type="pct"/>
            <w:noWrap w:val="0"/>
            <w:vAlign w:val="center"/>
          </w:tcPr>
          <w:p w14:paraId="4AC5E30B">
            <w:pPr>
              <w:spacing w:line="360" w:lineRule="auto"/>
              <w:jc w:val="center"/>
              <w:rPr>
                <w:rFonts w:hint="eastAsia"/>
                <w:sz w:val="21"/>
                <w:szCs w:val="21"/>
              </w:rPr>
            </w:pPr>
            <w:r>
              <w:rPr>
                <w:rFonts w:hint="eastAsia"/>
                <w:sz w:val="21"/>
                <w:szCs w:val="21"/>
              </w:rPr>
              <w:t>证书名称</w:t>
            </w:r>
          </w:p>
        </w:tc>
        <w:tc>
          <w:tcPr>
            <w:tcW w:w="454" w:type="pct"/>
            <w:noWrap w:val="0"/>
            <w:vAlign w:val="center"/>
          </w:tcPr>
          <w:p w14:paraId="1309B8F6">
            <w:pPr>
              <w:spacing w:line="360" w:lineRule="auto"/>
              <w:jc w:val="center"/>
              <w:rPr>
                <w:rFonts w:hint="eastAsia"/>
                <w:sz w:val="21"/>
                <w:szCs w:val="21"/>
              </w:rPr>
            </w:pPr>
            <w:r>
              <w:rPr>
                <w:rFonts w:hint="eastAsia"/>
                <w:sz w:val="21"/>
                <w:szCs w:val="21"/>
              </w:rPr>
              <w:t>级别</w:t>
            </w:r>
          </w:p>
        </w:tc>
        <w:tc>
          <w:tcPr>
            <w:tcW w:w="482" w:type="pct"/>
            <w:noWrap w:val="0"/>
            <w:vAlign w:val="center"/>
          </w:tcPr>
          <w:p w14:paraId="76547D4C">
            <w:pPr>
              <w:spacing w:line="360" w:lineRule="auto"/>
              <w:jc w:val="center"/>
              <w:rPr>
                <w:rFonts w:hint="eastAsia"/>
                <w:sz w:val="21"/>
                <w:szCs w:val="21"/>
              </w:rPr>
            </w:pPr>
            <w:r>
              <w:rPr>
                <w:rFonts w:hint="eastAsia"/>
                <w:sz w:val="21"/>
                <w:szCs w:val="21"/>
              </w:rPr>
              <w:t>证号</w:t>
            </w:r>
          </w:p>
        </w:tc>
        <w:tc>
          <w:tcPr>
            <w:tcW w:w="528" w:type="pct"/>
            <w:noWrap w:val="0"/>
            <w:vAlign w:val="center"/>
          </w:tcPr>
          <w:p w14:paraId="2F3A2646">
            <w:pPr>
              <w:spacing w:line="360" w:lineRule="auto"/>
              <w:jc w:val="center"/>
              <w:rPr>
                <w:rFonts w:hint="eastAsia"/>
                <w:sz w:val="21"/>
                <w:szCs w:val="21"/>
              </w:rPr>
            </w:pPr>
            <w:r>
              <w:rPr>
                <w:rFonts w:hint="eastAsia"/>
                <w:sz w:val="21"/>
                <w:szCs w:val="21"/>
              </w:rPr>
              <w:t>专业</w:t>
            </w:r>
          </w:p>
        </w:tc>
        <w:tc>
          <w:tcPr>
            <w:tcW w:w="736" w:type="pct"/>
            <w:noWrap w:val="0"/>
            <w:vAlign w:val="center"/>
          </w:tcPr>
          <w:p w14:paraId="6D65BB76">
            <w:pPr>
              <w:spacing w:line="360" w:lineRule="auto"/>
              <w:rPr>
                <w:rFonts w:hint="eastAsia"/>
                <w:sz w:val="21"/>
                <w:szCs w:val="21"/>
              </w:rPr>
            </w:pPr>
            <w:r>
              <w:rPr>
                <w:rFonts w:hint="eastAsia"/>
                <w:sz w:val="21"/>
                <w:szCs w:val="21"/>
              </w:rPr>
              <w:t>养老保险</w:t>
            </w:r>
          </w:p>
        </w:tc>
        <w:tc>
          <w:tcPr>
            <w:tcW w:w="635" w:type="pct"/>
            <w:vMerge w:val="continue"/>
            <w:noWrap w:val="0"/>
            <w:vAlign w:val="top"/>
          </w:tcPr>
          <w:p w14:paraId="16D427B4">
            <w:pPr>
              <w:spacing w:line="360" w:lineRule="auto"/>
              <w:rPr>
                <w:rFonts w:hint="eastAsia"/>
                <w:sz w:val="21"/>
                <w:szCs w:val="21"/>
              </w:rPr>
            </w:pPr>
          </w:p>
        </w:tc>
      </w:tr>
      <w:tr w14:paraId="22BB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049AA224">
            <w:pPr>
              <w:spacing w:line="360" w:lineRule="auto"/>
              <w:rPr>
                <w:rFonts w:hint="eastAsia"/>
                <w:sz w:val="21"/>
                <w:szCs w:val="21"/>
              </w:rPr>
            </w:pPr>
          </w:p>
        </w:tc>
        <w:tc>
          <w:tcPr>
            <w:tcW w:w="448" w:type="pct"/>
            <w:noWrap w:val="0"/>
            <w:vAlign w:val="top"/>
          </w:tcPr>
          <w:p w14:paraId="2A026D1F">
            <w:pPr>
              <w:spacing w:line="360" w:lineRule="auto"/>
              <w:rPr>
                <w:rFonts w:hint="eastAsia"/>
                <w:sz w:val="21"/>
                <w:szCs w:val="21"/>
              </w:rPr>
            </w:pPr>
          </w:p>
        </w:tc>
        <w:tc>
          <w:tcPr>
            <w:tcW w:w="549" w:type="pct"/>
            <w:noWrap w:val="0"/>
            <w:vAlign w:val="top"/>
          </w:tcPr>
          <w:p w14:paraId="071A6982">
            <w:pPr>
              <w:spacing w:line="360" w:lineRule="auto"/>
              <w:rPr>
                <w:rFonts w:hint="eastAsia"/>
                <w:sz w:val="21"/>
                <w:szCs w:val="21"/>
              </w:rPr>
            </w:pPr>
          </w:p>
        </w:tc>
        <w:tc>
          <w:tcPr>
            <w:tcW w:w="725" w:type="pct"/>
            <w:noWrap w:val="0"/>
            <w:vAlign w:val="top"/>
          </w:tcPr>
          <w:p w14:paraId="24958C04">
            <w:pPr>
              <w:spacing w:line="360" w:lineRule="auto"/>
              <w:rPr>
                <w:rFonts w:hint="eastAsia"/>
                <w:sz w:val="21"/>
                <w:szCs w:val="21"/>
              </w:rPr>
            </w:pPr>
          </w:p>
        </w:tc>
        <w:tc>
          <w:tcPr>
            <w:tcW w:w="454" w:type="pct"/>
            <w:noWrap w:val="0"/>
            <w:vAlign w:val="top"/>
          </w:tcPr>
          <w:p w14:paraId="1194FE5A">
            <w:pPr>
              <w:spacing w:line="360" w:lineRule="auto"/>
              <w:rPr>
                <w:rFonts w:hint="eastAsia"/>
                <w:sz w:val="21"/>
                <w:szCs w:val="21"/>
              </w:rPr>
            </w:pPr>
          </w:p>
        </w:tc>
        <w:tc>
          <w:tcPr>
            <w:tcW w:w="482" w:type="pct"/>
            <w:noWrap w:val="0"/>
            <w:vAlign w:val="top"/>
          </w:tcPr>
          <w:p w14:paraId="37077D6D">
            <w:pPr>
              <w:spacing w:line="360" w:lineRule="auto"/>
              <w:rPr>
                <w:rFonts w:hint="eastAsia"/>
                <w:sz w:val="21"/>
                <w:szCs w:val="21"/>
              </w:rPr>
            </w:pPr>
          </w:p>
        </w:tc>
        <w:tc>
          <w:tcPr>
            <w:tcW w:w="528" w:type="pct"/>
            <w:noWrap w:val="0"/>
            <w:vAlign w:val="top"/>
          </w:tcPr>
          <w:p w14:paraId="7740939B">
            <w:pPr>
              <w:spacing w:line="360" w:lineRule="auto"/>
              <w:rPr>
                <w:rFonts w:hint="eastAsia"/>
                <w:sz w:val="21"/>
                <w:szCs w:val="21"/>
              </w:rPr>
            </w:pPr>
          </w:p>
        </w:tc>
        <w:tc>
          <w:tcPr>
            <w:tcW w:w="736" w:type="pct"/>
            <w:noWrap w:val="0"/>
            <w:vAlign w:val="top"/>
          </w:tcPr>
          <w:p w14:paraId="3F941E0F">
            <w:pPr>
              <w:spacing w:line="360" w:lineRule="auto"/>
              <w:ind w:firstLine="420" w:firstLineChars="200"/>
              <w:rPr>
                <w:rFonts w:hint="eastAsia"/>
                <w:sz w:val="21"/>
                <w:szCs w:val="21"/>
              </w:rPr>
            </w:pPr>
          </w:p>
        </w:tc>
        <w:tc>
          <w:tcPr>
            <w:tcW w:w="635" w:type="pct"/>
            <w:noWrap w:val="0"/>
            <w:vAlign w:val="top"/>
          </w:tcPr>
          <w:p w14:paraId="4DDA13A5">
            <w:pPr>
              <w:spacing w:line="360" w:lineRule="auto"/>
              <w:rPr>
                <w:rFonts w:hint="eastAsia"/>
                <w:sz w:val="21"/>
                <w:szCs w:val="21"/>
              </w:rPr>
            </w:pPr>
          </w:p>
        </w:tc>
      </w:tr>
      <w:tr w14:paraId="51F3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4FEDD569">
            <w:pPr>
              <w:spacing w:line="360" w:lineRule="auto"/>
              <w:rPr>
                <w:rFonts w:hint="eastAsia"/>
                <w:sz w:val="21"/>
                <w:szCs w:val="21"/>
              </w:rPr>
            </w:pPr>
          </w:p>
        </w:tc>
        <w:tc>
          <w:tcPr>
            <w:tcW w:w="448" w:type="pct"/>
            <w:noWrap w:val="0"/>
            <w:vAlign w:val="top"/>
          </w:tcPr>
          <w:p w14:paraId="7EFFB439">
            <w:pPr>
              <w:spacing w:line="360" w:lineRule="auto"/>
              <w:rPr>
                <w:rFonts w:hint="eastAsia"/>
                <w:sz w:val="21"/>
                <w:szCs w:val="21"/>
              </w:rPr>
            </w:pPr>
          </w:p>
        </w:tc>
        <w:tc>
          <w:tcPr>
            <w:tcW w:w="549" w:type="pct"/>
            <w:noWrap w:val="0"/>
            <w:vAlign w:val="top"/>
          </w:tcPr>
          <w:p w14:paraId="7CE4285B">
            <w:pPr>
              <w:spacing w:line="360" w:lineRule="auto"/>
              <w:rPr>
                <w:rFonts w:hint="eastAsia"/>
                <w:sz w:val="21"/>
                <w:szCs w:val="21"/>
              </w:rPr>
            </w:pPr>
          </w:p>
        </w:tc>
        <w:tc>
          <w:tcPr>
            <w:tcW w:w="725" w:type="pct"/>
            <w:noWrap w:val="0"/>
            <w:vAlign w:val="top"/>
          </w:tcPr>
          <w:p w14:paraId="084945E9">
            <w:pPr>
              <w:spacing w:line="360" w:lineRule="auto"/>
              <w:rPr>
                <w:rFonts w:hint="eastAsia"/>
                <w:sz w:val="21"/>
                <w:szCs w:val="21"/>
              </w:rPr>
            </w:pPr>
          </w:p>
        </w:tc>
        <w:tc>
          <w:tcPr>
            <w:tcW w:w="454" w:type="pct"/>
            <w:noWrap w:val="0"/>
            <w:vAlign w:val="top"/>
          </w:tcPr>
          <w:p w14:paraId="35B7167C">
            <w:pPr>
              <w:spacing w:line="360" w:lineRule="auto"/>
              <w:rPr>
                <w:rFonts w:hint="eastAsia"/>
                <w:sz w:val="21"/>
                <w:szCs w:val="21"/>
              </w:rPr>
            </w:pPr>
          </w:p>
        </w:tc>
        <w:tc>
          <w:tcPr>
            <w:tcW w:w="482" w:type="pct"/>
            <w:noWrap w:val="0"/>
            <w:vAlign w:val="top"/>
          </w:tcPr>
          <w:p w14:paraId="144C72E8">
            <w:pPr>
              <w:spacing w:line="360" w:lineRule="auto"/>
              <w:rPr>
                <w:rFonts w:hint="eastAsia"/>
                <w:sz w:val="21"/>
                <w:szCs w:val="21"/>
              </w:rPr>
            </w:pPr>
          </w:p>
        </w:tc>
        <w:tc>
          <w:tcPr>
            <w:tcW w:w="528" w:type="pct"/>
            <w:noWrap w:val="0"/>
            <w:vAlign w:val="top"/>
          </w:tcPr>
          <w:p w14:paraId="4BD7BD3F">
            <w:pPr>
              <w:spacing w:line="360" w:lineRule="auto"/>
              <w:rPr>
                <w:rFonts w:hint="eastAsia"/>
                <w:sz w:val="21"/>
                <w:szCs w:val="21"/>
              </w:rPr>
            </w:pPr>
          </w:p>
        </w:tc>
        <w:tc>
          <w:tcPr>
            <w:tcW w:w="736" w:type="pct"/>
            <w:noWrap w:val="0"/>
            <w:vAlign w:val="top"/>
          </w:tcPr>
          <w:p w14:paraId="6AE375A2">
            <w:pPr>
              <w:spacing w:line="360" w:lineRule="auto"/>
              <w:rPr>
                <w:rFonts w:hint="eastAsia"/>
                <w:sz w:val="21"/>
                <w:szCs w:val="21"/>
              </w:rPr>
            </w:pPr>
          </w:p>
        </w:tc>
        <w:tc>
          <w:tcPr>
            <w:tcW w:w="635" w:type="pct"/>
            <w:noWrap w:val="0"/>
            <w:vAlign w:val="top"/>
          </w:tcPr>
          <w:p w14:paraId="022FFBB4">
            <w:pPr>
              <w:spacing w:line="360" w:lineRule="auto"/>
              <w:rPr>
                <w:rFonts w:hint="eastAsia"/>
                <w:sz w:val="21"/>
                <w:szCs w:val="21"/>
              </w:rPr>
            </w:pPr>
          </w:p>
        </w:tc>
      </w:tr>
      <w:tr w14:paraId="0C2A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04D138C4">
            <w:pPr>
              <w:spacing w:line="360" w:lineRule="auto"/>
              <w:rPr>
                <w:rFonts w:hint="eastAsia"/>
                <w:sz w:val="21"/>
                <w:szCs w:val="21"/>
              </w:rPr>
            </w:pPr>
          </w:p>
        </w:tc>
        <w:tc>
          <w:tcPr>
            <w:tcW w:w="448" w:type="pct"/>
            <w:noWrap w:val="0"/>
            <w:vAlign w:val="top"/>
          </w:tcPr>
          <w:p w14:paraId="21FDD852">
            <w:pPr>
              <w:spacing w:line="360" w:lineRule="auto"/>
              <w:rPr>
                <w:rFonts w:hint="eastAsia"/>
                <w:sz w:val="21"/>
                <w:szCs w:val="21"/>
              </w:rPr>
            </w:pPr>
          </w:p>
        </w:tc>
        <w:tc>
          <w:tcPr>
            <w:tcW w:w="549" w:type="pct"/>
            <w:noWrap w:val="0"/>
            <w:vAlign w:val="top"/>
          </w:tcPr>
          <w:p w14:paraId="4D078904">
            <w:pPr>
              <w:spacing w:line="360" w:lineRule="auto"/>
              <w:rPr>
                <w:rFonts w:hint="eastAsia"/>
                <w:sz w:val="21"/>
                <w:szCs w:val="21"/>
              </w:rPr>
            </w:pPr>
          </w:p>
        </w:tc>
        <w:tc>
          <w:tcPr>
            <w:tcW w:w="725" w:type="pct"/>
            <w:noWrap w:val="0"/>
            <w:vAlign w:val="top"/>
          </w:tcPr>
          <w:p w14:paraId="60EDECD7">
            <w:pPr>
              <w:spacing w:line="360" w:lineRule="auto"/>
              <w:rPr>
                <w:rFonts w:hint="eastAsia"/>
                <w:sz w:val="21"/>
                <w:szCs w:val="21"/>
              </w:rPr>
            </w:pPr>
          </w:p>
        </w:tc>
        <w:tc>
          <w:tcPr>
            <w:tcW w:w="454" w:type="pct"/>
            <w:noWrap w:val="0"/>
            <w:vAlign w:val="top"/>
          </w:tcPr>
          <w:p w14:paraId="6486DB44">
            <w:pPr>
              <w:spacing w:line="360" w:lineRule="auto"/>
              <w:rPr>
                <w:rFonts w:hint="eastAsia"/>
                <w:sz w:val="21"/>
                <w:szCs w:val="21"/>
              </w:rPr>
            </w:pPr>
          </w:p>
        </w:tc>
        <w:tc>
          <w:tcPr>
            <w:tcW w:w="482" w:type="pct"/>
            <w:noWrap w:val="0"/>
            <w:vAlign w:val="top"/>
          </w:tcPr>
          <w:p w14:paraId="2C14DBB4">
            <w:pPr>
              <w:spacing w:line="360" w:lineRule="auto"/>
              <w:rPr>
                <w:rFonts w:hint="eastAsia"/>
                <w:sz w:val="21"/>
                <w:szCs w:val="21"/>
              </w:rPr>
            </w:pPr>
          </w:p>
        </w:tc>
        <w:tc>
          <w:tcPr>
            <w:tcW w:w="528" w:type="pct"/>
            <w:noWrap w:val="0"/>
            <w:vAlign w:val="top"/>
          </w:tcPr>
          <w:p w14:paraId="314D55F6">
            <w:pPr>
              <w:spacing w:line="360" w:lineRule="auto"/>
              <w:rPr>
                <w:rFonts w:hint="eastAsia"/>
                <w:sz w:val="21"/>
                <w:szCs w:val="21"/>
              </w:rPr>
            </w:pPr>
          </w:p>
        </w:tc>
        <w:tc>
          <w:tcPr>
            <w:tcW w:w="736" w:type="pct"/>
            <w:noWrap w:val="0"/>
            <w:vAlign w:val="top"/>
          </w:tcPr>
          <w:p w14:paraId="30AEE84A">
            <w:pPr>
              <w:spacing w:line="360" w:lineRule="auto"/>
              <w:rPr>
                <w:rFonts w:hint="eastAsia"/>
                <w:sz w:val="21"/>
                <w:szCs w:val="21"/>
              </w:rPr>
            </w:pPr>
          </w:p>
        </w:tc>
        <w:tc>
          <w:tcPr>
            <w:tcW w:w="635" w:type="pct"/>
            <w:noWrap w:val="0"/>
            <w:vAlign w:val="top"/>
          </w:tcPr>
          <w:p w14:paraId="6A8494D5">
            <w:pPr>
              <w:spacing w:line="360" w:lineRule="auto"/>
              <w:rPr>
                <w:rFonts w:hint="eastAsia"/>
                <w:sz w:val="21"/>
                <w:szCs w:val="21"/>
              </w:rPr>
            </w:pPr>
          </w:p>
        </w:tc>
      </w:tr>
      <w:tr w14:paraId="2A5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66944164">
            <w:pPr>
              <w:spacing w:line="360" w:lineRule="auto"/>
              <w:rPr>
                <w:rFonts w:hint="eastAsia"/>
                <w:sz w:val="21"/>
                <w:szCs w:val="21"/>
              </w:rPr>
            </w:pPr>
          </w:p>
        </w:tc>
        <w:tc>
          <w:tcPr>
            <w:tcW w:w="448" w:type="pct"/>
            <w:noWrap w:val="0"/>
            <w:vAlign w:val="top"/>
          </w:tcPr>
          <w:p w14:paraId="24D03D4E">
            <w:pPr>
              <w:spacing w:line="360" w:lineRule="auto"/>
              <w:rPr>
                <w:rFonts w:hint="eastAsia"/>
                <w:sz w:val="21"/>
                <w:szCs w:val="21"/>
              </w:rPr>
            </w:pPr>
          </w:p>
        </w:tc>
        <w:tc>
          <w:tcPr>
            <w:tcW w:w="549" w:type="pct"/>
            <w:noWrap w:val="0"/>
            <w:vAlign w:val="top"/>
          </w:tcPr>
          <w:p w14:paraId="237C84E1">
            <w:pPr>
              <w:spacing w:line="360" w:lineRule="auto"/>
              <w:rPr>
                <w:rFonts w:hint="eastAsia"/>
                <w:sz w:val="21"/>
                <w:szCs w:val="21"/>
              </w:rPr>
            </w:pPr>
          </w:p>
        </w:tc>
        <w:tc>
          <w:tcPr>
            <w:tcW w:w="725" w:type="pct"/>
            <w:noWrap w:val="0"/>
            <w:vAlign w:val="top"/>
          </w:tcPr>
          <w:p w14:paraId="6ACDD935">
            <w:pPr>
              <w:spacing w:line="360" w:lineRule="auto"/>
              <w:rPr>
                <w:rFonts w:hint="eastAsia"/>
                <w:sz w:val="21"/>
                <w:szCs w:val="21"/>
              </w:rPr>
            </w:pPr>
          </w:p>
        </w:tc>
        <w:tc>
          <w:tcPr>
            <w:tcW w:w="454" w:type="pct"/>
            <w:noWrap w:val="0"/>
            <w:vAlign w:val="top"/>
          </w:tcPr>
          <w:p w14:paraId="230C8925">
            <w:pPr>
              <w:spacing w:line="360" w:lineRule="auto"/>
              <w:rPr>
                <w:rFonts w:hint="eastAsia"/>
                <w:sz w:val="21"/>
                <w:szCs w:val="21"/>
              </w:rPr>
            </w:pPr>
          </w:p>
        </w:tc>
        <w:tc>
          <w:tcPr>
            <w:tcW w:w="482" w:type="pct"/>
            <w:noWrap w:val="0"/>
            <w:vAlign w:val="top"/>
          </w:tcPr>
          <w:p w14:paraId="20C49280">
            <w:pPr>
              <w:spacing w:line="360" w:lineRule="auto"/>
              <w:rPr>
                <w:rFonts w:hint="eastAsia"/>
                <w:sz w:val="21"/>
                <w:szCs w:val="21"/>
              </w:rPr>
            </w:pPr>
          </w:p>
        </w:tc>
        <w:tc>
          <w:tcPr>
            <w:tcW w:w="528" w:type="pct"/>
            <w:noWrap w:val="0"/>
            <w:vAlign w:val="top"/>
          </w:tcPr>
          <w:p w14:paraId="2A8343F4">
            <w:pPr>
              <w:spacing w:line="360" w:lineRule="auto"/>
              <w:rPr>
                <w:rFonts w:hint="eastAsia"/>
                <w:sz w:val="21"/>
                <w:szCs w:val="21"/>
              </w:rPr>
            </w:pPr>
          </w:p>
        </w:tc>
        <w:tc>
          <w:tcPr>
            <w:tcW w:w="736" w:type="pct"/>
            <w:noWrap w:val="0"/>
            <w:vAlign w:val="top"/>
          </w:tcPr>
          <w:p w14:paraId="37E9AC3E">
            <w:pPr>
              <w:spacing w:line="360" w:lineRule="auto"/>
              <w:rPr>
                <w:rFonts w:hint="eastAsia"/>
                <w:sz w:val="21"/>
                <w:szCs w:val="21"/>
              </w:rPr>
            </w:pPr>
          </w:p>
        </w:tc>
        <w:tc>
          <w:tcPr>
            <w:tcW w:w="635" w:type="pct"/>
            <w:noWrap w:val="0"/>
            <w:vAlign w:val="top"/>
          </w:tcPr>
          <w:p w14:paraId="57FD8A5A">
            <w:pPr>
              <w:spacing w:line="360" w:lineRule="auto"/>
              <w:rPr>
                <w:rFonts w:hint="eastAsia"/>
                <w:sz w:val="21"/>
                <w:szCs w:val="21"/>
              </w:rPr>
            </w:pPr>
          </w:p>
        </w:tc>
      </w:tr>
      <w:tr w14:paraId="65A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DD98E59">
            <w:pPr>
              <w:spacing w:line="360" w:lineRule="auto"/>
              <w:rPr>
                <w:rFonts w:hint="eastAsia"/>
                <w:sz w:val="21"/>
                <w:szCs w:val="21"/>
              </w:rPr>
            </w:pPr>
          </w:p>
        </w:tc>
        <w:tc>
          <w:tcPr>
            <w:tcW w:w="448" w:type="pct"/>
            <w:noWrap w:val="0"/>
            <w:vAlign w:val="top"/>
          </w:tcPr>
          <w:p w14:paraId="0575B982">
            <w:pPr>
              <w:spacing w:line="360" w:lineRule="auto"/>
              <w:rPr>
                <w:rFonts w:hint="eastAsia"/>
                <w:sz w:val="21"/>
                <w:szCs w:val="21"/>
              </w:rPr>
            </w:pPr>
          </w:p>
        </w:tc>
        <w:tc>
          <w:tcPr>
            <w:tcW w:w="549" w:type="pct"/>
            <w:noWrap w:val="0"/>
            <w:vAlign w:val="top"/>
          </w:tcPr>
          <w:p w14:paraId="603689F0">
            <w:pPr>
              <w:spacing w:line="360" w:lineRule="auto"/>
              <w:rPr>
                <w:rFonts w:hint="eastAsia"/>
                <w:sz w:val="21"/>
                <w:szCs w:val="21"/>
              </w:rPr>
            </w:pPr>
          </w:p>
        </w:tc>
        <w:tc>
          <w:tcPr>
            <w:tcW w:w="725" w:type="pct"/>
            <w:noWrap w:val="0"/>
            <w:vAlign w:val="top"/>
          </w:tcPr>
          <w:p w14:paraId="34D75366">
            <w:pPr>
              <w:spacing w:line="360" w:lineRule="auto"/>
              <w:rPr>
                <w:rFonts w:hint="eastAsia"/>
                <w:sz w:val="21"/>
                <w:szCs w:val="21"/>
              </w:rPr>
            </w:pPr>
          </w:p>
        </w:tc>
        <w:tc>
          <w:tcPr>
            <w:tcW w:w="454" w:type="pct"/>
            <w:noWrap w:val="0"/>
            <w:vAlign w:val="top"/>
          </w:tcPr>
          <w:p w14:paraId="6AFE3439">
            <w:pPr>
              <w:spacing w:line="360" w:lineRule="auto"/>
              <w:rPr>
                <w:rFonts w:hint="eastAsia"/>
                <w:sz w:val="21"/>
                <w:szCs w:val="21"/>
              </w:rPr>
            </w:pPr>
          </w:p>
        </w:tc>
        <w:tc>
          <w:tcPr>
            <w:tcW w:w="482" w:type="pct"/>
            <w:noWrap w:val="0"/>
            <w:vAlign w:val="top"/>
          </w:tcPr>
          <w:p w14:paraId="49FA78C7">
            <w:pPr>
              <w:spacing w:line="360" w:lineRule="auto"/>
              <w:rPr>
                <w:rFonts w:hint="eastAsia"/>
                <w:sz w:val="21"/>
                <w:szCs w:val="21"/>
              </w:rPr>
            </w:pPr>
          </w:p>
        </w:tc>
        <w:tc>
          <w:tcPr>
            <w:tcW w:w="528" w:type="pct"/>
            <w:noWrap w:val="0"/>
            <w:vAlign w:val="top"/>
          </w:tcPr>
          <w:p w14:paraId="20E838E9">
            <w:pPr>
              <w:spacing w:line="360" w:lineRule="auto"/>
              <w:rPr>
                <w:rFonts w:hint="eastAsia"/>
                <w:sz w:val="21"/>
                <w:szCs w:val="21"/>
              </w:rPr>
            </w:pPr>
          </w:p>
        </w:tc>
        <w:tc>
          <w:tcPr>
            <w:tcW w:w="736" w:type="pct"/>
            <w:noWrap w:val="0"/>
            <w:vAlign w:val="top"/>
          </w:tcPr>
          <w:p w14:paraId="559631E9">
            <w:pPr>
              <w:spacing w:line="360" w:lineRule="auto"/>
              <w:rPr>
                <w:rFonts w:hint="eastAsia"/>
                <w:sz w:val="21"/>
                <w:szCs w:val="21"/>
              </w:rPr>
            </w:pPr>
          </w:p>
        </w:tc>
        <w:tc>
          <w:tcPr>
            <w:tcW w:w="635" w:type="pct"/>
            <w:noWrap w:val="0"/>
            <w:vAlign w:val="top"/>
          </w:tcPr>
          <w:p w14:paraId="042AD80E">
            <w:pPr>
              <w:spacing w:line="360" w:lineRule="auto"/>
              <w:rPr>
                <w:rFonts w:hint="eastAsia"/>
                <w:sz w:val="21"/>
                <w:szCs w:val="21"/>
              </w:rPr>
            </w:pPr>
          </w:p>
        </w:tc>
      </w:tr>
      <w:tr w14:paraId="05D1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3C81EAE0">
            <w:pPr>
              <w:spacing w:line="360" w:lineRule="auto"/>
              <w:rPr>
                <w:rFonts w:hint="eastAsia"/>
                <w:sz w:val="21"/>
                <w:szCs w:val="21"/>
              </w:rPr>
            </w:pPr>
          </w:p>
        </w:tc>
        <w:tc>
          <w:tcPr>
            <w:tcW w:w="448" w:type="pct"/>
            <w:noWrap w:val="0"/>
            <w:vAlign w:val="top"/>
          </w:tcPr>
          <w:p w14:paraId="50F94DB2">
            <w:pPr>
              <w:spacing w:line="360" w:lineRule="auto"/>
              <w:rPr>
                <w:rFonts w:hint="eastAsia"/>
                <w:sz w:val="21"/>
                <w:szCs w:val="21"/>
              </w:rPr>
            </w:pPr>
          </w:p>
        </w:tc>
        <w:tc>
          <w:tcPr>
            <w:tcW w:w="549" w:type="pct"/>
            <w:noWrap w:val="0"/>
            <w:vAlign w:val="top"/>
          </w:tcPr>
          <w:p w14:paraId="053F13CE">
            <w:pPr>
              <w:spacing w:line="360" w:lineRule="auto"/>
              <w:rPr>
                <w:rFonts w:hint="eastAsia"/>
                <w:sz w:val="21"/>
                <w:szCs w:val="21"/>
              </w:rPr>
            </w:pPr>
          </w:p>
        </w:tc>
        <w:tc>
          <w:tcPr>
            <w:tcW w:w="725" w:type="pct"/>
            <w:noWrap w:val="0"/>
            <w:vAlign w:val="top"/>
          </w:tcPr>
          <w:p w14:paraId="6591A09E">
            <w:pPr>
              <w:spacing w:line="360" w:lineRule="auto"/>
              <w:rPr>
                <w:rFonts w:hint="eastAsia"/>
                <w:sz w:val="21"/>
                <w:szCs w:val="21"/>
              </w:rPr>
            </w:pPr>
          </w:p>
        </w:tc>
        <w:tc>
          <w:tcPr>
            <w:tcW w:w="454" w:type="pct"/>
            <w:noWrap w:val="0"/>
            <w:vAlign w:val="top"/>
          </w:tcPr>
          <w:p w14:paraId="738B7678">
            <w:pPr>
              <w:spacing w:line="360" w:lineRule="auto"/>
              <w:rPr>
                <w:rFonts w:hint="eastAsia"/>
                <w:sz w:val="21"/>
                <w:szCs w:val="21"/>
              </w:rPr>
            </w:pPr>
          </w:p>
        </w:tc>
        <w:tc>
          <w:tcPr>
            <w:tcW w:w="482" w:type="pct"/>
            <w:noWrap w:val="0"/>
            <w:vAlign w:val="top"/>
          </w:tcPr>
          <w:p w14:paraId="3D28F49D">
            <w:pPr>
              <w:spacing w:line="360" w:lineRule="auto"/>
              <w:rPr>
                <w:rFonts w:hint="eastAsia"/>
                <w:sz w:val="21"/>
                <w:szCs w:val="21"/>
              </w:rPr>
            </w:pPr>
          </w:p>
        </w:tc>
        <w:tc>
          <w:tcPr>
            <w:tcW w:w="528" w:type="pct"/>
            <w:noWrap w:val="0"/>
            <w:vAlign w:val="top"/>
          </w:tcPr>
          <w:p w14:paraId="7B2A9D14">
            <w:pPr>
              <w:spacing w:line="360" w:lineRule="auto"/>
              <w:rPr>
                <w:rFonts w:hint="eastAsia"/>
                <w:sz w:val="21"/>
                <w:szCs w:val="21"/>
              </w:rPr>
            </w:pPr>
          </w:p>
        </w:tc>
        <w:tc>
          <w:tcPr>
            <w:tcW w:w="736" w:type="pct"/>
            <w:noWrap w:val="0"/>
            <w:vAlign w:val="top"/>
          </w:tcPr>
          <w:p w14:paraId="7304B61A">
            <w:pPr>
              <w:spacing w:line="360" w:lineRule="auto"/>
              <w:rPr>
                <w:rFonts w:hint="eastAsia"/>
                <w:sz w:val="21"/>
                <w:szCs w:val="21"/>
              </w:rPr>
            </w:pPr>
          </w:p>
        </w:tc>
        <w:tc>
          <w:tcPr>
            <w:tcW w:w="635" w:type="pct"/>
            <w:noWrap w:val="0"/>
            <w:vAlign w:val="top"/>
          </w:tcPr>
          <w:p w14:paraId="40936F28">
            <w:pPr>
              <w:spacing w:line="360" w:lineRule="auto"/>
              <w:rPr>
                <w:rFonts w:hint="eastAsia"/>
                <w:sz w:val="21"/>
                <w:szCs w:val="21"/>
              </w:rPr>
            </w:pPr>
          </w:p>
        </w:tc>
      </w:tr>
      <w:tr w14:paraId="689C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5519C56">
            <w:pPr>
              <w:spacing w:line="360" w:lineRule="auto"/>
              <w:rPr>
                <w:rFonts w:hint="eastAsia"/>
                <w:sz w:val="21"/>
                <w:szCs w:val="21"/>
              </w:rPr>
            </w:pPr>
          </w:p>
        </w:tc>
        <w:tc>
          <w:tcPr>
            <w:tcW w:w="448" w:type="pct"/>
            <w:noWrap w:val="0"/>
            <w:vAlign w:val="top"/>
          </w:tcPr>
          <w:p w14:paraId="39BAF546">
            <w:pPr>
              <w:spacing w:line="360" w:lineRule="auto"/>
              <w:rPr>
                <w:rFonts w:hint="eastAsia"/>
                <w:sz w:val="21"/>
                <w:szCs w:val="21"/>
              </w:rPr>
            </w:pPr>
          </w:p>
        </w:tc>
        <w:tc>
          <w:tcPr>
            <w:tcW w:w="549" w:type="pct"/>
            <w:noWrap w:val="0"/>
            <w:vAlign w:val="top"/>
          </w:tcPr>
          <w:p w14:paraId="41D10B8F">
            <w:pPr>
              <w:spacing w:line="360" w:lineRule="auto"/>
              <w:rPr>
                <w:rFonts w:hint="eastAsia"/>
                <w:sz w:val="21"/>
                <w:szCs w:val="21"/>
              </w:rPr>
            </w:pPr>
          </w:p>
        </w:tc>
        <w:tc>
          <w:tcPr>
            <w:tcW w:w="725" w:type="pct"/>
            <w:noWrap w:val="0"/>
            <w:vAlign w:val="top"/>
          </w:tcPr>
          <w:p w14:paraId="1445509B">
            <w:pPr>
              <w:spacing w:line="360" w:lineRule="auto"/>
              <w:rPr>
                <w:rFonts w:hint="eastAsia"/>
                <w:sz w:val="21"/>
                <w:szCs w:val="21"/>
              </w:rPr>
            </w:pPr>
          </w:p>
        </w:tc>
        <w:tc>
          <w:tcPr>
            <w:tcW w:w="454" w:type="pct"/>
            <w:noWrap w:val="0"/>
            <w:vAlign w:val="top"/>
          </w:tcPr>
          <w:p w14:paraId="4DABEF37">
            <w:pPr>
              <w:spacing w:line="360" w:lineRule="auto"/>
              <w:rPr>
                <w:rFonts w:hint="eastAsia"/>
                <w:sz w:val="21"/>
                <w:szCs w:val="21"/>
              </w:rPr>
            </w:pPr>
          </w:p>
        </w:tc>
        <w:tc>
          <w:tcPr>
            <w:tcW w:w="482" w:type="pct"/>
            <w:noWrap w:val="0"/>
            <w:vAlign w:val="top"/>
          </w:tcPr>
          <w:p w14:paraId="1ABFB0F7">
            <w:pPr>
              <w:spacing w:line="360" w:lineRule="auto"/>
              <w:rPr>
                <w:rFonts w:hint="eastAsia"/>
                <w:sz w:val="21"/>
                <w:szCs w:val="21"/>
              </w:rPr>
            </w:pPr>
          </w:p>
        </w:tc>
        <w:tc>
          <w:tcPr>
            <w:tcW w:w="528" w:type="pct"/>
            <w:noWrap w:val="0"/>
            <w:vAlign w:val="top"/>
          </w:tcPr>
          <w:p w14:paraId="01DC1F12">
            <w:pPr>
              <w:spacing w:line="360" w:lineRule="auto"/>
              <w:rPr>
                <w:rFonts w:hint="eastAsia"/>
                <w:sz w:val="21"/>
                <w:szCs w:val="21"/>
              </w:rPr>
            </w:pPr>
          </w:p>
        </w:tc>
        <w:tc>
          <w:tcPr>
            <w:tcW w:w="736" w:type="pct"/>
            <w:noWrap w:val="0"/>
            <w:vAlign w:val="top"/>
          </w:tcPr>
          <w:p w14:paraId="02DD2232">
            <w:pPr>
              <w:spacing w:line="360" w:lineRule="auto"/>
              <w:rPr>
                <w:rFonts w:hint="eastAsia"/>
                <w:sz w:val="21"/>
                <w:szCs w:val="21"/>
              </w:rPr>
            </w:pPr>
          </w:p>
        </w:tc>
        <w:tc>
          <w:tcPr>
            <w:tcW w:w="635" w:type="pct"/>
            <w:noWrap w:val="0"/>
            <w:vAlign w:val="top"/>
          </w:tcPr>
          <w:p w14:paraId="12F43222">
            <w:pPr>
              <w:spacing w:line="360" w:lineRule="auto"/>
              <w:rPr>
                <w:rFonts w:hint="eastAsia"/>
                <w:sz w:val="21"/>
                <w:szCs w:val="21"/>
              </w:rPr>
            </w:pPr>
          </w:p>
        </w:tc>
      </w:tr>
      <w:tr w14:paraId="31EB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125F485C">
            <w:pPr>
              <w:spacing w:line="360" w:lineRule="auto"/>
              <w:rPr>
                <w:rFonts w:hint="eastAsia"/>
                <w:sz w:val="21"/>
                <w:szCs w:val="21"/>
              </w:rPr>
            </w:pPr>
          </w:p>
        </w:tc>
        <w:tc>
          <w:tcPr>
            <w:tcW w:w="448" w:type="pct"/>
            <w:noWrap w:val="0"/>
            <w:vAlign w:val="top"/>
          </w:tcPr>
          <w:p w14:paraId="59E0D057">
            <w:pPr>
              <w:spacing w:line="360" w:lineRule="auto"/>
              <w:rPr>
                <w:rFonts w:hint="eastAsia"/>
                <w:sz w:val="21"/>
                <w:szCs w:val="21"/>
              </w:rPr>
            </w:pPr>
          </w:p>
        </w:tc>
        <w:tc>
          <w:tcPr>
            <w:tcW w:w="549" w:type="pct"/>
            <w:noWrap w:val="0"/>
            <w:vAlign w:val="top"/>
          </w:tcPr>
          <w:p w14:paraId="5B5ABFFB">
            <w:pPr>
              <w:spacing w:line="360" w:lineRule="auto"/>
              <w:rPr>
                <w:rFonts w:hint="eastAsia"/>
                <w:sz w:val="21"/>
                <w:szCs w:val="21"/>
              </w:rPr>
            </w:pPr>
          </w:p>
        </w:tc>
        <w:tc>
          <w:tcPr>
            <w:tcW w:w="725" w:type="pct"/>
            <w:noWrap w:val="0"/>
            <w:vAlign w:val="top"/>
          </w:tcPr>
          <w:p w14:paraId="6990A912">
            <w:pPr>
              <w:spacing w:line="360" w:lineRule="auto"/>
              <w:rPr>
                <w:rFonts w:hint="eastAsia"/>
                <w:sz w:val="21"/>
                <w:szCs w:val="21"/>
              </w:rPr>
            </w:pPr>
          </w:p>
        </w:tc>
        <w:tc>
          <w:tcPr>
            <w:tcW w:w="454" w:type="pct"/>
            <w:noWrap w:val="0"/>
            <w:vAlign w:val="top"/>
          </w:tcPr>
          <w:p w14:paraId="5F8FE106">
            <w:pPr>
              <w:spacing w:line="360" w:lineRule="auto"/>
              <w:rPr>
                <w:rFonts w:hint="eastAsia"/>
                <w:sz w:val="21"/>
                <w:szCs w:val="21"/>
              </w:rPr>
            </w:pPr>
          </w:p>
        </w:tc>
        <w:tc>
          <w:tcPr>
            <w:tcW w:w="482" w:type="pct"/>
            <w:noWrap w:val="0"/>
            <w:vAlign w:val="top"/>
          </w:tcPr>
          <w:p w14:paraId="1D22A773">
            <w:pPr>
              <w:spacing w:line="360" w:lineRule="auto"/>
              <w:rPr>
                <w:rFonts w:hint="eastAsia"/>
                <w:sz w:val="21"/>
                <w:szCs w:val="21"/>
              </w:rPr>
            </w:pPr>
          </w:p>
        </w:tc>
        <w:tc>
          <w:tcPr>
            <w:tcW w:w="528" w:type="pct"/>
            <w:noWrap w:val="0"/>
            <w:vAlign w:val="top"/>
          </w:tcPr>
          <w:p w14:paraId="36BF902E">
            <w:pPr>
              <w:spacing w:line="360" w:lineRule="auto"/>
              <w:rPr>
                <w:rFonts w:hint="eastAsia"/>
                <w:sz w:val="21"/>
                <w:szCs w:val="21"/>
              </w:rPr>
            </w:pPr>
          </w:p>
        </w:tc>
        <w:tc>
          <w:tcPr>
            <w:tcW w:w="736" w:type="pct"/>
            <w:noWrap w:val="0"/>
            <w:vAlign w:val="top"/>
          </w:tcPr>
          <w:p w14:paraId="7F080030">
            <w:pPr>
              <w:spacing w:line="360" w:lineRule="auto"/>
              <w:rPr>
                <w:rFonts w:hint="eastAsia"/>
                <w:sz w:val="21"/>
                <w:szCs w:val="21"/>
              </w:rPr>
            </w:pPr>
          </w:p>
        </w:tc>
        <w:tc>
          <w:tcPr>
            <w:tcW w:w="635" w:type="pct"/>
            <w:noWrap w:val="0"/>
            <w:vAlign w:val="top"/>
          </w:tcPr>
          <w:p w14:paraId="7E0095A9">
            <w:pPr>
              <w:spacing w:line="360" w:lineRule="auto"/>
              <w:rPr>
                <w:rFonts w:hint="eastAsia"/>
                <w:sz w:val="21"/>
                <w:szCs w:val="21"/>
              </w:rPr>
            </w:pPr>
          </w:p>
        </w:tc>
      </w:tr>
      <w:tr w14:paraId="6FD4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29934534">
            <w:pPr>
              <w:spacing w:line="360" w:lineRule="auto"/>
              <w:rPr>
                <w:rFonts w:hint="eastAsia"/>
                <w:sz w:val="21"/>
                <w:szCs w:val="21"/>
              </w:rPr>
            </w:pPr>
          </w:p>
        </w:tc>
        <w:tc>
          <w:tcPr>
            <w:tcW w:w="448" w:type="pct"/>
            <w:noWrap w:val="0"/>
            <w:vAlign w:val="top"/>
          </w:tcPr>
          <w:p w14:paraId="5EE41C49">
            <w:pPr>
              <w:spacing w:line="360" w:lineRule="auto"/>
              <w:rPr>
                <w:rFonts w:hint="eastAsia"/>
                <w:sz w:val="21"/>
                <w:szCs w:val="21"/>
              </w:rPr>
            </w:pPr>
          </w:p>
        </w:tc>
        <w:tc>
          <w:tcPr>
            <w:tcW w:w="549" w:type="pct"/>
            <w:noWrap w:val="0"/>
            <w:vAlign w:val="top"/>
          </w:tcPr>
          <w:p w14:paraId="7471BF20">
            <w:pPr>
              <w:spacing w:line="360" w:lineRule="auto"/>
              <w:rPr>
                <w:rFonts w:hint="eastAsia"/>
                <w:sz w:val="21"/>
                <w:szCs w:val="21"/>
              </w:rPr>
            </w:pPr>
          </w:p>
        </w:tc>
        <w:tc>
          <w:tcPr>
            <w:tcW w:w="725" w:type="pct"/>
            <w:noWrap w:val="0"/>
            <w:vAlign w:val="top"/>
          </w:tcPr>
          <w:p w14:paraId="464D07FF">
            <w:pPr>
              <w:spacing w:line="360" w:lineRule="auto"/>
              <w:rPr>
                <w:rFonts w:hint="eastAsia"/>
                <w:sz w:val="21"/>
                <w:szCs w:val="21"/>
              </w:rPr>
            </w:pPr>
          </w:p>
        </w:tc>
        <w:tc>
          <w:tcPr>
            <w:tcW w:w="454" w:type="pct"/>
            <w:noWrap w:val="0"/>
            <w:vAlign w:val="top"/>
          </w:tcPr>
          <w:p w14:paraId="107A509A">
            <w:pPr>
              <w:spacing w:line="360" w:lineRule="auto"/>
              <w:rPr>
                <w:rFonts w:hint="eastAsia"/>
                <w:sz w:val="21"/>
                <w:szCs w:val="21"/>
              </w:rPr>
            </w:pPr>
          </w:p>
        </w:tc>
        <w:tc>
          <w:tcPr>
            <w:tcW w:w="482" w:type="pct"/>
            <w:noWrap w:val="0"/>
            <w:vAlign w:val="top"/>
          </w:tcPr>
          <w:p w14:paraId="430ADC90">
            <w:pPr>
              <w:spacing w:line="360" w:lineRule="auto"/>
              <w:rPr>
                <w:rFonts w:hint="eastAsia"/>
                <w:sz w:val="21"/>
                <w:szCs w:val="21"/>
              </w:rPr>
            </w:pPr>
          </w:p>
        </w:tc>
        <w:tc>
          <w:tcPr>
            <w:tcW w:w="528" w:type="pct"/>
            <w:noWrap w:val="0"/>
            <w:vAlign w:val="top"/>
          </w:tcPr>
          <w:p w14:paraId="6EAD61E9">
            <w:pPr>
              <w:spacing w:line="360" w:lineRule="auto"/>
              <w:rPr>
                <w:rFonts w:hint="eastAsia"/>
                <w:sz w:val="21"/>
                <w:szCs w:val="21"/>
              </w:rPr>
            </w:pPr>
          </w:p>
        </w:tc>
        <w:tc>
          <w:tcPr>
            <w:tcW w:w="736" w:type="pct"/>
            <w:noWrap w:val="0"/>
            <w:vAlign w:val="top"/>
          </w:tcPr>
          <w:p w14:paraId="06FE6E58">
            <w:pPr>
              <w:spacing w:line="360" w:lineRule="auto"/>
              <w:rPr>
                <w:rFonts w:hint="eastAsia"/>
                <w:sz w:val="21"/>
                <w:szCs w:val="21"/>
              </w:rPr>
            </w:pPr>
          </w:p>
        </w:tc>
        <w:tc>
          <w:tcPr>
            <w:tcW w:w="635" w:type="pct"/>
            <w:noWrap w:val="0"/>
            <w:vAlign w:val="top"/>
          </w:tcPr>
          <w:p w14:paraId="098777E1">
            <w:pPr>
              <w:spacing w:line="360" w:lineRule="auto"/>
              <w:rPr>
                <w:rFonts w:hint="eastAsia"/>
                <w:sz w:val="21"/>
                <w:szCs w:val="21"/>
              </w:rPr>
            </w:pPr>
          </w:p>
        </w:tc>
      </w:tr>
      <w:tr w14:paraId="0CC5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09F1D7E4">
            <w:pPr>
              <w:spacing w:line="360" w:lineRule="auto"/>
              <w:rPr>
                <w:rFonts w:hint="eastAsia"/>
                <w:sz w:val="21"/>
                <w:szCs w:val="21"/>
              </w:rPr>
            </w:pPr>
          </w:p>
        </w:tc>
        <w:tc>
          <w:tcPr>
            <w:tcW w:w="448" w:type="pct"/>
            <w:noWrap w:val="0"/>
            <w:vAlign w:val="top"/>
          </w:tcPr>
          <w:p w14:paraId="490C76A8">
            <w:pPr>
              <w:spacing w:line="360" w:lineRule="auto"/>
              <w:rPr>
                <w:rFonts w:hint="eastAsia"/>
                <w:sz w:val="21"/>
                <w:szCs w:val="21"/>
              </w:rPr>
            </w:pPr>
          </w:p>
        </w:tc>
        <w:tc>
          <w:tcPr>
            <w:tcW w:w="549" w:type="pct"/>
            <w:noWrap w:val="0"/>
            <w:vAlign w:val="top"/>
          </w:tcPr>
          <w:p w14:paraId="343088A5">
            <w:pPr>
              <w:spacing w:line="360" w:lineRule="auto"/>
              <w:rPr>
                <w:rFonts w:hint="eastAsia"/>
                <w:sz w:val="21"/>
                <w:szCs w:val="21"/>
              </w:rPr>
            </w:pPr>
          </w:p>
        </w:tc>
        <w:tc>
          <w:tcPr>
            <w:tcW w:w="725" w:type="pct"/>
            <w:noWrap w:val="0"/>
            <w:vAlign w:val="top"/>
          </w:tcPr>
          <w:p w14:paraId="61506EDA">
            <w:pPr>
              <w:spacing w:line="360" w:lineRule="auto"/>
              <w:rPr>
                <w:rFonts w:hint="eastAsia"/>
                <w:sz w:val="21"/>
                <w:szCs w:val="21"/>
              </w:rPr>
            </w:pPr>
          </w:p>
        </w:tc>
        <w:tc>
          <w:tcPr>
            <w:tcW w:w="454" w:type="pct"/>
            <w:noWrap w:val="0"/>
            <w:vAlign w:val="top"/>
          </w:tcPr>
          <w:p w14:paraId="673144C3">
            <w:pPr>
              <w:spacing w:line="360" w:lineRule="auto"/>
              <w:rPr>
                <w:rFonts w:hint="eastAsia"/>
                <w:sz w:val="21"/>
                <w:szCs w:val="21"/>
              </w:rPr>
            </w:pPr>
          </w:p>
        </w:tc>
        <w:tc>
          <w:tcPr>
            <w:tcW w:w="482" w:type="pct"/>
            <w:noWrap w:val="0"/>
            <w:vAlign w:val="top"/>
          </w:tcPr>
          <w:p w14:paraId="23F953BC">
            <w:pPr>
              <w:spacing w:line="360" w:lineRule="auto"/>
              <w:rPr>
                <w:rFonts w:hint="eastAsia"/>
                <w:sz w:val="21"/>
                <w:szCs w:val="21"/>
              </w:rPr>
            </w:pPr>
          </w:p>
        </w:tc>
        <w:tc>
          <w:tcPr>
            <w:tcW w:w="528" w:type="pct"/>
            <w:noWrap w:val="0"/>
            <w:vAlign w:val="top"/>
          </w:tcPr>
          <w:p w14:paraId="3779FBF5">
            <w:pPr>
              <w:spacing w:line="360" w:lineRule="auto"/>
              <w:rPr>
                <w:rFonts w:hint="eastAsia"/>
                <w:sz w:val="21"/>
                <w:szCs w:val="21"/>
              </w:rPr>
            </w:pPr>
          </w:p>
        </w:tc>
        <w:tc>
          <w:tcPr>
            <w:tcW w:w="736" w:type="pct"/>
            <w:noWrap w:val="0"/>
            <w:vAlign w:val="top"/>
          </w:tcPr>
          <w:p w14:paraId="6337919D">
            <w:pPr>
              <w:spacing w:line="360" w:lineRule="auto"/>
              <w:rPr>
                <w:rFonts w:hint="eastAsia"/>
                <w:sz w:val="21"/>
                <w:szCs w:val="21"/>
              </w:rPr>
            </w:pPr>
          </w:p>
        </w:tc>
        <w:tc>
          <w:tcPr>
            <w:tcW w:w="635" w:type="pct"/>
            <w:noWrap w:val="0"/>
            <w:vAlign w:val="top"/>
          </w:tcPr>
          <w:p w14:paraId="0D05F178">
            <w:pPr>
              <w:spacing w:line="360" w:lineRule="auto"/>
              <w:rPr>
                <w:rFonts w:hint="eastAsia"/>
                <w:sz w:val="21"/>
                <w:szCs w:val="21"/>
              </w:rPr>
            </w:pPr>
          </w:p>
        </w:tc>
      </w:tr>
      <w:tr w14:paraId="0944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54D48019">
            <w:pPr>
              <w:spacing w:line="360" w:lineRule="auto"/>
              <w:rPr>
                <w:rFonts w:hint="eastAsia"/>
                <w:sz w:val="21"/>
                <w:szCs w:val="21"/>
              </w:rPr>
            </w:pPr>
          </w:p>
        </w:tc>
        <w:tc>
          <w:tcPr>
            <w:tcW w:w="448" w:type="pct"/>
            <w:noWrap w:val="0"/>
            <w:vAlign w:val="top"/>
          </w:tcPr>
          <w:p w14:paraId="65AB6F51">
            <w:pPr>
              <w:spacing w:line="360" w:lineRule="auto"/>
              <w:rPr>
                <w:rFonts w:hint="eastAsia"/>
                <w:sz w:val="21"/>
                <w:szCs w:val="21"/>
              </w:rPr>
            </w:pPr>
          </w:p>
        </w:tc>
        <w:tc>
          <w:tcPr>
            <w:tcW w:w="549" w:type="pct"/>
            <w:noWrap w:val="0"/>
            <w:vAlign w:val="top"/>
          </w:tcPr>
          <w:p w14:paraId="44A12163">
            <w:pPr>
              <w:spacing w:line="360" w:lineRule="auto"/>
              <w:rPr>
                <w:rFonts w:hint="eastAsia"/>
                <w:sz w:val="21"/>
                <w:szCs w:val="21"/>
              </w:rPr>
            </w:pPr>
          </w:p>
        </w:tc>
        <w:tc>
          <w:tcPr>
            <w:tcW w:w="725" w:type="pct"/>
            <w:noWrap w:val="0"/>
            <w:vAlign w:val="top"/>
          </w:tcPr>
          <w:p w14:paraId="3E6A2C2E">
            <w:pPr>
              <w:spacing w:line="360" w:lineRule="auto"/>
              <w:rPr>
                <w:rFonts w:hint="eastAsia"/>
                <w:sz w:val="21"/>
                <w:szCs w:val="21"/>
              </w:rPr>
            </w:pPr>
          </w:p>
        </w:tc>
        <w:tc>
          <w:tcPr>
            <w:tcW w:w="454" w:type="pct"/>
            <w:noWrap w:val="0"/>
            <w:vAlign w:val="top"/>
          </w:tcPr>
          <w:p w14:paraId="53E1C5F1">
            <w:pPr>
              <w:spacing w:line="360" w:lineRule="auto"/>
              <w:rPr>
                <w:rFonts w:hint="eastAsia"/>
                <w:sz w:val="21"/>
                <w:szCs w:val="21"/>
              </w:rPr>
            </w:pPr>
          </w:p>
        </w:tc>
        <w:tc>
          <w:tcPr>
            <w:tcW w:w="482" w:type="pct"/>
            <w:noWrap w:val="0"/>
            <w:vAlign w:val="top"/>
          </w:tcPr>
          <w:p w14:paraId="770EE15C">
            <w:pPr>
              <w:spacing w:line="360" w:lineRule="auto"/>
              <w:rPr>
                <w:rFonts w:hint="eastAsia"/>
                <w:sz w:val="21"/>
                <w:szCs w:val="21"/>
              </w:rPr>
            </w:pPr>
          </w:p>
        </w:tc>
        <w:tc>
          <w:tcPr>
            <w:tcW w:w="528" w:type="pct"/>
            <w:noWrap w:val="0"/>
            <w:vAlign w:val="top"/>
          </w:tcPr>
          <w:p w14:paraId="5A068A11">
            <w:pPr>
              <w:spacing w:line="360" w:lineRule="auto"/>
              <w:rPr>
                <w:rFonts w:hint="eastAsia"/>
                <w:sz w:val="21"/>
                <w:szCs w:val="21"/>
              </w:rPr>
            </w:pPr>
          </w:p>
        </w:tc>
        <w:tc>
          <w:tcPr>
            <w:tcW w:w="736" w:type="pct"/>
            <w:noWrap w:val="0"/>
            <w:vAlign w:val="top"/>
          </w:tcPr>
          <w:p w14:paraId="4412AF07">
            <w:pPr>
              <w:spacing w:line="360" w:lineRule="auto"/>
              <w:rPr>
                <w:rFonts w:hint="eastAsia"/>
                <w:sz w:val="21"/>
                <w:szCs w:val="21"/>
              </w:rPr>
            </w:pPr>
          </w:p>
        </w:tc>
        <w:tc>
          <w:tcPr>
            <w:tcW w:w="635" w:type="pct"/>
            <w:noWrap w:val="0"/>
            <w:vAlign w:val="top"/>
          </w:tcPr>
          <w:p w14:paraId="567854D1">
            <w:pPr>
              <w:spacing w:line="360" w:lineRule="auto"/>
              <w:rPr>
                <w:rFonts w:hint="eastAsia"/>
                <w:sz w:val="21"/>
                <w:szCs w:val="21"/>
              </w:rPr>
            </w:pPr>
          </w:p>
        </w:tc>
      </w:tr>
      <w:tr w14:paraId="1F5D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737A1AD6">
            <w:pPr>
              <w:spacing w:line="360" w:lineRule="auto"/>
              <w:rPr>
                <w:rFonts w:hint="eastAsia"/>
                <w:sz w:val="21"/>
                <w:szCs w:val="21"/>
              </w:rPr>
            </w:pPr>
          </w:p>
        </w:tc>
        <w:tc>
          <w:tcPr>
            <w:tcW w:w="448" w:type="pct"/>
            <w:noWrap w:val="0"/>
            <w:vAlign w:val="top"/>
          </w:tcPr>
          <w:p w14:paraId="6B711B5E">
            <w:pPr>
              <w:spacing w:line="360" w:lineRule="auto"/>
              <w:rPr>
                <w:rFonts w:hint="eastAsia"/>
                <w:sz w:val="21"/>
                <w:szCs w:val="21"/>
              </w:rPr>
            </w:pPr>
          </w:p>
        </w:tc>
        <w:tc>
          <w:tcPr>
            <w:tcW w:w="549" w:type="pct"/>
            <w:noWrap w:val="0"/>
            <w:vAlign w:val="top"/>
          </w:tcPr>
          <w:p w14:paraId="61D0FE8E">
            <w:pPr>
              <w:spacing w:line="360" w:lineRule="auto"/>
              <w:rPr>
                <w:rFonts w:hint="eastAsia"/>
                <w:sz w:val="21"/>
                <w:szCs w:val="21"/>
              </w:rPr>
            </w:pPr>
          </w:p>
        </w:tc>
        <w:tc>
          <w:tcPr>
            <w:tcW w:w="725" w:type="pct"/>
            <w:noWrap w:val="0"/>
            <w:vAlign w:val="top"/>
          </w:tcPr>
          <w:p w14:paraId="175F212B">
            <w:pPr>
              <w:spacing w:line="360" w:lineRule="auto"/>
              <w:rPr>
                <w:rFonts w:hint="eastAsia"/>
                <w:sz w:val="21"/>
                <w:szCs w:val="21"/>
              </w:rPr>
            </w:pPr>
          </w:p>
        </w:tc>
        <w:tc>
          <w:tcPr>
            <w:tcW w:w="454" w:type="pct"/>
            <w:noWrap w:val="0"/>
            <w:vAlign w:val="top"/>
          </w:tcPr>
          <w:p w14:paraId="1486CA5A">
            <w:pPr>
              <w:spacing w:line="360" w:lineRule="auto"/>
              <w:rPr>
                <w:rFonts w:hint="eastAsia"/>
                <w:sz w:val="21"/>
                <w:szCs w:val="21"/>
              </w:rPr>
            </w:pPr>
          </w:p>
        </w:tc>
        <w:tc>
          <w:tcPr>
            <w:tcW w:w="482" w:type="pct"/>
            <w:noWrap w:val="0"/>
            <w:vAlign w:val="top"/>
          </w:tcPr>
          <w:p w14:paraId="7B4C163E">
            <w:pPr>
              <w:spacing w:line="360" w:lineRule="auto"/>
              <w:rPr>
                <w:rFonts w:hint="eastAsia"/>
                <w:sz w:val="21"/>
                <w:szCs w:val="21"/>
              </w:rPr>
            </w:pPr>
          </w:p>
        </w:tc>
        <w:tc>
          <w:tcPr>
            <w:tcW w:w="528" w:type="pct"/>
            <w:noWrap w:val="0"/>
            <w:vAlign w:val="top"/>
          </w:tcPr>
          <w:p w14:paraId="5645A8D8">
            <w:pPr>
              <w:spacing w:line="360" w:lineRule="auto"/>
              <w:rPr>
                <w:rFonts w:hint="eastAsia"/>
                <w:sz w:val="21"/>
                <w:szCs w:val="21"/>
              </w:rPr>
            </w:pPr>
          </w:p>
        </w:tc>
        <w:tc>
          <w:tcPr>
            <w:tcW w:w="736" w:type="pct"/>
            <w:noWrap w:val="0"/>
            <w:vAlign w:val="top"/>
          </w:tcPr>
          <w:p w14:paraId="5CDD9FAE">
            <w:pPr>
              <w:spacing w:line="360" w:lineRule="auto"/>
              <w:rPr>
                <w:rFonts w:hint="eastAsia"/>
                <w:sz w:val="21"/>
                <w:szCs w:val="21"/>
              </w:rPr>
            </w:pPr>
          </w:p>
        </w:tc>
        <w:tc>
          <w:tcPr>
            <w:tcW w:w="635" w:type="pct"/>
            <w:noWrap w:val="0"/>
            <w:vAlign w:val="top"/>
          </w:tcPr>
          <w:p w14:paraId="4FC08A4E">
            <w:pPr>
              <w:spacing w:line="360" w:lineRule="auto"/>
              <w:rPr>
                <w:rFonts w:hint="eastAsia"/>
                <w:sz w:val="21"/>
                <w:szCs w:val="21"/>
              </w:rPr>
            </w:pPr>
          </w:p>
        </w:tc>
      </w:tr>
      <w:tr w14:paraId="1B22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0" w:type="pct"/>
            <w:noWrap w:val="0"/>
            <w:vAlign w:val="top"/>
          </w:tcPr>
          <w:p w14:paraId="3023B813">
            <w:pPr>
              <w:spacing w:line="360" w:lineRule="auto"/>
              <w:rPr>
                <w:rFonts w:hint="eastAsia"/>
                <w:sz w:val="21"/>
                <w:szCs w:val="21"/>
              </w:rPr>
            </w:pPr>
          </w:p>
        </w:tc>
        <w:tc>
          <w:tcPr>
            <w:tcW w:w="448" w:type="pct"/>
            <w:noWrap w:val="0"/>
            <w:vAlign w:val="top"/>
          </w:tcPr>
          <w:p w14:paraId="6D583039">
            <w:pPr>
              <w:spacing w:line="360" w:lineRule="auto"/>
              <w:rPr>
                <w:rFonts w:hint="eastAsia"/>
                <w:sz w:val="21"/>
                <w:szCs w:val="21"/>
              </w:rPr>
            </w:pPr>
          </w:p>
        </w:tc>
        <w:tc>
          <w:tcPr>
            <w:tcW w:w="549" w:type="pct"/>
            <w:noWrap w:val="0"/>
            <w:vAlign w:val="top"/>
          </w:tcPr>
          <w:p w14:paraId="50649BBF">
            <w:pPr>
              <w:spacing w:line="360" w:lineRule="auto"/>
              <w:rPr>
                <w:rFonts w:hint="eastAsia"/>
                <w:sz w:val="21"/>
                <w:szCs w:val="21"/>
              </w:rPr>
            </w:pPr>
          </w:p>
        </w:tc>
        <w:tc>
          <w:tcPr>
            <w:tcW w:w="725" w:type="pct"/>
            <w:noWrap w:val="0"/>
            <w:vAlign w:val="top"/>
          </w:tcPr>
          <w:p w14:paraId="344157DB">
            <w:pPr>
              <w:spacing w:line="360" w:lineRule="auto"/>
              <w:rPr>
                <w:rFonts w:hint="eastAsia"/>
                <w:sz w:val="21"/>
                <w:szCs w:val="21"/>
              </w:rPr>
            </w:pPr>
          </w:p>
        </w:tc>
        <w:tc>
          <w:tcPr>
            <w:tcW w:w="454" w:type="pct"/>
            <w:noWrap w:val="0"/>
            <w:vAlign w:val="top"/>
          </w:tcPr>
          <w:p w14:paraId="286E7C47">
            <w:pPr>
              <w:spacing w:line="360" w:lineRule="auto"/>
              <w:rPr>
                <w:rFonts w:hint="eastAsia"/>
                <w:sz w:val="21"/>
                <w:szCs w:val="21"/>
              </w:rPr>
            </w:pPr>
          </w:p>
        </w:tc>
        <w:tc>
          <w:tcPr>
            <w:tcW w:w="482" w:type="pct"/>
            <w:noWrap w:val="0"/>
            <w:vAlign w:val="top"/>
          </w:tcPr>
          <w:p w14:paraId="4FDA592D">
            <w:pPr>
              <w:spacing w:line="360" w:lineRule="auto"/>
              <w:rPr>
                <w:rFonts w:hint="eastAsia"/>
                <w:sz w:val="21"/>
                <w:szCs w:val="21"/>
              </w:rPr>
            </w:pPr>
          </w:p>
        </w:tc>
        <w:tc>
          <w:tcPr>
            <w:tcW w:w="528" w:type="pct"/>
            <w:noWrap w:val="0"/>
            <w:vAlign w:val="top"/>
          </w:tcPr>
          <w:p w14:paraId="1F76EE96">
            <w:pPr>
              <w:spacing w:line="360" w:lineRule="auto"/>
              <w:rPr>
                <w:rFonts w:hint="eastAsia"/>
                <w:sz w:val="21"/>
                <w:szCs w:val="21"/>
              </w:rPr>
            </w:pPr>
          </w:p>
        </w:tc>
        <w:tc>
          <w:tcPr>
            <w:tcW w:w="736" w:type="pct"/>
            <w:noWrap w:val="0"/>
            <w:vAlign w:val="top"/>
          </w:tcPr>
          <w:p w14:paraId="31B27476">
            <w:pPr>
              <w:spacing w:line="360" w:lineRule="auto"/>
              <w:rPr>
                <w:rFonts w:hint="eastAsia"/>
                <w:sz w:val="21"/>
                <w:szCs w:val="21"/>
              </w:rPr>
            </w:pPr>
          </w:p>
        </w:tc>
        <w:tc>
          <w:tcPr>
            <w:tcW w:w="635" w:type="pct"/>
            <w:noWrap w:val="0"/>
            <w:vAlign w:val="top"/>
          </w:tcPr>
          <w:p w14:paraId="3B5A33F2">
            <w:pPr>
              <w:spacing w:line="360" w:lineRule="auto"/>
              <w:rPr>
                <w:rFonts w:hint="eastAsia"/>
                <w:sz w:val="21"/>
                <w:szCs w:val="21"/>
              </w:rPr>
            </w:pPr>
          </w:p>
        </w:tc>
      </w:tr>
      <w:tr w14:paraId="5C5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0" w:type="pct"/>
            <w:noWrap w:val="0"/>
            <w:vAlign w:val="top"/>
          </w:tcPr>
          <w:p w14:paraId="7BEDB61A">
            <w:pPr>
              <w:spacing w:line="360" w:lineRule="auto"/>
              <w:rPr>
                <w:rFonts w:hint="eastAsia"/>
                <w:sz w:val="21"/>
                <w:szCs w:val="21"/>
              </w:rPr>
            </w:pPr>
          </w:p>
        </w:tc>
        <w:tc>
          <w:tcPr>
            <w:tcW w:w="448" w:type="pct"/>
            <w:noWrap w:val="0"/>
            <w:vAlign w:val="top"/>
          </w:tcPr>
          <w:p w14:paraId="51B6B403">
            <w:pPr>
              <w:spacing w:line="360" w:lineRule="auto"/>
              <w:rPr>
                <w:rFonts w:hint="eastAsia"/>
                <w:sz w:val="21"/>
                <w:szCs w:val="21"/>
              </w:rPr>
            </w:pPr>
          </w:p>
        </w:tc>
        <w:tc>
          <w:tcPr>
            <w:tcW w:w="549" w:type="pct"/>
            <w:noWrap w:val="0"/>
            <w:vAlign w:val="top"/>
          </w:tcPr>
          <w:p w14:paraId="45273E9E">
            <w:pPr>
              <w:spacing w:line="360" w:lineRule="auto"/>
              <w:rPr>
                <w:rFonts w:hint="eastAsia"/>
                <w:sz w:val="21"/>
                <w:szCs w:val="21"/>
              </w:rPr>
            </w:pPr>
          </w:p>
        </w:tc>
        <w:tc>
          <w:tcPr>
            <w:tcW w:w="725" w:type="pct"/>
            <w:noWrap w:val="0"/>
            <w:vAlign w:val="top"/>
          </w:tcPr>
          <w:p w14:paraId="297D3844">
            <w:pPr>
              <w:spacing w:line="360" w:lineRule="auto"/>
              <w:rPr>
                <w:rFonts w:hint="eastAsia"/>
                <w:sz w:val="21"/>
                <w:szCs w:val="21"/>
              </w:rPr>
            </w:pPr>
          </w:p>
        </w:tc>
        <w:tc>
          <w:tcPr>
            <w:tcW w:w="454" w:type="pct"/>
            <w:noWrap w:val="0"/>
            <w:vAlign w:val="top"/>
          </w:tcPr>
          <w:p w14:paraId="0660B6CE">
            <w:pPr>
              <w:spacing w:line="360" w:lineRule="auto"/>
              <w:rPr>
                <w:rFonts w:hint="eastAsia"/>
                <w:sz w:val="21"/>
                <w:szCs w:val="21"/>
              </w:rPr>
            </w:pPr>
          </w:p>
        </w:tc>
        <w:tc>
          <w:tcPr>
            <w:tcW w:w="482" w:type="pct"/>
            <w:noWrap w:val="0"/>
            <w:vAlign w:val="top"/>
          </w:tcPr>
          <w:p w14:paraId="751A4093">
            <w:pPr>
              <w:spacing w:line="360" w:lineRule="auto"/>
              <w:rPr>
                <w:rFonts w:hint="eastAsia"/>
                <w:sz w:val="21"/>
                <w:szCs w:val="21"/>
              </w:rPr>
            </w:pPr>
          </w:p>
        </w:tc>
        <w:tc>
          <w:tcPr>
            <w:tcW w:w="528" w:type="pct"/>
            <w:noWrap w:val="0"/>
            <w:vAlign w:val="top"/>
          </w:tcPr>
          <w:p w14:paraId="2FD596C1">
            <w:pPr>
              <w:spacing w:line="360" w:lineRule="auto"/>
              <w:rPr>
                <w:rFonts w:hint="eastAsia"/>
                <w:sz w:val="21"/>
                <w:szCs w:val="21"/>
              </w:rPr>
            </w:pPr>
          </w:p>
        </w:tc>
        <w:tc>
          <w:tcPr>
            <w:tcW w:w="736" w:type="pct"/>
            <w:noWrap w:val="0"/>
            <w:vAlign w:val="top"/>
          </w:tcPr>
          <w:p w14:paraId="78291BB7">
            <w:pPr>
              <w:spacing w:line="360" w:lineRule="auto"/>
              <w:rPr>
                <w:rFonts w:hint="eastAsia"/>
                <w:sz w:val="21"/>
                <w:szCs w:val="21"/>
              </w:rPr>
            </w:pPr>
          </w:p>
        </w:tc>
        <w:tc>
          <w:tcPr>
            <w:tcW w:w="635" w:type="pct"/>
            <w:noWrap w:val="0"/>
            <w:vAlign w:val="top"/>
          </w:tcPr>
          <w:p w14:paraId="5F9BC6AE">
            <w:pPr>
              <w:spacing w:line="360" w:lineRule="auto"/>
              <w:rPr>
                <w:rFonts w:hint="eastAsia"/>
                <w:sz w:val="21"/>
                <w:szCs w:val="21"/>
              </w:rPr>
            </w:pPr>
          </w:p>
        </w:tc>
      </w:tr>
    </w:tbl>
    <w:p w14:paraId="77627B68">
      <w:pPr>
        <w:pStyle w:val="8"/>
        <w:tabs>
          <w:tab w:val="left" w:pos="425"/>
        </w:tabs>
        <w:spacing w:line="440" w:lineRule="exact"/>
        <w:ind w:firstLine="2240" w:firstLineChars="800"/>
        <w:jc w:val="both"/>
        <w:rPr>
          <w:rFonts w:hint="eastAsia"/>
          <w:sz w:val="28"/>
          <w:szCs w:val="28"/>
          <w:lang w:val="en-US"/>
        </w:rPr>
      </w:pPr>
    </w:p>
    <w:p w14:paraId="61011875">
      <w:pPr>
        <w:pStyle w:val="8"/>
        <w:tabs>
          <w:tab w:val="left" w:pos="425"/>
        </w:tabs>
        <w:spacing w:line="440" w:lineRule="exact"/>
        <w:ind w:firstLine="2240" w:firstLineChars="800"/>
        <w:jc w:val="both"/>
        <w:rPr>
          <w:rFonts w:hint="eastAsia"/>
          <w:sz w:val="28"/>
          <w:szCs w:val="28"/>
          <w:lang w:val="en-US"/>
        </w:rPr>
      </w:pPr>
    </w:p>
    <w:p w14:paraId="2C9A95AD">
      <w:pPr>
        <w:rPr>
          <w:rFonts w:hint="eastAsia"/>
          <w:sz w:val="28"/>
          <w:szCs w:val="28"/>
          <w:lang w:val="en-US"/>
        </w:rPr>
      </w:pPr>
    </w:p>
    <w:p w14:paraId="261B7155">
      <w:pPr>
        <w:pStyle w:val="8"/>
        <w:rPr>
          <w:rFonts w:hint="eastAsia"/>
          <w:sz w:val="28"/>
          <w:szCs w:val="28"/>
          <w:lang w:val="en-US"/>
        </w:rPr>
      </w:pPr>
    </w:p>
    <w:p w14:paraId="161E22FE">
      <w:pPr>
        <w:jc w:val="center"/>
        <w:rPr>
          <w:rFonts w:hint="eastAsia" w:ascii="宋体" w:hAnsi="宋体" w:eastAsia="宋体" w:cs="宋体"/>
          <w:color w:val="auto"/>
          <w:sz w:val="28"/>
          <w:szCs w:val="28"/>
          <w:highlight w:val="none"/>
        </w:rPr>
      </w:pPr>
    </w:p>
    <w:p w14:paraId="16B7E66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项目总监简历表</w:t>
      </w:r>
    </w:p>
    <w:p w14:paraId="22F2144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项目总监应附</w:t>
      </w:r>
      <w:r>
        <w:rPr>
          <w:rFonts w:hint="eastAsia" w:ascii="宋体" w:hAnsi="宋体" w:eastAsia="宋体" w:cs="宋体"/>
          <w:color w:val="auto"/>
          <w:szCs w:val="21"/>
          <w:highlight w:val="none"/>
          <w:lang w:eastAsia="zh-CN"/>
        </w:rPr>
        <w:t>注册</w:t>
      </w:r>
      <w:r>
        <w:rPr>
          <w:rFonts w:hint="eastAsia" w:ascii="宋体" w:hAnsi="宋体" w:eastAsia="宋体" w:cs="宋体"/>
          <w:color w:val="auto"/>
          <w:szCs w:val="21"/>
          <w:highlight w:val="none"/>
        </w:rPr>
        <w:t>证书、身份证、</w:t>
      </w:r>
      <w:r>
        <w:rPr>
          <w:rFonts w:hint="eastAsia" w:ascii="宋体" w:hAnsi="宋体" w:eastAsia="宋体" w:cs="宋体"/>
          <w:color w:val="auto"/>
          <w:szCs w:val="21"/>
          <w:highlight w:val="none"/>
          <w:lang w:eastAsia="zh-CN"/>
        </w:rPr>
        <w:t>职称证、</w:t>
      </w:r>
      <w:r>
        <w:rPr>
          <w:rFonts w:hint="eastAsia" w:ascii="宋体" w:hAnsi="宋体" w:eastAsia="宋体" w:cs="宋体"/>
          <w:color w:val="auto"/>
          <w:szCs w:val="21"/>
          <w:highlight w:val="none"/>
        </w:rPr>
        <w:t>学历证、养老保险</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以及未担任其他在施建设工程项目项目总监的承诺，管理过的项目业绩须附合同协议书</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。类似项目限于以项目总监身份参与的项目。</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20"/>
        <w:gridCol w:w="1102"/>
        <w:gridCol w:w="661"/>
        <w:gridCol w:w="858"/>
        <w:gridCol w:w="1250"/>
        <w:gridCol w:w="492"/>
        <w:gridCol w:w="2039"/>
      </w:tblGrid>
      <w:tr w14:paraId="37054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8" w:type="dxa"/>
            <w:tcBorders>
              <w:top w:val="single" w:color="auto" w:sz="8" w:space="0"/>
              <w:left w:val="single" w:color="auto" w:sz="8" w:space="0"/>
              <w:bottom w:val="single" w:color="auto" w:sz="4" w:space="0"/>
              <w:right w:val="single" w:color="auto" w:sz="4" w:space="0"/>
            </w:tcBorders>
            <w:noWrap w:val="0"/>
            <w:vAlign w:val="center"/>
          </w:tcPr>
          <w:p w14:paraId="6BBCCFAC">
            <w:pPr>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220" w:type="dxa"/>
            <w:tcBorders>
              <w:top w:val="single" w:color="auto" w:sz="8" w:space="0"/>
              <w:left w:val="single" w:color="auto" w:sz="4" w:space="0"/>
              <w:bottom w:val="single" w:color="auto" w:sz="4" w:space="0"/>
              <w:right w:val="single" w:color="auto" w:sz="4" w:space="0"/>
            </w:tcBorders>
            <w:noWrap w:val="0"/>
            <w:vAlign w:val="center"/>
          </w:tcPr>
          <w:p w14:paraId="2EB7EF31">
            <w:pPr>
              <w:jc w:val="center"/>
              <w:rPr>
                <w:rFonts w:hint="eastAsia" w:ascii="宋体" w:hAnsi="宋体" w:eastAsia="宋体" w:cs="宋体"/>
                <w:color w:val="auto"/>
                <w:highlight w:val="none"/>
              </w:rPr>
            </w:pPr>
          </w:p>
        </w:tc>
        <w:tc>
          <w:tcPr>
            <w:tcW w:w="1102" w:type="dxa"/>
            <w:tcBorders>
              <w:top w:val="single" w:color="auto" w:sz="8" w:space="0"/>
              <w:left w:val="single" w:color="auto" w:sz="4" w:space="0"/>
              <w:bottom w:val="single" w:color="auto" w:sz="4" w:space="0"/>
              <w:right w:val="single" w:color="auto" w:sz="4" w:space="0"/>
            </w:tcBorders>
            <w:noWrap w:val="0"/>
            <w:vAlign w:val="center"/>
          </w:tcPr>
          <w:p w14:paraId="7DEDF17C">
            <w:pPr>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519" w:type="dxa"/>
            <w:gridSpan w:val="2"/>
            <w:tcBorders>
              <w:top w:val="single" w:color="auto" w:sz="8" w:space="0"/>
              <w:left w:val="single" w:color="auto" w:sz="4" w:space="0"/>
              <w:bottom w:val="single" w:color="auto" w:sz="4" w:space="0"/>
              <w:right w:val="single" w:color="auto" w:sz="4" w:space="0"/>
            </w:tcBorders>
            <w:noWrap w:val="0"/>
            <w:vAlign w:val="center"/>
          </w:tcPr>
          <w:p w14:paraId="62CE5FEE">
            <w:pPr>
              <w:jc w:val="center"/>
              <w:rPr>
                <w:rFonts w:hint="eastAsia" w:ascii="宋体" w:hAnsi="宋体" w:eastAsia="宋体" w:cs="宋体"/>
                <w:color w:val="auto"/>
                <w:highlight w:val="none"/>
              </w:rPr>
            </w:pPr>
          </w:p>
        </w:tc>
        <w:tc>
          <w:tcPr>
            <w:tcW w:w="1742" w:type="dxa"/>
            <w:gridSpan w:val="2"/>
            <w:tcBorders>
              <w:top w:val="single" w:color="auto" w:sz="8" w:space="0"/>
              <w:left w:val="single" w:color="auto" w:sz="4" w:space="0"/>
              <w:bottom w:val="single" w:color="auto" w:sz="4" w:space="0"/>
              <w:right w:val="single" w:color="auto" w:sz="4" w:space="0"/>
            </w:tcBorders>
            <w:noWrap w:val="0"/>
            <w:vAlign w:val="center"/>
          </w:tcPr>
          <w:p w14:paraId="3E6D4DDF">
            <w:pPr>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2039" w:type="dxa"/>
            <w:tcBorders>
              <w:top w:val="single" w:color="auto" w:sz="8" w:space="0"/>
              <w:left w:val="single" w:color="auto" w:sz="4" w:space="0"/>
              <w:bottom w:val="single" w:color="auto" w:sz="4" w:space="0"/>
              <w:right w:val="single" w:color="auto" w:sz="8" w:space="0"/>
            </w:tcBorders>
            <w:noWrap w:val="0"/>
            <w:vAlign w:val="center"/>
          </w:tcPr>
          <w:p w14:paraId="5825A5CB">
            <w:pPr>
              <w:jc w:val="center"/>
              <w:rPr>
                <w:rFonts w:hint="eastAsia" w:ascii="宋体" w:hAnsi="宋体" w:eastAsia="宋体" w:cs="宋体"/>
                <w:color w:val="auto"/>
                <w:highlight w:val="none"/>
              </w:rPr>
            </w:pPr>
          </w:p>
        </w:tc>
      </w:tr>
      <w:tr w14:paraId="3610C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1C45E58D">
            <w:pPr>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A7EBC62">
            <w:pPr>
              <w:jc w:val="center"/>
              <w:rPr>
                <w:rFonts w:hint="eastAsia" w:ascii="宋体" w:hAnsi="宋体" w:eastAsia="宋体" w:cs="宋体"/>
                <w:color w:val="auto"/>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EA3859C">
            <w:pPr>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14:paraId="78175745">
            <w:pPr>
              <w:jc w:val="center"/>
              <w:rPr>
                <w:rFonts w:hint="eastAsia" w:ascii="宋体" w:hAnsi="宋体" w:eastAsia="宋体" w:cs="宋体"/>
                <w:color w:val="auto"/>
                <w:highlight w:val="none"/>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14:paraId="5BBF7577">
            <w:pPr>
              <w:jc w:val="center"/>
              <w:rPr>
                <w:rFonts w:hint="eastAsia" w:ascii="宋体" w:hAnsi="宋体" w:eastAsia="宋体" w:cs="宋体"/>
                <w:color w:val="auto"/>
                <w:highlight w:val="none"/>
              </w:rPr>
            </w:pPr>
            <w:r>
              <w:rPr>
                <w:rFonts w:hint="eastAsia" w:ascii="宋体" w:hAnsi="宋体" w:eastAsia="宋体" w:cs="宋体"/>
                <w:color w:val="auto"/>
                <w:highlight w:val="none"/>
              </w:rPr>
              <w:t>拟在本工程任职</w:t>
            </w:r>
          </w:p>
        </w:tc>
        <w:tc>
          <w:tcPr>
            <w:tcW w:w="2039" w:type="dxa"/>
            <w:tcBorders>
              <w:top w:val="single" w:color="auto" w:sz="4" w:space="0"/>
              <w:left w:val="single" w:color="auto" w:sz="4" w:space="0"/>
              <w:bottom w:val="single" w:color="auto" w:sz="4" w:space="0"/>
              <w:right w:val="single" w:color="auto" w:sz="8" w:space="0"/>
            </w:tcBorders>
            <w:noWrap w:val="0"/>
            <w:vAlign w:val="center"/>
          </w:tcPr>
          <w:p w14:paraId="2EBFDCB0">
            <w:pPr>
              <w:jc w:val="center"/>
              <w:rPr>
                <w:rFonts w:hint="eastAsia" w:ascii="宋体" w:hAnsi="宋体" w:eastAsia="宋体" w:cs="宋体"/>
                <w:color w:val="auto"/>
                <w:highlight w:val="none"/>
              </w:rPr>
            </w:pPr>
            <w:r>
              <w:rPr>
                <w:rFonts w:hint="eastAsia" w:ascii="宋体" w:hAnsi="宋体" w:eastAsia="宋体" w:cs="宋体"/>
                <w:color w:val="auto"/>
                <w:highlight w:val="none"/>
              </w:rPr>
              <w:t>项目总监</w:t>
            </w:r>
          </w:p>
        </w:tc>
      </w:tr>
      <w:tr w14:paraId="6A194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60" w:type="dxa"/>
            <w:gridSpan w:val="3"/>
            <w:tcBorders>
              <w:top w:val="single" w:color="auto" w:sz="4" w:space="0"/>
              <w:left w:val="single" w:color="auto" w:sz="8" w:space="0"/>
              <w:bottom w:val="single" w:color="auto" w:sz="4" w:space="0"/>
              <w:right w:val="single" w:color="auto" w:sz="4" w:space="0"/>
            </w:tcBorders>
            <w:noWrap w:val="0"/>
            <w:vAlign w:val="center"/>
          </w:tcPr>
          <w:p w14:paraId="30E81E07">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注册监理工程师执业</w:t>
            </w:r>
            <w:r>
              <w:rPr>
                <w:rFonts w:hint="eastAsia" w:ascii="宋体" w:hAnsi="宋体" w:eastAsia="宋体" w:cs="宋体"/>
                <w:color w:val="auto"/>
                <w:highlight w:val="none"/>
              </w:rPr>
              <w:t>资格证书编号</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14:paraId="295F5BFE">
            <w:pPr>
              <w:jc w:val="center"/>
              <w:rPr>
                <w:rFonts w:hint="eastAsia" w:ascii="宋体" w:hAnsi="宋体" w:eastAsia="宋体" w:cs="宋体"/>
                <w:color w:val="auto"/>
                <w:highlight w:val="none"/>
              </w:rPr>
            </w:pPr>
          </w:p>
        </w:tc>
        <w:tc>
          <w:tcPr>
            <w:tcW w:w="1742" w:type="dxa"/>
            <w:gridSpan w:val="2"/>
            <w:tcBorders>
              <w:top w:val="single" w:color="auto" w:sz="4" w:space="0"/>
              <w:left w:val="single" w:color="auto" w:sz="4" w:space="0"/>
              <w:bottom w:val="single" w:color="auto" w:sz="4" w:space="0"/>
              <w:right w:val="single" w:color="auto" w:sz="4" w:space="0"/>
            </w:tcBorders>
            <w:noWrap w:val="0"/>
            <w:vAlign w:val="center"/>
          </w:tcPr>
          <w:p w14:paraId="497CF2A2">
            <w:pPr>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2039" w:type="dxa"/>
            <w:tcBorders>
              <w:top w:val="single" w:color="auto" w:sz="4" w:space="0"/>
              <w:left w:val="single" w:color="auto" w:sz="4" w:space="0"/>
              <w:bottom w:val="single" w:color="auto" w:sz="4" w:space="0"/>
              <w:right w:val="single" w:color="auto" w:sz="8" w:space="0"/>
            </w:tcBorders>
            <w:noWrap w:val="0"/>
            <w:vAlign w:val="center"/>
          </w:tcPr>
          <w:p w14:paraId="0230F82C">
            <w:pPr>
              <w:jc w:val="center"/>
              <w:rPr>
                <w:rFonts w:hint="eastAsia" w:ascii="宋体" w:hAnsi="宋体" w:eastAsia="宋体" w:cs="宋体"/>
                <w:color w:val="auto"/>
                <w:highlight w:val="none"/>
              </w:rPr>
            </w:pPr>
          </w:p>
        </w:tc>
      </w:tr>
      <w:tr w14:paraId="347D7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3A97C3B">
            <w:pPr>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622" w:type="dxa"/>
            <w:gridSpan w:val="7"/>
            <w:tcBorders>
              <w:top w:val="single" w:color="auto" w:sz="4" w:space="0"/>
              <w:left w:val="single" w:color="auto" w:sz="4" w:space="0"/>
              <w:bottom w:val="single" w:color="auto" w:sz="4" w:space="0"/>
              <w:right w:val="single" w:color="auto" w:sz="8" w:space="0"/>
            </w:tcBorders>
            <w:noWrap w:val="0"/>
            <w:vAlign w:val="center"/>
          </w:tcPr>
          <w:p w14:paraId="2B9B8AC2">
            <w:pPr>
              <w:jc w:val="center"/>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317E1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60" w:type="dxa"/>
            <w:gridSpan w:val="8"/>
            <w:tcBorders>
              <w:top w:val="single" w:color="auto" w:sz="4" w:space="0"/>
              <w:left w:val="single" w:color="auto" w:sz="8" w:space="0"/>
              <w:bottom w:val="single" w:color="auto" w:sz="4" w:space="0"/>
              <w:right w:val="single" w:color="auto" w:sz="8" w:space="0"/>
            </w:tcBorders>
            <w:noWrap w:val="0"/>
            <w:vAlign w:val="center"/>
          </w:tcPr>
          <w:p w14:paraId="3288DFFA">
            <w:pPr>
              <w:jc w:val="center"/>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52E7C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3D74911">
            <w:pPr>
              <w:jc w:val="center"/>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A4CFFB3">
            <w:pPr>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参加过的类似项目名称</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62D5BD84">
            <w:pPr>
              <w:jc w:val="center"/>
              <w:rPr>
                <w:rFonts w:hint="eastAsia" w:ascii="宋体" w:hAnsi="宋体" w:eastAsia="宋体" w:cs="宋体"/>
                <w:color w:val="auto"/>
                <w:highlight w:val="none"/>
              </w:rPr>
            </w:pPr>
            <w:r>
              <w:rPr>
                <w:rFonts w:hint="eastAsia" w:ascii="宋体" w:hAnsi="宋体" w:eastAsia="宋体" w:cs="宋体"/>
                <w:color w:val="auto"/>
                <w:highlight w:val="none"/>
              </w:rPr>
              <w:t>工程概况说明</w:t>
            </w: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D1BF8C4">
            <w:pPr>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482D9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EA30C24">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02F1F2F5">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7AC24ACF">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268641B2">
            <w:pPr>
              <w:jc w:val="center"/>
              <w:rPr>
                <w:rFonts w:hint="eastAsia" w:ascii="宋体" w:hAnsi="宋体" w:eastAsia="宋体" w:cs="宋体"/>
                <w:color w:val="auto"/>
                <w:highlight w:val="none"/>
              </w:rPr>
            </w:pPr>
          </w:p>
        </w:tc>
      </w:tr>
      <w:tr w14:paraId="0F117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B71750C">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61C6D1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22B9CC2D">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5B265422">
            <w:pPr>
              <w:jc w:val="center"/>
              <w:rPr>
                <w:rFonts w:hint="eastAsia" w:ascii="宋体" w:hAnsi="宋体" w:eastAsia="宋体" w:cs="宋体"/>
                <w:color w:val="auto"/>
                <w:highlight w:val="none"/>
              </w:rPr>
            </w:pPr>
          </w:p>
        </w:tc>
      </w:tr>
      <w:tr w14:paraId="4E723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60BD5B7C">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5DCE92CD">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5F03E0A8">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6618BAE8">
            <w:pPr>
              <w:jc w:val="center"/>
              <w:rPr>
                <w:rFonts w:hint="eastAsia" w:ascii="宋体" w:hAnsi="宋体" w:eastAsia="宋体" w:cs="宋体"/>
                <w:color w:val="auto"/>
                <w:highlight w:val="none"/>
              </w:rPr>
            </w:pPr>
          </w:p>
        </w:tc>
      </w:tr>
      <w:tr w14:paraId="52A8E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A51DCE0">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0AF790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47655460">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0CA45E93">
            <w:pPr>
              <w:jc w:val="center"/>
              <w:rPr>
                <w:rFonts w:hint="eastAsia" w:ascii="宋体" w:hAnsi="宋体" w:eastAsia="宋体" w:cs="宋体"/>
                <w:color w:val="auto"/>
                <w:highlight w:val="none"/>
              </w:rPr>
            </w:pPr>
          </w:p>
        </w:tc>
      </w:tr>
      <w:tr w14:paraId="65AC7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642F8AF9">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A40C67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70F69BBD">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F9948EF">
            <w:pPr>
              <w:jc w:val="center"/>
              <w:rPr>
                <w:rFonts w:hint="eastAsia" w:ascii="宋体" w:hAnsi="宋体" w:eastAsia="宋体" w:cs="宋体"/>
                <w:color w:val="auto"/>
                <w:highlight w:val="none"/>
              </w:rPr>
            </w:pPr>
          </w:p>
        </w:tc>
      </w:tr>
      <w:tr w14:paraId="640F3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4322C7EE">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5A794E7E">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025BB50B">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748A270A">
            <w:pPr>
              <w:jc w:val="center"/>
              <w:rPr>
                <w:rFonts w:hint="eastAsia" w:ascii="宋体" w:hAnsi="宋体" w:eastAsia="宋体" w:cs="宋体"/>
                <w:color w:val="auto"/>
                <w:highlight w:val="none"/>
              </w:rPr>
            </w:pPr>
          </w:p>
        </w:tc>
      </w:tr>
      <w:tr w14:paraId="3558E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7801CFD0">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379309C1">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2212CF1B">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6DA72EB2">
            <w:pPr>
              <w:jc w:val="center"/>
              <w:rPr>
                <w:rFonts w:hint="eastAsia" w:ascii="宋体" w:hAnsi="宋体" w:eastAsia="宋体" w:cs="宋体"/>
                <w:color w:val="auto"/>
                <w:highlight w:val="none"/>
              </w:rPr>
            </w:pPr>
          </w:p>
        </w:tc>
      </w:tr>
      <w:tr w14:paraId="268CE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54C0A197">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4CF9AF1C">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3A8C3F42">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1ED08D9E">
            <w:pPr>
              <w:jc w:val="center"/>
              <w:rPr>
                <w:rFonts w:hint="eastAsia" w:ascii="宋体" w:hAnsi="宋体" w:eastAsia="宋体" w:cs="宋体"/>
                <w:color w:val="auto"/>
                <w:highlight w:val="none"/>
              </w:rPr>
            </w:pPr>
          </w:p>
        </w:tc>
      </w:tr>
      <w:tr w14:paraId="681E4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noWrap w:val="0"/>
            <w:vAlign w:val="center"/>
          </w:tcPr>
          <w:p w14:paraId="3146C5C9">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4" w:space="0"/>
              <w:right w:val="single" w:color="auto" w:sz="4" w:space="0"/>
            </w:tcBorders>
            <w:noWrap w:val="0"/>
            <w:vAlign w:val="center"/>
          </w:tcPr>
          <w:p w14:paraId="2FCF0ABF">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14:paraId="04F219D8">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4" w:space="0"/>
              <w:right w:val="single" w:color="auto" w:sz="8" w:space="0"/>
            </w:tcBorders>
            <w:noWrap w:val="0"/>
            <w:vAlign w:val="center"/>
          </w:tcPr>
          <w:p w14:paraId="36B5674E">
            <w:pPr>
              <w:jc w:val="center"/>
              <w:rPr>
                <w:rFonts w:hint="eastAsia" w:ascii="宋体" w:hAnsi="宋体" w:eastAsia="宋体" w:cs="宋体"/>
                <w:color w:val="auto"/>
                <w:highlight w:val="none"/>
              </w:rPr>
            </w:pPr>
          </w:p>
        </w:tc>
      </w:tr>
      <w:tr w14:paraId="62F9C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38" w:type="dxa"/>
            <w:tcBorders>
              <w:top w:val="single" w:color="auto" w:sz="4" w:space="0"/>
              <w:left w:val="single" w:color="auto" w:sz="8" w:space="0"/>
              <w:bottom w:val="single" w:color="auto" w:sz="8" w:space="0"/>
              <w:right w:val="single" w:color="auto" w:sz="4" w:space="0"/>
            </w:tcBorders>
            <w:noWrap w:val="0"/>
            <w:vAlign w:val="center"/>
          </w:tcPr>
          <w:p w14:paraId="775C0183">
            <w:pPr>
              <w:jc w:val="center"/>
              <w:rPr>
                <w:rFonts w:hint="eastAsia" w:ascii="宋体" w:hAnsi="宋体" w:eastAsia="宋体" w:cs="宋体"/>
                <w:color w:val="auto"/>
                <w:highlight w:val="none"/>
              </w:rPr>
            </w:pPr>
          </w:p>
        </w:tc>
        <w:tc>
          <w:tcPr>
            <w:tcW w:w="2983" w:type="dxa"/>
            <w:gridSpan w:val="3"/>
            <w:tcBorders>
              <w:top w:val="single" w:color="auto" w:sz="4" w:space="0"/>
              <w:left w:val="single" w:color="auto" w:sz="4" w:space="0"/>
              <w:bottom w:val="single" w:color="auto" w:sz="8" w:space="0"/>
              <w:right w:val="single" w:color="auto" w:sz="4" w:space="0"/>
            </w:tcBorders>
            <w:noWrap w:val="0"/>
            <w:vAlign w:val="center"/>
          </w:tcPr>
          <w:p w14:paraId="5E75E5FF">
            <w:pPr>
              <w:jc w:val="center"/>
              <w:rPr>
                <w:rFonts w:hint="eastAsia" w:ascii="宋体" w:hAnsi="宋体" w:eastAsia="宋体" w:cs="宋体"/>
                <w:color w:val="auto"/>
                <w:highlight w:val="none"/>
              </w:rPr>
            </w:pPr>
          </w:p>
        </w:tc>
        <w:tc>
          <w:tcPr>
            <w:tcW w:w="2108" w:type="dxa"/>
            <w:gridSpan w:val="2"/>
            <w:tcBorders>
              <w:top w:val="single" w:color="auto" w:sz="4" w:space="0"/>
              <w:left w:val="single" w:color="auto" w:sz="4" w:space="0"/>
              <w:bottom w:val="single" w:color="auto" w:sz="8" w:space="0"/>
              <w:right w:val="single" w:color="auto" w:sz="4" w:space="0"/>
            </w:tcBorders>
            <w:noWrap w:val="0"/>
            <w:vAlign w:val="center"/>
          </w:tcPr>
          <w:p w14:paraId="569966D4">
            <w:pPr>
              <w:jc w:val="center"/>
              <w:rPr>
                <w:rFonts w:hint="eastAsia" w:ascii="宋体" w:hAnsi="宋体" w:eastAsia="宋体" w:cs="宋体"/>
                <w:color w:val="auto"/>
                <w:highlight w:val="none"/>
              </w:rPr>
            </w:pPr>
          </w:p>
        </w:tc>
        <w:tc>
          <w:tcPr>
            <w:tcW w:w="2531" w:type="dxa"/>
            <w:gridSpan w:val="2"/>
            <w:tcBorders>
              <w:top w:val="single" w:color="auto" w:sz="4" w:space="0"/>
              <w:left w:val="single" w:color="auto" w:sz="4" w:space="0"/>
              <w:bottom w:val="single" w:color="auto" w:sz="8" w:space="0"/>
              <w:right w:val="single" w:color="auto" w:sz="8" w:space="0"/>
            </w:tcBorders>
            <w:noWrap w:val="0"/>
            <w:vAlign w:val="center"/>
          </w:tcPr>
          <w:p w14:paraId="375C32C9">
            <w:pPr>
              <w:jc w:val="center"/>
              <w:rPr>
                <w:rFonts w:hint="eastAsia" w:ascii="宋体" w:hAnsi="宋体" w:eastAsia="宋体" w:cs="宋体"/>
                <w:color w:val="auto"/>
                <w:highlight w:val="none"/>
              </w:rPr>
            </w:pPr>
          </w:p>
        </w:tc>
      </w:tr>
    </w:tbl>
    <w:p w14:paraId="40579C48">
      <w:pPr>
        <w:rPr>
          <w:rFonts w:hint="eastAsia"/>
          <w:lang w:val="en-US"/>
        </w:rPr>
      </w:pPr>
    </w:p>
    <w:p w14:paraId="4C1BCC54">
      <w:pPr>
        <w:jc w:val="center"/>
        <w:rPr>
          <w:rFonts w:hint="eastAsia" w:ascii="宋体" w:hAnsi="宋体" w:eastAsia="宋体" w:cs="宋体"/>
          <w:color w:val="auto"/>
          <w:sz w:val="28"/>
          <w:szCs w:val="28"/>
          <w:highlight w:val="none"/>
        </w:rPr>
      </w:pPr>
      <w:r>
        <w:rPr>
          <w:rFonts w:hint="eastAsia"/>
          <w:sz w:val="28"/>
          <w:szCs w:val="28"/>
        </w:rPr>
        <w:br w:type="page"/>
      </w:r>
      <w:r>
        <w:rPr>
          <w:rFonts w:hint="eastAsia" w:ascii="宋体" w:hAnsi="宋体" w:eastAsia="宋体" w:cs="宋体"/>
          <w:color w:val="auto"/>
          <w:sz w:val="28"/>
          <w:szCs w:val="28"/>
          <w:highlight w:val="none"/>
        </w:rPr>
        <w:t>项目总监承诺书</w:t>
      </w:r>
    </w:p>
    <w:p w14:paraId="2A70437C">
      <w:pPr>
        <w:rPr>
          <w:rFonts w:hint="eastAsia" w:ascii="宋体" w:hAnsi="宋体" w:eastAsia="宋体" w:cs="宋体"/>
          <w:color w:val="auto"/>
          <w:highlight w:val="none"/>
          <w:u w:val="single"/>
        </w:rPr>
      </w:pPr>
    </w:p>
    <w:p w14:paraId="0B81E2BD">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（招标人名称）    </w:t>
      </w:r>
      <w:r>
        <w:rPr>
          <w:rFonts w:hint="eastAsia" w:ascii="宋体" w:hAnsi="宋体" w:eastAsia="宋体" w:cs="宋体"/>
          <w:color w:val="auto"/>
          <w:highlight w:val="none"/>
        </w:rPr>
        <w:t>：</w:t>
      </w:r>
    </w:p>
    <w:p w14:paraId="7E589307">
      <w:pPr>
        <w:spacing w:line="400" w:lineRule="exact"/>
        <w:rPr>
          <w:rFonts w:hint="eastAsia" w:ascii="宋体" w:hAnsi="宋体" w:eastAsia="宋体" w:cs="宋体"/>
          <w:color w:val="auto"/>
          <w:highlight w:val="none"/>
        </w:rPr>
      </w:pPr>
    </w:p>
    <w:p w14:paraId="1E6D5299">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如我方中标，我方在此声明，我方拟派往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rPr>
        <w:t>项目名称）（以下简称“本工程”）</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的项目总监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（项目总监姓名）现阶段没有担任任何在施建设工程项目的项目总监，</w:t>
      </w:r>
      <w:r>
        <w:rPr>
          <w:rFonts w:hint="eastAsia" w:ascii="宋体" w:hAnsi="宋体" w:eastAsia="宋体" w:cs="宋体"/>
          <w:color w:val="auto"/>
          <w:szCs w:val="21"/>
          <w:highlight w:val="none"/>
        </w:rPr>
        <w:t>并保证项目总监到岗每周不少于</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日历天。如违反此承诺，</w:t>
      </w:r>
      <w:r>
        <w:rPr>
          <w:rFonts w:hint="eastAsia" w:ascii="宋体" w:hAnsi="宋体" w:eastAsia="宋体" w:cs="宋体"/>
          <w:color w:val="auto"/>
          <w:highlight w:val="none"/>
        </w:rPr>
        <w:t>我方承诺愿意接受业主的任何处罚，包括终止合同，直至被清退出场，并为此负一切法律责任。</w:t>
      </w:r>
    </w:p>
    <w:p w14:paraId="3534E22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我方保证上述信息的真实和准确，并愿意承担因我方就此弄虚作假所引起的一切法律后果。</w:t>
      </w:r>
    </w:p>
    <w:p w14:paraId="39995851">
      <w:pPr>
        <w:spacing w:line="400" w:lineRule="exact"/>
        <w:rPr>
          <w:rFonts w:hint="eastAsia" w:ascii="宋体" w:hAnsi="宋体" w:eastAsia="宋体" w:cs="宋体"/>
          <w:color w:val="auto"/>
          <w:highlight w:val="none"/>
        </w:rPr>
      </w:pPr>
    </w:p>
    <w:p w14:paraId="04A86D7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20FF2AEE">
      <w:pPr>
        <w:spacing w:line="400" w:lineRule="exact"/>
        <w:rPr>
          <w:rFonts w:hint="eastAsia" w:ascii="宋体" w:hAnsi="宋体" w:eastAsia="宋体" w:cs="宋体"/>
          <w:color w:val="auto"/>
          <w:highlight w:val="none"/>
        </w:rPr>
      </w:pPr>
    </w:p>
    <w:p w14:paraId="483CE2C8">
      <w:pPr>
        <w:spacing w:line="400" w:lineRule="exact"/>
        <w:rPr>
          <w:rFonts w:hint="eastAsia" w:ascii="宋体" w:hAnsi="宋体" w:eastAsia="宋体" w:cs="宋体"/>
          <w:color w:val="auto"/>
          <w:highlight w:val="none"/>
        </w:rPr>
      </w:pPr>
    </w:p>
    <w:p w14:paraId="6A1985FE">
      <w:pPr>
        <w:spacing w:line="400" w:lineRule="exact"/>
        <w:rPr>
          <w:rFonts w:hint="eastAsia" w:ascii="宋体" w:hAnsi="宋体" w:eastAsia="宋体" w:cs="宋体"/>
          <w:color w:val="auto"/>
          <w:highlight w:val="none"/>
        </w:rPr>
      </w:pPr>
    </w:p>
    <w:p w14:paraId="295D6108">
      <w:pPr>
        <w:spacing w:line="400" w:lineRule="exact"/>
        <w:rPr>
          <w:rFonts w:hint="eastAsia" w:ascii="宋体" w:hAnsi="宋体" w:eastAsia="宋体" w:cs="宋体"/>
          <w:color w:val="auto"/>
          <w:highlight w:val="none"/>
        </w:rPr>
      </w:pPr>
    </w:p>
    <w:p w14:paraId="331A2548">
      <w:pPr>
        <w:spacing w:line="400" w:lineRule="exact"/>
        <w:rPr>
          <w:rFonts w:hint="eastAsia" w:ascii="宋体" w:hAnsi="宋体" w:eastAsia="宋体" w:cs="宋体"/>
          <w:color w:val="auto"/>
          <w:highlight w:val="none"/>
        </w:rPr>
      </w:pPr>
    </w:p>
    <w:p w14:paraId="5299C8C5">
      <w:pPr>
        <w:spacing w:line="400" w:lineRule="exact"/>
        <w:rPr>
          <w:rFonts w:hint="eastAsia" w:ascii="宋体" w:hAnsi="宋体" w:eastAsia="宋体" w:cs="宋体"/>
          <w:color w:val="auto"/>
          <w:highlight w:val="none"/>
        </w:rPr>
      </w:pPr>
    </w:p>
    <w:p w14:paraId="658D3AF2">
      <w:pPr>
        <w:spacing w:line="400" w:lineRule="exact"/>
        <w:rPr>
          <w:rFonts w:hint="eastAsia" w:ascii="宋体" w:hAnsi="宋体" w:eastAsia="宋体" w:cs="宋体"/>
          <w:color w:val="auto"/>
          <w:highlight w:val="none"/>
        </w:rPr>
      </w:pPr>
    </w:p>
    <w:p w14:paraId="2BFD0923">
      <w:pPr>
        <w:spacing w:line="400" w:lineRule="exact"/>
        <w:rPr>
          <w:rFonts w:hint="eastAsia" w:ascii="宋体" w:hAnsi="宋体" w:eastAsia="宋体" w:cs="宋体"/>
          <w:color w:val="auto"/>
          <w:highlight w:val="none"/>
        </w:rPr>
      </w:pPr>
    </w:p>
    <w:p w14:paraId="57587B53">
      <w:pPr>
        <w:spacing w:line="400" w:lineRule="exact"/>
        <w:rPr>
          <w:rFonts w:hint="eastAsia" w:ascii="宋体" w:hAnsi="宋体" w:eastAsia="宋体" w:cs="宋体"/>
          <w:color w:val="auto"/>
          <w:highlight w:val="none"/>
        </w:rPr>
      </w:pPr>
    </w:p>
    <w:p w14:paraId="691E6939">
      <w:pPr>
        <w:spacing w:line="400" w:lineRule="exact"/>
        <w:rPr>
          <w:rFonts w:hint="eastAsia" w:ascii="宋体" w:hAnsi="宋体" w:eastAsia="宋体" w:cs="宋体"/>
          <w:color w:val="auto"/>
          <w:highlight w:val="none"/>
        </w:rPr>
      </w:pPr>
    </w:p>
    <w:p w14:paraId="10A1E74D">
      <w:pPr>
        <w:spacing w:line="400" w:lineRule="exact"/>
        <w:rPr>
          <w:rFonts w:hint="eastAsia" w:ascii="宋体" w:hAnsi="宋体" w:eastAsia="宋体" w:cs="宋体"/>
          <w:color w:val="auto"/>
          <w:highlight w:val="none"/>
        </w:rPr>
      </w:pPr>
    </w:p>
    <w:p w14:paraId="77065ACC">
      <w:pPr>
        <w:spacing w:line="400" w:lineRule="exact"/>
        <w:rPr>
          <w:rFonts w:hint="eastAsia" w:ascii="宋体" w:hAnsi="宋体" w:eastAsia="宋体" w:cs="宋体"/>
          <w:color w:val="auto"/>
          <w:highlight w:val="none"/>
        </w:rPr>
      </w:pPr>
    </w:p>
    <w:p w14:paraId="4D7624B9">
      <w:pPr>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cs="宋体"/>
          <w:color w:val="auto"/>
          <w:highlight w:val="none"/>
          <w:lang w:val="en-US" w:eastAsia="zh-CN"/>
        </w:rPr>
        <w:t>单位电子签章</w:t>
      </w:r>
      <w:r>
        <w:rPr>
          <w:rFonts w:hint="eastAsia" w:ascii="宋体" w:hAnsi="宋体" w:eastAsia="宋体" w:cs="宋体"/>
          <w:color w:val="auto"/>
          <w:highlight w:val="none"/>
        </w:rPr>
        <w:t>）</w:t>
      </w:r>
    </w:p>
    <w:p w14:paraId="6A04CC61">
      <w:pPr>
        <w:spacing w:line="400" w:lineRule="exact"/>
        <w:ind w:firstLine="420" w:firstLineChars="200"/>
        <w:jc w:val="right"/>
        <w:rPr>
          <w:rFonts w:hint="eastAsia" w:ascii="宋体" w:hAnsi="宋体" w:eastAsia="宋体" w:cs="宋体"/>
          <w:color w:val="auto"/>
          <w:highlight w:val="none"/>
        </w:rPr>
      </w:pPr>
    </w:p>
    <w:p w14:paraId="54A1F236">
      <w:pPr>
        <w:spacing w:line="40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r>
        <w:rPr>
          <w:rFonts w:hint="eastAsia" w:ascii="宋体" w:hAnsi="宋体" w:cs="宋体"/>
          <w:color w:val="auto"/>
          <w:highlight w:val="none"/>
          <w:lang w:eastAsia="zh-CN"/>
        </w:rPr>
        <w:t>或盖章</w:t>
      </w:r>
      <w:r>
        <w:rPr>
          <w:rFonts w:hint="eastAsia" w:ascii="宋体" w:hAnsi="宋体" w:eastAsia="宋体" w:cs="宋体"/>
          <w:color w:val="auto"/>
          <w:highlight w:val="none"/>
        </w:rPr>
        <w:t>）</w:t>
      </w:r>
    </w:p>
    <w:p w14:paraId="586C170B">
      <w:pPr>
        <w:topLinePunct/>
        <w:spacing w:line="440" w:lineRule="exact"/>
        <w:jc w:val="right"/>
        <w:rPr>
          <w:rFonts w:hint="eastAsia" w:ascii="宋体" w:hAnsi="宋体" w:eastAsia="宋体" w:cs="宋体"/>
          <w:color w:val="auto"/>
          <w:highlight w:val="none"/>
          <w:u w:val="single"/>
        </w:rPr>
      </w:pPr>
    </w:p>
    <w:p w14:paraId="318F1860">
      <w:pPr>
        <w:topLinePunct/>
        <w:spacing w:line="440" w:lineRule="exact"/>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58B87F8">
      <w:pPr>
        <w:rPr>
          <w:rFonts w:hint="eastAsia"/>
          <w:sz w:val="28"/>
          <w:szCs w:val="28"/>
        </w:rPr>
      </w:pPr>
    </w:p>
    <w:p w14:paraId="3C3A2546">
      <w:pPr>
        <w:pStyle w:val="2"/>
        <w:rPr>
          <w:rFonts w:hint="eastAsia"/>
          <w:sz w:val="28"/>
          <w:szCs w:val="28"/>
        </w:rPr>
      </w:pPr>
    </w:p>
    <w:p w14:paraId="2FB76919">
      <w:pPr>
        <w:rPr>
          <w:rFonts w:hint="eastAsia"/>
        </w:rPr>
      </w:pPr>
    </w:p>
    <w:p w14:paraId="23B436D8">
      <w:pPr>
        <w:jc w:val="center"/>
        <w:rPr>
          <w:rFonts w:hint="eastAsia"/>
        </w:rPr>
      </w:pPr>
    </w:p>
    <w:p w14:paraId="54D98FF4">
      <w:pPr>
        <w:pStyle w:val="2"/>
        <w:rPr>
          <w:rFonts w:hint="eastAsia"/>
        </w:rPr>
      </w:pPr>
    </w:p>
    <w:p w14:paraId="579E5C5B">
      <w:pPr>
        <w:rPr>
          <w:rFonts w:hint="eastAsia"/>
        </w:rPr>
      </w:pPr>
    </w:p>
    <w:p w14:paraId="1053425D">
      <w:pPr>
        <w:pStyle w:val="8"/>
        <w:numPr>
          <w:ilvl w:val="0"/>
          <w:numId w:val="0"/>
        </w:numPr>
        <w:tabs>
          <w:tab w:val="left" w:pos="425"/>
        </w:tabs>
        <w:spacing w:line="440" w:lineRule="exact"/>
        <w:jc w:val="center"/>
        <w:rPr>
          <w:rFonts w:hint="eastAsia"/>
          <w:sz w:val="28"/>
          <w:szCs w:val="28"/>
        </w:rPr>
      </w:pPr>
      <w:r>
        <w:rPr>
          <w:rFonts w:hint="eastAsia"/>
          <w:sz w:val="28"/>
          <w:szCs w:val="28"/>
          <w:lang w:eastAsia="zh-CN"/>
        </w:rPr>
        <w:t>（</w:t>
      </w:r>
      <w:r>
        <w:rPr>
          <w:rFonts w:hint="eastAsia"/>
          <w:sz w:val="28"/>
          <w:szCs w:val="28"/>
          <w:lang w:val="en-US" w:eastAsia="zh-CN"/>
        </w:rPr>
        <w:t>三）</w:t>
      </w:r>
      <w:r>
        <w:rPr>
          <w:rFonts w:hint="eastAsia"/>
          <w:sz w:val="28"/>
          <w:szCs w:val="28"/>
        </w:rPr>
        <w:t>主要人员简历表</w:t>
      </w:r>
    </w:p>
    <w:p w14:paraId="77222DBD">
      <w:pPr>
        <w:widowControl w:val="0"/>
        <w:numPr>
          <w:ilvl w:val="0"/>
          <w:numId w:val="0"/>
        </w:numPr>
        <w:jc w:val="both"/>
        <w:rPr>
          <w:rFonts w:hint="eastAsia"/>
        </w:rPr>
      </w:pP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358"/>
        <w:gridCol w:w="1679"/>
        <w:gridCol w:w="1159"/>
        <w:gridCol w:w="934"/>
        <w:gridCol w:w="562"/>
        <w:gridCol w:w="1314"/>
        <w:gridCol w:w="759"/>
        <w:gridCol w:w="1853"/>
      </w:tblGrid>
      <w:tr w14:paraId="36E4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53" w:type="pct"/>
            <w:gridSpan w:val="2"/>
            <w:noWrap w:val="0"/>
            <w:vAlign w:val="center"/>
          </w:tcPr>
          <w:p w14:paraId="64366D0E">
            <w:pPr>
              <w:spacing w:line="360" w:lineRule="auto"/>
              <w:jc w:val="center"/>
              <w:rPr>
                <w:rFonts w:hint="eastAsia"/>
                <w:sz w:val="21"/>
                <w:szCs w:val="21"/>
              </w:rPr>
            </w:pPr>
            <w:r>
              <w:rPr>
                <w:rFonts w:hint="eastAsia"/>
                <w:sz w:val="21"/>
                <w:szCs w:val="21"/>
              </w:rPr>
              <w:t>姓名</w:t>
            </w:r>
          </w:p>
        </w:tc>
        <w:tc>
          <w:tcPr>
            <w:tcW w:w="843" w:type="pct"/>
            <w:noWrap w:val="0"/>
            <w:vAlign w:val="top"/>
          </w:tcPr>
          <w:p w14:paraId="4DFBFEB4">
            <w:pPr>
              <w:spacing w:line="360" w:lineRule="auto"/>
              <w:rPr>
                <w:rFonts w:hint="eastAsia"/>
                <w:sz w:val="21"/>
                <w:szCs w:val="21"/>
              </w:rPr>
            </w:pPr>
          </w:p>
        </w:tc>
        <w:tc>
          <w:tcPr>
            <w:tcW w:w="582" w:type="pct"/>
            <w:noWrap w:val="0"/>
            <w:vAlign w:val="center"/>
          </w:tcPr>
          <w:p w14:paraId="06F03E21">
            <w:pPr>
              <w:spacing w:line="360" w:lineRule="auto"/>
              <w:jc w:val="center"/>
              <w:rPr>
                <w:rFonts w:hint="eastAsia"/>
                <w:sz w:val="21"/>
                <w:szCs w:val="21"/>
              </w:rPr>
            </w:pPr>
            <w:r>
              <w:rPr>
                <w:rFonts w:hint="eastAsia"/>
                <w:sz w:val="21"/>
                <w:szCs w:val="21"/>
              </w:rPr>
              <w:t>年龄</w:t>
            </w:r>
          </w:p>
        </w:tc>
        <w:tc>
          <w:tcPr>
            <w:tcW w:w="751" w:type="pct"/>
            <w:gridSpan w:val="2"/>
            <w:noWrap w:val="0"/>
            <w:vAlign w:val="top"/>
          </w:tcPr>
          <w:p w14:paraId="78E72D5E">
            <w:pPr>
              <w:spacing w:line="360" w:lineRule="auto"/>
              <w:rPr>
                <w:rFonts w:hint="eastAsia"/>
                <w:sz w:val="21"/>
                <w:szCs w:val="21"/>
              </w:rPr>
            </w:pPr>
          </w:p>
        </w:tc>
        <w:tc>
          <w:tcPr>
            <w:tcW w:w="1041" w:type="pct"/>
            <w:gridSpan w:val="2"/>
            <w:noWrap w:val="0"/>
            <w:vAlign w:val="center"/>
          </w:tcPr>
          <w:p w14:paraId="28B82753">
            <w:pPr>
              <w:spacing w:line="360" w:lineRule="auto"/>
              <w:jc w:val="center"/>
              <w:rPr>
                <w:rFonts w:hint="eastAsia"/>
                <w:sz w:val="21"/>
                <w:szCs w:val="21"/>
              </w:rPr>
            </w:pPr>
            <w:r>
              <w:rPr>
                <w:rFonts w:hint="eastAsia"/>
                <w:sz w:val="21"/>
                <w:szCs w:val="21"/>
              </w:rPr>
              <w:t>学历</w:t>
            </w:r>
          </w:p>
        </w:tc>
        <w:tc>
          <w:tcPr>
            <w:tcW w:w="927" w:type="pct"/>
            <w:noWrap w:val="0"/>
            <w:vAlign w:val="top"/>
          </w:tcPr>
          <w:p w14:paraId="183B6268">
            <w:pPr>
              <w:spacing w:line="360" w:lineRule="auto"/>
              <w:rPr>
                <w:rFonts w:hint="eastAsia"/>
                <w:sz w:val="21"/>
                <w:szCs w:val="21"/>
              </w:rPr>
            </w:pPr>
          </w:p>
        </w:tc>
      </w:tr>
      <w:tr w14:paraId="7680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3" w:type="pct"/>
            <w:gridSpan w:val="2"/>
            <w:noWrap w:val="0"/>
            <w:vAlign w:val="center"/>
          </w:tcPr>
          <w:p w14:paraId="48B98BF3">
            <w:pPr>
              <w:spacing w:line="360" w:lineRule="auto"/>
              <w:jc w:val="center"/>
              <w:rPr>
                <w:rFonts w:hint="eastAsia"/>
                <w:sz w:val="21"/>
                <w:szCs w:val="21"/>
              </w:rPr>
            </w:pPr>
            <w:r>
              <w:rPr>
                <w:rFonts w:hint="eastAsia"/>
                <w:sz w:val="21"/>
                <w:szCs w:val="21"/>
              </w:rPr>
              <w:t>职称</w:t>
            </w:r>
          </w:p>
        </w:tc>
        <w:tc>
          <w:tcPr>
            <w:tcW w:w="843" w:type="pct"/>
            <w:noWrap w:val="0"/>
            <w:vAlign w:val="top"/>
          </w:tcPr>
          <w:p w14:paraId="7F601FEA">
            <w:pPr>
              <w:spacing w:line="360" w:lineRule="auto"/>
              <w:rPr>
                <w:rFonts w:hint="eastAsia"/>
                <w:sz w:val="21"/>
                <w:szCs w:val="21"/>
              </w:rPr>
            </w:pPr>
          </w:p>
        </w:tc>
        <w:tc>
          <w:tcPr>
            <w:tcW w:w="582" w:type="pct"/>
            <w:noWrap w:val="0"/>
            <w:vAlign w:val="center"/>
          </w:tcPr>
          <w:p w14:paraId="5805FB6C">
            <w:pPr>
              <w:spacing w:line="360" w:lineRule="auto"/>
              <w:jc w:val="center"/>
              <w:rPr>
                <w:rFonts w:hint="eastAsia"/>
                <w:sz w:val="21"/>
                <w:szCs w:val="21"/>
              </w:rPr>
            </w:pPr>
            <w:r>
              <w:rPr>
                <w:rFonts w:hint="eastAsia"/>
                <w:sz w:val="21"/>
                <w:szCs w:val="21"/>
              </w:rPr>
              <w:t>职务</w:t>
            </w:r>
          </w:p>
        </w:tc>
        <w:tc>
          <w:tcPr>
            <w:tcW w:w="751" w:type="pct"/>
            <w:gridSpan w:val="2"/>
            <w:noWrap w:val="0"/>
            <w:vAlign w:val="top"/>
          </w:tcPr>
          <w:p w14:paraId="72C14188">
            <w:pPr>
              <w:spacing w:line="360" w:lineRule="auto"/>
              <w:rPr>
                <w:rFonts w:hint="eastAsia"/>
                <w:sz w:val="21"/>
                <w:szCs w:val="21"/>
              </w:rPr>
            </w:pPr>
          </w:p>
        </w:tc>
        <w:tc>
          <w:tcPr>
            <w:tcW w:w="1041" w:type="pct"/>
            <w:gridSpan w:val="2"/>
            <w:noWrap w:val="0"/>
            <w:vAlign w:val="center"/>
          </w:tcPr>
          <w:p w14:paraId="40E46C87">
            <w:pPr>
              <w:spacing w:line="360" w:lineRule="auto"/>
              <w:jc w:val="center"/>
              <w:rPr>
                <w:rFonts w:hint="eastAsia"/>
                <w:sz w:val="21"/>
                <w:szCs w:val="21"/>
              </w:rPr>
            </w:pPr>
            <w:r>
              <w:rPr>
                <w:rFonts w:hint="eastAsia"/>
                <w:sz w:val="21"/>
                <w:szCs w:val="21"/>
              </w:rPr>
              <w:t>拟在本合同任职</w:t>
            </w:r>
          </w:p>
        </w:tc>
        <w:tc>
          <w:tcPr>
            <w:tcW w:w="927" w:type="pct"/>
            <w:noWrap w:val="0"/>
            <w:vAlign w:val="top"/>
          </w:tcPr>
          <w:p w14:paraId="1BB798C3">
            <w:pPr>
              <w:spacing w:line="360" w:lineRule="auto"/>
              <w:rPr>
                <w:rFonts w:hint="eastAsia"/>
                <w:sz w:val="21"/>
                <w:szCs w:val="21"/>
              </w:rPr>
            </w:pPr>
          </w:p>
        </w:tc>
      </w:tr>
      <w:tr w14:paraId="41DA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3" w:type="pct"/>
            <w:gridSpan w:val="2"/>
            <w:noWrap w:val="0"/>
            <w:vAlign w:val="center"/>
          </w:tcPr>
          <w:p w14:paraId="0A0FD810">
            <w:pPr>
              <w:spacing w:line="360" w:lineRule="auto"/>
              <w:jc w:val="center"/>
              <w:rPr>
                <w:rFonts w:hint="eastAsia"/>
                <w:sz w:val="21"/>
                <w:szCs w:val="21"/>
              </w:rPr>
            </w:pPr>
            <w:r>
              <w:rPr>
                <w:rFonts w:hint="eastAsia"/>
                <w:sz w:val="21"/>
                <w:szCs w:val="21"/>
              </w:rPr>
              <w:t>毕业学校</w:t>
            </w:r>
          </w:p>
        </w:tc>
        <w:tc>
          <w:tcPr>
            <w:tcW w:w="4146" w:type="pct"/>
            <w:gridSpan w:val="7"/>
            <w:noWrap w:val="0"/>
            <w:vAlign w:val="top"/>
          </w:tcPr>
          <w:p w14:paraId="72E548BD">
            <w:pPr>
              <w:spacing w:line="360" w:lineRule="auto"/>
              <w:ind w:firstLine="525" w:firstLineChars="250"/>
              <w:rPr>
                <w:rFonts w:hint="eastAsia"/>
                <w:sz w:val="21"/>
                <w:szCs w:val="21"/>
              </w:rPr>
            </w:pPr>
            <w:r>
              <w:rPr>
                <w:rFonts w:hint="eastAsia"/>
                <w:sz w:val="21"/>
                <w:szCs w:val="21"/>
              </w:rPr>
              <w:t>年毕业于                 学校         专业</w:t>
            </w:r>
          </w:p>
        </w:tc>
      </w:tr>
      <w:tr w14:paraId="27B6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9"/>
            <w:noWrap w:val="0"/>
            <w:vAlign w:val="center"/>
          </w:tcPr>
          <w:p w14:paraId="39F4E9C0">
            <w:pPr>
              <w:spacing w:line="360" w:lineRule="auto"/>
              <w:jc w:val="both"/>
              <w:rPr>
                <w:rFonts w:hint="eastAsia"/>
                <w:sz w:val="21"/>
                <w:szCs w:val="21"/>
              </w:rPr>
            </w:pPr>
            <w:r>
              <w:rPr>
                <w:rFonts w:hint="eastAsia"/>
                <w:sz w:val="21"/>
                <w:szCs w:val="21"/>
              </w:rPr>
              <w:t>主要工作经历</w:t>
            </w:r>
          </w:p>
        </w:tc>
      </w:tr>
      <w:tr w14:paraId="6CFF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center"/>
          </w:tcPr>
          <w:p w14:paraId="1361C99E">
            <w:pPr>
              <w:spacing w:line="360" w:lineRule="auto"/>
              <w:jc w:val="center"/>
              <w:rPr>
                <w:rFonts w:hint="eastAsia"/>
                <w:sz w:val="21"/>
                <w:szCs w:val="21"/>
              </w:rPr>
            </w:pPr>
            <w:r>
              <w:rPr>
                <w:rFonts w:hint="eastAsia"/>
                <w:sz w:val="21"/>
                <w:szCs w:val="21"/>
              </w:rPr>
              <w:t>时间</w:t>
            </w:r>
          </w:p>
        </w:tc>
        <w:tc>
          <w:tcPr>
            <w:tcW w:w="2074" w:type="pct"/>
            <w:gridSpan w:val="4"/>
            <w:noWrap w:val="0"/>
            <w:vAlign w:val="center"/>
          </w:tcPr>
          <w:p w14:paraId="48926C81">
            <w:pPr>
              <w:spacing w:line="360" w:lineRule="auto"/>
              <w:jc w:val="center"/>
              <w:rPr>
                <w:rFonts w:hint="eastAsia"/>
                <w:sz w:val="21"/>
                <w:szCs w:val="21"/>
              </w:rPr>
            </w:pPr>
            <w:r>
              <w:rPr>
                <w:rFonts w:hint="eastAsia"/>
                <w:sz w:val="21"/>
                <w:szCs w:val="21"/>
              </w:rPr>
              <w:t>参加过的类似项目</w:t>
            </w:r>
          </w:p>
        </w:tc>
        <w:tc>
          <w:tcPr>
            <w:tcW w:w="942" w:type="pct"/>
            <w:gridSpan w:val="2"/>
            <w:noWrap w:val="0"/>
            <w:vAlign w:val="center"/>
          </w:tcPr>
          <w:p w14:paraId="41C03F65">
            <w:pPr>
              <w:spacing w:line="360" w:lineRule="auto"/>
              <w:jc w:val="center"/>
              <w:rPr>
                <w:rFonts w:hint="eastAsia"/>
                <w:sz w:val="21"/>
                <w:szCs w:val="21"/>
              </w:rPr>
            </w:pPr>
            <w:r>
              <w:rPr>
                <w:rFonts w:hint="eastAsia"/>
                <w:sz w:val="21"/>
                <w:szCs w:val="21"/>
              </w:rPr>
              <w:t>担任职务</w:t>
            </w:r>
          </w:p>
        </w:tc>
        <w:tc>
          <w:tcPr>
            <w:tcW w:w="1309" w:type="pct"/>
            <w:gridSpan w:val="2"/>
            <w:noWrap w:val="0"/>
            <w:vAlign w:val="center"/>
          </w:tcPr>
          <w:p w14:paraId="3A6BD6F9">
            <w:pPr>
              <w:spacing w:line="360" w:lineRule="auto"/>
              <w:jc w:val="center"/>
              <w:rPr>
                <w:rFonts w:hint="eastAsia"/>
                <w:sz w:val="21"/>
                <w:szCs w:val="21"/>
              </w:rPr>
            </w:pPr>
            <w:r>
              <w:rPr>
                <w:rFonts w:hint="eastAsia"/>
                <w:sz w:val="21"/>
                <w:szCs w:val="21"/>
              </w:rPr>
              <w:t>发包人及联系电话</w:t>
            </w:r>
          </w:p>
        </w:tc>
      </w:tr>
      <w:tr w14:paraId="55D5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top"/>
          </w:tcPr>
          <w:p w14:paraId="7D5341AB">
            <w:pPr>
              <w:spacing w:line="360" w:lineRule="auto"/>
              <w:rPr>
                <w:rFonts w:hint="eastAsia"/>
                <w:sz w:val="21"/>
                <w:szCs w:val="21"/>
              </w:rPr>
            </w:pPr>
          </w:p>
        </w:tc>
        <w:tc>
          <w:tcPr>
            <w:tcW w:w="2074" w:type="pct"/>
            <w:gridSpan w:val="4"/>
            <w:noWrap w:val="0"/>
            <w:vAlign w:val="top"/>
          </w:tcPr>
          <w:p w14:paraId="6FE59402">
            <w:pPr>
              <w:spacing w:line="360" w:lineRule="auto"/>
              <w:rPr>
                <w:rFonts w:hint="eastAsia"/>
                <w:sz w:val="21"/>
                <w:szCs w:val="21"/>
              </w:rPr>
            </w:pPr>
          </w:p>
        </w:tc>
        <w:tc>
          <w:tcPr>
            <w:tcW w:w="942" w:type="pct"/>
            <w:gridSpan w:val="2"/>
            <w:noWrap w:val="0"/>
            <w:vAlign w:val="top"/>
          </w:tcPr>
          <w:p w14:paraId="08A8EFFF">
            <w:pPr>
              <w:spacing w:line="360" w:lineRule="auto"/>
              <w:rPr>
                <w:rFonts w:hint="eastAsia"/>
                <w:sz w:val="21"/>
                <w:szCs w:val="21"/>
              </w:rPr>
            </w:pPr>
          </w:p>
        </w:tc>
        <w:tc>
          <w:tcPr>
            <w:tcW w:w="1309" w:type="pct"/>
            <w:gridSpan w:val="2"/>
            <w:noWrap w:val="0"/>
            <w:vAlign w:val="top"/>
          </w:tcPr>
          <w:p w14:paraId="4922BB50">
            <w:pPr>
              <w:spacing w:line="360" w:lineRule="auto"/>
              <w:rPr>
                <w:rFonts w:hint="eastAsia"/>
                <w:sz w:val="21"/>
                <w:szCs w:val="21"/>
              </w:rPr>
            </w:pPr>
          </w:p>
        </w:tc>
      </w:tr>
      <w:tr w14:paraId="25FE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noWrap w:val="0"/>
            <w:vAlign w:val="top"/>
          </w:tcPr>
          <w:p w14:paraId="540543C8">
            <w:pPr>
              <w:spacing w:line="360" w:lineRule="auto"/>
              <w:rPr>
                <w:rFonts w:hint="eastAsia"/>
                <w:sz w:val="21"/>
                <w:szCs w:val="21"/>
              </w:rPr>
            </w:pPr>
          </w:p>
        </w:tc>
        <w:tc>
          <w:tcPr>
            <w:tcW w:w="2074" w:type="pct"/>
            <w:gridSpan w:val="4"/>
            <w:noWrap w:val="0"/>
            <w:vAlign w:val="top"/>
          </w:tcPr>
          <w:p w14:paraId="7FE796C5">
            <w:pPr>
              <w:spacing w:line="360" w:lineRule="auto"/>
              <w:rPr>
                <w:rFonts w:hint="eastAsia"/>
                <w:sz w:val="21"/>
                <w:szCs w:val="21"/>
              </w:rPr>
            </w:pPr>
          </w:p>
        </w:tc>
        <w:tc>
          <w:tcPr>
            <w:tcW w:w="942" w:type="pct"/>
            <w:gridSpan w:val="2"/>
            <w:noWrap w:val="0"/>
            <w:vAlign w:val="top"/>
          </w:tcPr>
          <w:p w14:paraId="2C5C8A58">
            <w:pPr>
              <w:spacing w:line="360" w:lineRule="auto"/>
              <w:rPr>
                <w:rFonts w:hint="eastAsia"/>
                <w:sz w:val="21"/>
                <w:szCs w:val="21"/>
              </w:rPr>
            </w:pPr>
          </w:p>
        </w:tc>
        <w:tc>
          <w:tcPr>
            <w:tcW w:w="1309" w:type="pct"/>
            <w:gridSpan w:val="2"/>
            <w:noWrap w:val="0"/>
            <w:vAlign w:val="top"/>
          </w:tcPr>
          <w:p w14:paraId="53830390">
            <w:pPr>
              <w:spacing w:line="360" w:lineRule="auto"/>
              <w:rPr>
                <w:rFonts w:hint="eastAsia"/>
                <w:sz w:val="21"/>
                <w:szCs w:val="21"/>
              </w:rPr>
            </w:pPr>
          </w:p>
        </w:tc>
      </w:tr>
      <w:tr w14:paraId="7728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3" w:type="pct"/>
            <w:noWrap w:val="0"/>
            <w:vAlign w:val="top"/>
          </w:tcPr>
          <w:p w14:paraId="10F9E119">
            <w:pPr>
              <w:spacing w:line="360" w:lineRule="auto"/>
              <w:rPr>
                <w:rFonts w:hint="eastAsia"/>
                <w:sz w:val="21"/>
                <w:szCs w:val="21"/>
              </w:rPr>
            </w:pPr>
          </w:p>
        </w:tc>
        <w:tc>
          <w:tcPr>
            <w:tcW w:w="2074" w:type="pct"/>
            <w:gridSpan w:val="4"/>
            <w:noWrap w:val="0"/>
            <w:vAlign w:val="top"/>
          </w:tcPr>
          <w:p w14:paraId="4032C5F7">
            <w:pPr>
              <w:spacing w:line="360" w:lineRule="auto"/>
              <w:rPr>
                <w:rFonts w:hint="eastAsia"/>
                <w:sz w:val="21"/>
                <w:szCs w:val="21"/>
              </w:rPr>
            </w:pPr>
          </w:p>
        </w:tc>
        <w:tc>
          <w:tcPr>
            <w:tcW w:w="942" w:type="pct"/>
            <w:gridSpan w:val="2"/>
            <w:noWrap w:val="0"/>
            <w:vAlign w:val="top"/>
          </w:tcPr>
          <w:p w14:paraId="699FD130">
            <w:pPr>
              <w:spacing w:line="360" w:lineRule="auto"/>
              <w:rPr>
                <w:rFonts w:hint="eastAsia"/>
                <w:sz w:val="21"/>
                <w:szCs w:val="21"/>
              </w:rPr>
            </w:pPr>
          </w:p>
        </w:tc>
        <w:tc>
          <w:tcPr>
            <w:tcW w:w="1309" w:type="pct"/>
            <w:gridSpan w:val="2"/>
            <w:noWrap w:val="0"/>
            <w:vAlign w:val="top"/>
          </w:tcPr>
          <w:p w14:paraId="5D35DBB5">
            <w:pPr>
              <w:spacing w:line="360" w:lineRule="auto"/>
              <w:rPr>
                <w:rFonts w:hint="eastAsia"/>
                <w:sz w:val="21"/>
                <w:szCs w:val="21"/>
              </w:rPr>
            </w:pPr>
          </w:p>
        </w:tc>
      </w:tr>
      <w:tr w14:paraId="57D0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noWrap w:val="0"/>
            <w:vAlign w:val="top"/>
          </w:tcPr>
          <w:p w14:paraId="7C7AA0B6">
            <w:pPr>
              <w:spacing w:line="360" w:lineRule="auto"/>
              <w:rPr>
                <w:rFonts w:hint="eastAsia"/>
                <w:sz w:val="21"/>
                <w:szCs w:val="21"/>
              </w:rPr>
            </w:pPr>
          </w:p>
        </w:tc>
        <w:tc>
          <w:tcPr>
            <w:tcW w:w="2074" w:type="pct"/>
            <w:gridSpan w:val="4"/>
            <w:noWrap w:val="0"/>
            <w:vAlign w:val="top"/>
          </w:tcPr>
          <w:p w14:paraId="2E9421D7">
            <w:pPr>
              <w:spacing w:line="360" w:lineRule="auto"/>
              <w:rPr>
                <w:rFonts w:hint="eastAsia"/>
                <w:sz w:val="21"/>
                <w:szCs w:val="21"/>
              </w:rPr>
            </w:pPr>
          </w:p>
        </w:tc>
        <w:tc>
          <w:tcPr>
            <w:tcW w:w="942" w:type="pct"/>
            <w:gridSpan w:val="2"/>
            <w:noWrap w:val="0"/>
            <w:vAlign w:val="top"/>
          </w:tcPr>
          <w:p w14:paraId="06F2D90D">
            <w:pPr>
              <w:spacing w:line="360" w:lineRule="auto"/>
              <w:rPr>
                <w:rFonts w:hint="eastAsia"/>
                <w:sz w:val="21"/>
                <w:szCs w:val="21"/>
              </w:rPr>
            </w:pPr>
          </w:p>
        </w:tc>
        <w:tc>
          <w:tcPr>
            <w:tcW w:w="1309" w:type="pct"/>
            <w:gridSpan w:val="2"/>
            <w:noWrap w:val="0"/>
            <w:vAlign w:val="top"/>
          </w:tcPr>
          <w:p w14:paraId="1A19E07F">
            <w:pPr>
              <w:spacing w:line="360" w:lineRule="auto"/>
              <w:rPr>
                <w:rFonts w:hint="eastAsia"/>
                <w:sz w:val="21"/>
                <w:szCs w:val="21"/>
              </w:rPr>
            </w:pPr>
          </w:p>
        </w:tc>
      </w:tr>
      <w:tr w14:paraId="369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3" w:type="pct"/>
            <w:noWrap w:val="0"/>
            <w:vAlign w:val="top"/>
          </w:tcPr>
          <w:p w14:paraId="50709582">
            <w:pPr>
              <w:spacing w:line="360" w:lineRule="auto"/>
              <w:rPr>
                <w:rFonts w:hint="eastAsia"/>
                <w:sz w:val="21"/>
                <w:szCs w:val="21"/>
              </w:rPr>
            </w:pPr>
          </w:p>
        </w:tc>
        <w:tc>
          <w:tcPr>
            <w:tcW w:w="2074" w:type="pct"/>
            <w:gridSpan w:val="4"/>
            <w:noWrap w:val="0"/>
            <w:vAlign w:val="top"/>
          </w:tcPr>
          <w:p w14:paraId="124B1C2E">
            <w:pPr>
              <w:spacing w:line="360" w:lineRule="auto"/>
              <w:rPr>
                <w:rFonts w:hint="eastAsia"/>
                <w:sz w:val="21"/>
                <w:szCs w:val="21"/>
              </w:rPr>
            </w:pPr>
          </w:p>
        </w:tc>
        <w:tc>
          <w:tcPr>
            <w:tcW w:w="942" w:type="pct"/>
            <w:gridSpan w:val="2"/>
            <w:noWrap w:val="0"/>
            <w:vAlign w:val="top"/>
          </w:tcPr>
          <w:p w14:paraId="50960CFB">
            <w:pPr>
              <w:spacing w:line="360" w:lineRule="auto"/>
              <w:rPr>
                <w:rFonts w:hint="eastAsia"/>
                <w:sz w:val="21"/>
                <w:szCs w:val="21"/>
              </w:rPr>
            </w:pPr>
          </w:p>
        </w:tc>
        <w:tc>
          <w:tcPr>
            <w:tcW w:w="1309" w:type="pct"/>
            <w:gridSpan w:val="2"/>
            <w:noWrap w:val="0"/>
            <w:vAlign w:val="top"/>
          </w:tcPr>
          <w:p w14:paraId="0248D9A5">
            <w:pPr>
              <w:spacing w:line="360" w:lineRule="auto"/>
              <w:rPr>
                <w:rFonts w:hint="eastAsia"/>
                <w:sz w:val="21"/>
                <w:szCs w:val="21"/>
              </w:rPr>
            </w:pPr>
          </w:p>
        </w:tc>
      </w:tr>
      <w:tr w14:paraId="1806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3" w:type="pct"/>
            <w:noWrap w:val="0"/>
            <w:vAlign w:val="top"/>
          </w:tcPr>
          <w:p w14:paraId="75F0440C">
            <w:pPr>
              <w:spacing w:line="360" w:lineRule="auto"/>
              <w:rPr>
                <w:rFonts w:hint="eastAsia"/>
                <w:sz w:val="21"/>
                <w:szCs w:val="21"/>
              </w:rPr>
            </w:pPr>
          </w:p>
        </w:tc>
        <w:tc>
          <w:tcPr>
            <w:tcW w:w="2074" w:type="pct"/>
            <w:gridSpan w:val="4"/>
            <w:noWrap w:val="0"/>
            <w:vAlign w:val="top"/>
          </w:tcPr>
          <w:p w14:paraId="54AC886F">
            <w:pPr>
              <w:spacing w:line="360" w:lineRule="auto"/>
              <w:rPr>
                <w:rFonts w:hint="eastAsia"/>
                <w:sz w:val="21"/>
                <w:szCs w:val="21"/>
              </w:rPr>
            </w:pPr>
          </w:p>
        </w:tc>
        <w:tc>
          <w:tcPr>
            <w:tcW w:w="942" w:type="pct"/>
            <w:gridSpan w:val="2"/>
            <w:noWrap w:val="0"/>
            <w:vAlign w:val="top"/>
          </w:tcPr>
          <w:p w14:paraId="292746A8">
            <w:pPr>
              <w:spacing w:line="360" w:lineRule="auto"/>
              <w:rPr>
                <w:rFonts w:hint="eastAsia"/>
                <w:sz w:val="21"/>
                <w:szCs w:val="21"/>
              </w:rPr>
            </w:pPr>
          </w:p>
        </w:tc>
        <w:tc>
          <w:tcPr>
            <w:tcW w:w="1309" w:type="pct"/>
            <w:gridSpan w:val="2"/>
            <w:noWrap w:val="0"/>
            <w:vAlign w:val="top"/>
          </w:tcPr>
          <w:p w14:paraId="63634EB9">
            <w:pPr>
              <w:spacing w:line="360" w:lineRule="auto"/>
              <w:rPr>
                <w:rFonts w:hint="eastAsia"/>
                <w:sz w:val="21"/>
                <w:szCs w:val="21"/>
              </w:rPr>
            </w:pPr>
          </w:p>
        </w:tc>
      </w:tr>
      <w:tr w14:paraId="539F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noWrap w:val="0"/>
            <w:vAlign w:val="top"/>
          </w:tcPr>
          <w:p w14:paraId="4F5B36D3">
            <w:pPr>
              <w:spacing w:line="360" w:lineRule="auto"/>
              <w:rPr>
                <w:rFonts w:hint="eastAsia"/>
                <w:sz w:val="21"/>
                <w:szCs w:val="21"/>
              </w:rPr>
            </w:pPr>
          </w:p>
        </w:tc>
        <w:tc>
          <w:tcPr>
            <w:tcW w:w="2074" w:type="pct"/>
            <w:gridSpan w:val="4"/>
            <w:noWrap w:val="0"/>
            <w:vAlign w:val="top"/>
          </w:tcPr>
          <w:p w14:paraId="79F3A570">
            <w:pPr>
              <w:spacing w:line="360" w:lineRule="auto"/>
              <w:rPr>
                <w:rFonts w:hint="eastAsia"/>
                <w:sz w:val="21"/>
                <w:szCs w:val="21"/>
              </w:rPr>
            </w:pPr>
          </w:p>
        </w:tc>
        <w:tc>
          <w:tcPr>
            <w:tcW w:w="942" w:type="pct"/>
            <w:gridSpan w:val="2"/>
            <w:noWrap w:val="0"/>
            <w:vAlign w:val="top"/>
          </w:tcPr>
          <w:p w14:paraId="16B9FD90">
            <w:pPr>
              <w:spacing w:line="360" w:lineRule="auto"/>
              <w:rPr>
                <w:rFonts w:hint="eastAsia"/>
                <w:sz w:val="21"/>
                <w:szCs w:val="21"/>
              </w:rPr>
            </w:pPr>
          </w:p>
        </w:tc>
        <w:tc>
          <w:tcPr>
            <w:tcW w:w="1309" w:type="pct"/>
            <w:gridSpan w:val="2"/>
            <w:noWrap w:val="0"/>
            <w:vAlign w:val="top"/>
          </w:tcPr>
          <w:p w14:paraId="7467FA6C">
            <w:pPr>
              <w:spacing w:line="360" w:lineRule="auto"/>
              <w:rPr>
                <w:rFonts w:hint="eastAsia"/>
                <w:sz w:val="21"/>
                <w:szCs w:val="21"/>
              </w:rPr>
            </w:pPr>
          </w:p>
        </w:tc>
      </w:tr>
      <w:tr w14:paraId="07A3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3" w:type="pct"/>
            <w:noWrap w:val="0"/>
            <w:vAlign w:val="top"/>
          </w:tcPr>
          <w:p w14:paraId="10F68132">
            <w:pPr>
              <w:spacing w:line="360" w:lineRule="auto"/>
              <w:rPr>
                <w:rFonts w:hint="eastAsia"/>
                <w:sz w:val="21"/>
                <w:szCs w:val="21"/>
              </w:rPr>
            </w:pPr>
          </w:p>
        </w:tc>
        <w:tc>
          <w:tcPr>
            <w:tcW w:w="2074" w:type="pct"/>
            <w:gridSpan w:val="4"/>
            <w:noWrap w:val="0"/>
            <w:vAlign w:val="top"/>
          </w:tcPr>
          <w:p w14:paraId="18E85541">
            <w:pPr>
              <w:spacing w:line="360" w:lineRule="auto"/>
              <w:rPr>
                <w:rFonts w:hint="eastAsia"/>
                <w:sz w:val="21"/>
                <w:szCs w:val="21"/>
              </w:rPr>
            </w:pPr>
          </w:p>
        </w:tc>
        <w:tc>
          <w:tcPr>
            <w:tcW w:w="942" w:type="pct"/>
            <w:gridSpan w:val="2"/>
            <w:noWrap w:val="0"/>
            <w:vAlign w:val="top"/>
          </w:tcPr>
          <w:p w14:paraId="39826E30">
            <w:pPr>
              <w:spacing w:line="360" w:lineRule="auto"/>
              <w:rPr>
                <w:rFonts w:hint="eastAsia"/>
                <w:sz w:val="21"/>
                <w:szCs w:val="21"/>
              </w:rPr>
            </w:pPr>
          </w:p>
        </w:tc>
        <w:tc>
          <w:tcPr>
            <w:tcW w:w="1309" w:type="pct"/>
            <w:gridSpan w:val="2"/>
            <w:noWrap w:val="0"/>
            <w:vAlign w:val="top"/>
          </w:tcPr>
          <w:p w14:paraId="0626D943">
            <w:pPr>
              <w:spacing w:line="360" w:lineRule="auto"/>
              <w:rPr>
                <w:rFonts w:hint="eastAsia"/>
                <w:sz w:val="21"/>
                <w:szCs w:val="21"/>
              </w:rPr>
            </w:pPr>
          </w:p>
        </w:tc>
      </w:tr>
      <w:tr w14:paraId="5114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3" w:type="pct"/>
            <w:noWrap w:val="0"/>
            <w:vAlign w:val="top"/>
          </w:tcPr>
          <w:p w14:paraId="419B4CC4">
            <w:pPr>
              <w:spacing w:line="360" w:lineRule="auto"/>
              <w:rPr>
                <w:rFonts w:hint="eastAsia"/>
                <w:sz w:val="21"/>
                <w:szCs w:val="21"/>
              </w:rPr>
            </w:pPr>
          </w:p>
        </w:tc>
        <w:tc>
          <w:tcPr>
            <w:tcW w:w="2074" w:type="pct"/>
            <w:gridSpan w:val="4"/>
            <w:noWrap w:val="0"/>
            <w:vAlign w:val="top"/>
          </w:tcPr>
          <w:p w14:paraId="7158FA64">
            <w:pPr>
              <w:spacing w:line="360" w:lineRule="auto"/>
              <w:rPr>
                <w:rFonts w:hint="eastAsia"/>
                <w:sz w:val="21"/>
                <w:szCs w:val="21"/>
              </w:rPr>
            </w:pPr>
          </w:p>
        </w:tc>
        <w:tc>
          <w:tcPr>
            <w:tcW w:w="942" w:type="pct"/>
            <w:gridSpan w:val="2"/>
            <w:noWrap w:val="0"/>
            <w:vAlign w:val="top"/>
          </w:tcPr>
          <w:p w14:paraId="0782A3DB">
            <w:pPr>
              <w:spacing w:line="360" w:lineRule="auto"/>
              <w:rPr>
                <w:rFonts w:hint="eastAsia"/>
                <w:sz w:val="21"/>
                <w:szCs w:val="21"/>
              </w:rPr>
            </w:pPr>
          </w:p>
        </w:tc>
        <w:tc>
          <w:tcPr>
            <w:tcW w:w="1309" w:type="pct"/>
            <w:gridSpan w:val="2"/>
            <w:noWrap w:val="0"/>
            <w:vAlign w:val="top"/>
          </w:tcPr>
          <w:p w14:paraId="306F1343">
            <w:pPr>
              <w:spacing w:line="360" w:lineRule="auto"/>
              <w:rPr>
                <w:rFonts w:hint="eastAsia"/>
                <w:sz w:val="21"/>
                <w:szCs w:val="21"/>
              </w:rPr>
            </w:pPr>
          </w:p>
        </w:tc>
      </w:tr>
      <w:tr w14:paraId="2A4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3" w:type="pct"/>
            <w:noWrap w:val="0"/>
            <w:vAlign w:val="top"/>
          </w:tcPr>
          <w:p w14:paraId="3A073FB3">
            <w:pPr>
              <w:spacing w:line="360" w:lineRule="auto"/>
              <w:rPr>
                <w:rFonts w:hint="eastAsia"/>
                <w:sz w:val="21"/>
                <w:szCs w:val="21"/>
              </w:rPr>
            </w:pPr>
          </w:p>
        </w:tc>
        <w:tc>
          <w:tcPr>
            <w:tcW w:w="2074" w:type="pct"/>
            <w:gridSpan w:val="4"/>
            <w:noWrap w:val="0"/>
            <w:vAlign w:val="top"/>
          </w:tcPr>
          <w:p w14:paraId="152EC7CB">
            <w:pPr>
              <w:spacing w:line="360" w:lineRule="auto"/>
              <w:rPr>
                <w:rFonts w:hint="eastAsia"/>
                <w:sz w:val="21"/>
                <w:szCs w:val="21"/>
              </w:rPr>
            </w:pPr>
          </w:p>
        </w:tc>
        <w:tc>
          <w:tcPr>
            <w:tcW w:w="942" w:type="pct"/>
            <w:gridSpan w:val="2"/>
            <w:noWrap w:val="0"/>
            <w:vAlign w:val="top"/>
          </w:tcPr>
          <w:p w14:paraId="58AEC0FC">
            <w:pPr>
              <w:spacing w:line="360" w:lineRule="auto"/>
              <w:rPr>
                <w:rFonts w:hint="eastAsia"/>
                <w:sz w:val="21"/>
                <w:szCs w:val="21"/>
              </w:rPr>
            </w:pPr>
          </w:p>
        </w:tc>
        <w:tc>
          <w:tcPr>
            <w:tcW w:w="1309" w:type="pct"/>
            <w:gridSpan w:val="2"/>
            <w:noWrap w:val="0"/>
            <w:vAlign w:val="top"/>
          </w:tcPr>
          <w:p w14:paraId="3A4E0303">
            <w:pPr>
              <w:spacing w:line="360" w:lineRule="auto"/>
              <w:rPr>
                <w:rFonts w:hint="eastAsia"/>
                <w:sz w:val="21"/>
                <w:szCs w:val="21"/>
              </w:rPr>
            </w:pPr>
          </w:p>
        </w:tc>
      </w:tr>
      <w:tr w14:paraId="3E47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73" w:type="pct"/>
            <w:noWrap w:val="0"/>
            <w:vAlign w:val="top"/>
          </w:tcPr>
          <w:p w14:paraId="06D9BF5A">
            <w:pPr>
              <w:spacing w:line="360" w:lineRule="auto"/>
              <w:rPr>
                <w:rFonts w:hint="eastAsia"/>
                <w:sz w:val="21"/>
                <w:szCs w:val="21"/>
              </w:rPr>
            </w:pPr>
          </w:p>
        </w:tc>
        <w:tc>
          <w:tcPr>
            <w:tcW w:w="2074" w:type="pct"/>
            <w:gridSpan w:val="4"/>
            <w:noWrap w:val="0"/>
            <w:vAlign w:val="top"/>
          </w:tcPr>
          <w:p w14:paraId="25B812B0">
            <w:pPr>
              <w:spacing w:line="360" w:lineRule="auto"/>
              <w:rPr>
                <w:rFonts w:hint="eastAsia"/>
                <w:sz w:val="21"/>
                <w:szCs w:val="21"/>
              </w:rPr>
            </w:pPr>
          </w:p>
        </w:tc>
        <w:tc>
          <w:tcPr>
            <w:tcW w:w="942" w:type="pct"/>
            <w:gridSpan w:val="2"/>
            <w:noWrap w:val="0"/>
            <w:vAlign w:val="top"/>
          </w:tcPr>
          <w:p w14:paraId="406C469E">
            <w:pPr>
              <w:spacing w:line="360" w:lineRule="auto"/>
              <w:rPr>
                <w:rFonts w:hint="eastAsia"/>
                <w:sz w:val="21"/>
                <w:szCs w:val="21"/>
              </w:rPr>
            </w:pPr>
          </w:p>
        </w:tc>
        <w:tc>
          <w:tcPr>
            <w:tcW w:w="1309" w:type="pct"/>
            <w:gridSpan w:val="2"/>
            <w:noWrap w:val="0"/>
            <w:vAlign w:val="top"/>
          </w:tcPr>
          <w:p w14:paraId="364A2C18">
            <w:pPr>
              <w:spacing w:line="360" w:lineRule="auto"/>
              <w:rPr>
                <w:rFonts w:hint="eastAsia"/>
                <w:sz w:val="21"/>
                <w:szCs w:val="21"/>
              </w:rPr>
            </w:pPr>
          </w:p>
        </w:tc>
      </w:tr>
      <w:tr w14:paraId="6AF9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pct"/>
            <w:noWrap w:val="0"/>
            <w:vAlign w:val="top"/>
          </w:tcPr>
          <w:p w14:paraId="1031B6C9">
            <w:pPr>
              <w:spacing w:line="360" w:lineRule="auto"/>
              <w:rPr>
                <w:rFonts w:hint="eastAsia"/>
                <w:sz w:val="21"/>
                <w:szCs w:val="21"/>
              </w:rPr>
            </w:pPr>
          </w:p>
        </w:tc>
        <w:tc>
          <w:tcPr>
            <w:tcW w:w="2074" w:type="pct"/>
            <w:gridSpan w:val="4"/>
            <w:noWrap w:val="0"/>
            <w:vAlign w:val="top"/>
          </w:tcPr>
          <w:p w14:paraId="1073B05D">
            <w:pPr>
              <w:spacing w:line="360" w:lineRule="auto"/>
              <w:rPr>
                <w:rFonts w:hint="eastAsia"/>
                <w:sz w:val="21"/>
                <w:szCs w:val="21"/>
              </w:rPr>
            </w:pPr>
          </w:p>
        </w:tc>
        <w:tc>
          <w:tcPr>
            <w:tcW w:w="942" w:type="pct"/>
            <w:gridSpan w:val="2"/>
            <w:noWrap w:val="0"/>
            <w:vAlign w:val="top"/>
          </w:tcPr>
          <w:p w14:paraId="15FAE10E">
            <w:pPr>
              <w:spacing w:line="360" w:lineRule="auto"/>
              <w:rPr>
                <w:rFonts w:hint="eastAsia"/>
                <w:sz w:val="21"/>
                <w:szCs w:val="21"/>
              </w:rPr>
            </w:pPr>
          </w:p>
        </w:tc>
        <w:tc>
          <w:tcPr>
            <w:tcW w:w="1309" w:type="pct"/>
            <w:gridSpan w:val="2"/>
            <w:noWrap w:val="0"/>
            <w:vAlign w:val="top"/>
          </w:tcPr>
          <w:p w14:paraId="3B428C41">
            <w:pPr>
              <w:spacing w:line="360" w:lineRule="auto"/>
              <w:rPr>
                <w:rFonts w:hint="eastAsia"/>
                <w:sz w:val="21"/>
                <w:szCs w:val="21"/>
              </w:rPr>
            </w:pPr>
          </w:p>
        </w:tc>
      </w:tr>
    </w:tbl>
    <w:p w14:paraId="2B9D9A73">
      <w:pPr>
        <w:spacing w:line="380" w:lineRule="exact"/>
        <w:ind w:firstLine="630" w:firstLineChars="300"/>
        <w:jc w:val="both"/>
        <w:rPr>
          <w:rFonts w:hint="eastAsia"/>
          <w:sz w:val="21"/>
          <w:szCs w:val="21"/>
        </w:rPr>
      </w:pPr>
      <w:r>
        <w:rPr>
          <w:rFonts w:hint="eastAsia"/>
          <w:sz w:val="21"/>
          <w:szCs w:val="21"/>
        </w:rPr>
        <w:t>（注：表后应附相应人员的注册证书或岗位证书及身份证等相关证件。）</w:t>
      </w:r>
    </w:p>
    <w:p w14:paraId="1DE8151D">
      <w:pPr>
        <w:pStyle w:val="8"/>
        <w:tabs>
          <w:tab w:val="left" w:pos="425"/>
        </w:tabs>
        <w:spacing w:line="440" w:lineRule="exact"/>
        <w:ind w:firstLine="2570" w:firstLineChars="800"/>
        <w:jc w:val="both"/>
        <w:rPr>
          <w:rFonts w:hint="eastAsia" w:cs="宋体"/>
          <w:b/>
          <w:bCs/>
          <w:sz w:val="32"/>
          <w:szCs w:val="32"/>
          <w:lang w:val="en-US" w:eastAsia="zh-CN"/>
        </w:rPr>
      </w:pPr>
    </w:p>
    <w:p w14:paraId="43522AAC">
      <w:pPr>
        <w:rPr>
          <w:rFonts w:hint="eastAsia" w:cs="宋体"/>
          <w:b/>
          <w:bCs/>
          <w:sz w:val="32"/>
          <w:szCs w:val="32"/>
          <w:lang w:val="en-US" w:eastAsia="zh-CN"/>
        </w:rPr>
      </w:pPr>
    </w:p>
    <w:p w14:paraId="7F2A6A89">
      <w:pPr>
        <w:pStyle w:val="8"/>
        <w:rPr>
          <w:rFonts w:hint="eastAsia"/>
          <w:lang w:val="en-US" w:eastAsia="zh-CN"/>
        </w:rPr>
      </w:pPr>
    </w:p>
    <w:p w14:paraId="383BD97D">
      <w:pPr>
        <w:rPr>
          <w:rFonts w:hint="eastAsia"/>
          <w:lang w:val="en-US" w:eastAsia="zh-CN"/>
        </w:rPr>
      </w:pPr>
    </w:p>
    <w:p w14:paraId="18CCB1EC">
      <w:pPr>
        <w:pStyle w:val="8"/>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cs="宋体"/>
          <w:b/>
          <w:bCs/>
          <w:sz w:val="32"/>
          <w:szCs w:val="32"/>
          <w:lang w:val="en-US" w:eastAsia="zh-CN"/>
        </w:rPr>
      </w:pPr>
    </w:p>
    <w:p w14:paraId="637D74E9">
      <w:pPr>
        <w:pStyle w:val="8"/>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eastAsia="宋体" w:cs="宋体"/>
          <w:b/>
          <w:bCs/>
          <w:sz w:val="32"/>
          <w:szCs w:val="32"/>
          <w:lang w:val="en-US" w:eastAsia="zh-CN"/>
        </w:rPr>
      </w:pPr>
      <w:r>
        <w:rPr>
          <w:rFonts w:hint="eastAsia" w:cs="宋体"/>
          <w:b/>
          <w:bCs/>
          <w:sz w:val="32"/>
          <w:szCs w:val="32"/>
          <w:lang w:val="en-US" w:eastAsia="zh-CN"/>
        </w:rPr>
        <w:t>六、资格审查资料</w:t>
      </w:r>
    </w:p>
    <w:p w14:paraId="0AFEBF00">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rPr>
      </w:pPr>
      <w:bookmarkStart w:id="201" w:name="_Toc282853987"/>
      <w:r>
        <w:rPr>
          <w:rFonts w:hint="eastAsia"/>
          <w:sz w:val="28"/>
          <w:szCs w:val="28"/>
        </w:rPr>
        <w:t>（一）投标人基本情况表</w:t>
      </w:r>
      <w:bookmarkEnd w:id="201"/>
    </w:p>
    <w:tbl>
      <w:tblPr>
        <w:tblStyle w:val="5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132"/>
        <w:gridCol w:w="1871"/>
        <w:gridCol w:w="757"/>
        <w:gridCol w:w="556"/>
        <w:gridCol w:w="1144"/>
        <w:gridCol w:w="181"/>
        <w:gridCol w:w="767"/>
        <w:gridCol w:w="1488"/>
      </w:tblGrid>
      <w:tr w14:paraId="0735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36" w:type="pct"/>
            <w:noWrap w:val="0"/>
            <w:vAlign w:val="center"/>
          </w:tcPr>
          <w:p w14:paraId="5FCCDDC0">
            <w:pPr>
              <w:spacing w:line="360" w:lineRule="auto"/>
              <w:jc w:val="center"/>
              <w:rPr>
                <w:rFonts w:hint="eastAsia"/>
                <w:sz w:val="21"/>
                <w:szCs w:val="21"/>
              </w:rPr>
            </w:pPr>
            <w:r>
              <w:rPr>
                <w:rFonts w:hint="eastAsia"/>
                <w:sz w:val="21"/>
                <w:szCs w:val="21"/>
              </w:rPr>
              <w:t>投标人名称</w:t>
            </w:r>
          </w:p>
        </w:tc>
        <w:tc>
          <w:tcPr>
            <w:tcW w:w="3963" w:type="pct"/>
            <w:gridSpan w:val="8"/>
            <w:noWrap w:val="0"/>
            <w:vAlign w:val="center"/>
          </w:tcPr>
          <w:p w14:paraId="7A308D4F">
            <w:pPr>
              <w:spacing w:line="360" w:lineRule="auto"/>
              <w:jc w:val="center"/>
              <w:rPr>
                <w:rFonts w:hint="eastAsia"/>
                <w:sz w:val="21"/>
                <w:szCs w:val="21"/>
              </w:rPr>
            </w:pPr>
          </w:p>
        </w:tc>
      </w:tr>
      <w:tr w14:paraId="6963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6" w:type="pct"/>
            <w:noWrap w:val="0"/>
            <w:vAlign w:val="center"/>
          </w:tcPr>
          <w:p w14:paraId="14511AC9">
            <w:pPr>
              <w:spacing w:line="360" w:lineRule="auto"/>
              <w:jc w:val="center"/>
              <w:rPr>
                <w:rFonts w:hint="eastAsia"/>
                <w:sz w:val="21"/>
                <w:szCs w:val="21"/>
              </w:rPr>
            </w:pPr>
            <w:r>
              <w:rPr>
                <w:rFonts w:hint="eastAsia"/>
                <w:sz w:val="21"/>
                <w:szCs w:val="21"/>
              </w:rPr>
              <w:t>注册地址</w:t>
            </w:r>
          </w:p>
        </w:tc>
        <w:tc>
          <w:tcPr>
            <w:tcW w:w="2166" w:type="pct"/>
            <w:gridSpan w:val="4"/>
            <w:noWrap w:val="0"/>
            <w:vAlign w:val="center"/>
          </w:tcPr>
          <w:p w14:paraId="75E1CB25">
            <w:pPr>
              <w:spacing w:line="360" w:lineRule="auto"/>
              <w:jc w:val="center"/>
              <w:rPr>
                <w:rFonts w:hint="eastAsia"/>
                <w:sz w:val="21"/>
                <w:szCs w:val="21"/>
              </w:rPr>
            </w:pPr>
          </w:p>
        </w:tc>
        <w:tc>
          <w:tcPr>
            <w:tcW w:w="574" w:type="pct"/>
            <w:noWrap w:val="0"/>
            <w:vAlign w:val="center"/>
          </w:tcPr>
          <w:p w14:paraId="3B67F4CF">
            <w:pPr>
              <w:spacing w:line="360" w:lineRule="auto"/>
              <w:jc w:val="center"/>
              <w:rPr>
                <w:rFonts w:hint="eastAsia"/>
                <w:sz w:val="21"/>
                <w:szCs w:val="21"/>
              </w:rPr>
            </w:pPr>
            <w:r>
              <w:rPr>
                <w:rFonts w:hint="eastAsia"/>
                <w:sz w:val="21"/>
                <w:szCs w:val="21"/>
              </w:rPr>
              <w:t>邮政编码</w:t>
            </w:r>
          </w:p>
        </w:tc>
        <w:tc>
          <w:tcPr>
            <w:tcW w:w="1222" w:type="pct"/>
            <w:gridSpan w:val="3"/>
            <w:noWrap w:val="0"/>
            <w:vAlign w:val="center"/>
          </w:tcPr>
          <w:p w14:paraId="1FE076BD">
            <w:pPr>
              <w:spacing w:line="360" w:lineRule="auto"/>
              <w:jc w:val="center"/>
              <w:rPr>
                <w:rFonts w:hint="eastAsia"/>
                <w:sz w:val="21"/>
                <w:szCs w:val="21"/>
              </w:rPr>
            </w:pPr>
          </w:p>
        </w:tc>
      </w:tr>
      <w:tr w14:paraId="2AA6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6" w:type="pct"/>
            <w:vMerge w:val="restart"/>
            <w:noWrap w:val="0"/>
            <w:vAlign w:val="center"/>
          </w:tcPr>
          <w:p w14:paraId="30E9880B">
            <w:pPr>
              <w:spacing w:line="360" w:lineRule="auto"/>
              <w:jc w:val="center"/>
              <w:rPr>
                <w:rFonts w:hint="eastAsia"/>
                <w:sz w:val="21"/>
                <w:szCs w:val="21"/>
              </w:rPr>
            </w:pPr>
            <w:r>
              <w:rPr>
                <w:rFonts w:hint="eastAsia"/>
                <w:sz w:val="21"/>
                <w:szCs w:val="21"/>
              </w:rPr>
              <w:t>联系方式</w:t>
            </w:r>
          </w:p>
        </w:tc>
        <w:tc>
          <w:tcPr>
            <w:tcW w:w="568" w:type="pct"/>
            <w:noWrap w:val="0"/>
            <w:vAlign w:val="center"/>
          </w:tcPr>
          <w:p w14:paraId="142A9542">
            <w:pPr>
              <w:spacing w:line="360" w:lineRule="auto"/>
              <w:jc w:val="center"/>
              <w:rPr>
                <w:rFonts w:hint="eastAsia"/>
                <w:sz w:val="21"/>
                <w:szCs w:val="21"/>
              </w:rPr>
            </w:pPr>
            <w:r>
              <w:rPr>
                <w:rFonts w:hint="eastAsia"/>
                <w:sz w:val="21"/>
                <w:szCs w:val="21"/>
              </w:rPr>
              <w:t>联系人</w:t>
            </w:r>
          </w:p>
        </w:tc>
        <w:tc>
          <w:tcPr>
            <w:tcW w:w="1598" w:type="pct"/>
            <w:gridSpan w:val="3"/>
            <w:noWrap w:val="0"/>
            <w:vAlign w:val="center"/>
          </w:tcPr>
          <w:p w14:paraId="0CA1C8E2">
            <w:pPr>
              <w:spacing w:line="360" w:lineRule="auto"/>
              <w:jc w:val="center"/>
              <w:rPr>
                <w:rFonts w:hint="eastAsia"/>
                <w:sz w:val="21"/>
                <w:szCs w:val="21"/>
              </w:rPr>
            </w:pPr>
          </w:p>
        </w:tc>
        <w:tc>
          <w:tcPr>
            <w:tcW w:w="574" w:type="pct"/>
            <w:noWrap w:val="0"/>
            <w:vAlign w:val="center"/>
          </w:tcPr>
          <w:p w14:paraId="038019F6">
            <w:pPr>
              <w:spacing w:line="360" w:lineRule="auto"/>
              <w:jc w:val="center"/>
              <w:rPr>
                <w:rFonts w:hint="eastAsia"/>
                <w:sz w:val="21"/>
                <w:szCs w:val="21"/>
              </w:rPr>
            </w:pPr>
            <w:r>
              <w:rPr>
                <w:rFonts w:hint="eastAsia"/>
                <w:sz w:val="21"/>
                <w:szCs w:val="21"/>
              </w:rPr>
              <w:t>电话</w:t>
            </w:r>
          </w:p>
        </w:tc>
        <w:tc>
          <w:tcPr>
            <w:tcW w:w="1222" w:type="pct"/>
            <w:gridSpan w:val="3"/>
            <w:noWrap w:val="0"/>
            <w:vAlign w:val="center"/>
          </w:tcPr>
          <w:p w14:paraId="4C06C911">
            <w:pPr>
              <w:spacing w:line="360" w:lineRule="auto"/>
              <w:jc w:val="center"/>
              <w:rPr>
                <w:rFonts w:hint="eastAsia"/>
                <w:sz w:val="21"/>
                <w:szCs w:val="21"/>
              </w:rPr>
            </w:pPr>
          </w:p>
        </w:tc>
      </w:tr>
      <w:tr w14:paraId="1848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6" w:type="pct"/>
            <w:vMerge w:val="continue"/>
            <w:noWrap w:val="0"/>
            <w:vAlign w:val="center"/>
          </w:tcPr>
          <w:p w14:paraId="70895573">
            <w:pPr>
              <w:spacing w:line="360" w:lineRule="auto"/>
              <w:jc w:val="center"/>
              <w:rPr>
                <w:rFonts w:hint="eastAsia"/>
                <w:sz w:val="21"/>
                <w:szCs w:val="21"/>
              </w:rPr>
            </w:pPr>
          </w:p>
        </w:tc>
        <w:tc>
          <w:tcPr>
            <w:tcW w:w="568" w:type="pct"/>
            <w:noWrap w:val="0"/>
            <w:vAlign w:val="center"/>
          </w:tcPr>
          <w:p w14:paraId="3DBEFB7E">
            <w:pPr>
              <w:spacing w:line="360" w:lineRule="auto"/>
              <w:jc w:val="center"/>
              <w:rPr>
                <w:rFonts w:hint="eastAsia"/>
                <w:sz w:val="21"/>
                <w:szCs w:val="21"/>
              </w:rPr>
            </w:pPr>
            <w:r>
              <w:rPr>
                <w:rFonts w:hint="eastAsia"/>
                <w:sz w:val="21"/>
                <w:szCs w:val="21"/>
              </w:rPr>
              <w:t>传真</w:t>
            </w:r>
          </w:p>
        </w:tc>
        <w:tc>
          <w:tcPr>
            <w:tcW w:w="1598" w:type="pct"/>
            <w:gridSpan w:val="3"/>
            <w:noWrap w:val="0"/>
            <w:vAlign w:val="center"/>
          </w:tcPr>
          <w:p w14:paraId="72E675F9">
            <w:pPr>
              <w:spacing w:line="360" w:lineRule="auto"/>
              <w:jc w:val="center"/>
              <w:rPr>
                <w:rFonts w:hint="eastAsia"/>
                <w:sz w:val="21"/>
                <w:szCs w:val="21"/>
              </w:rPr>
            </w:pPr>
          </w:p>
        </w:tc>
        <w:tc>
          <w:tcPr>
            <w:tcW w:w="574" w:type="pct"/>
            <w:noWrap w:val="0"/>
            <w:vAlign w:val="center"/>
          </w:tcPr>
          <w:p w14:paraId="145D7EAD">
            <w:pPr>
              <w:spacing w:line="360" w:lineRule="auto"/>
              <w:jc w:val="center"/>
              <w:rPr>
                <w:rFonts w:hint="eastAsia"/>
                <w:sz w:val="21"/>
                <w:szCs w:val="21"/>
              </w:rPr>
            </w:pPr>
            <w:r>
              <w:rPr>
                <w:rFonts w:hint="eastAsia"/>
                <w:sz w:val="21"/>
                <w:szCs w:val="21"/>
              </w:rPr>
              <w:t>网址</w:t>
            </w:r>
          </w:p>
        </w:tc>
        <w:tc>
          <w:tcPr>
            <w:tcW w:w="1222" w:type="pct"/>
            <w:gridSpan w:val="3"/>
            <w:noWrap w:val="0"/>
            <w:vAlign w:val="center"/>
          </w:tcPr>
          <w:p w14:paraId="4AD8EFDC">
            <w:pPr>
              <w:spacing w:line="360" w:lineRule="auto"/>
              <w:jc w:val="center"/>
              <w:rPr>
                <w:rFonts w:hint="eastAsia"/>
                <w:sz w:val="21"/>
                <w:szCs w:val="21"/>
              </w:rPr>
            </w:pPr>
          </w:p>
        </w:tc>
      </w:tr>
      <w:tr w14:paraId="06C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57C887F7">
            <w:pPr>
              <w:spacing w:line="360" w:lineRule="auto"/>
              <w:jc w:val="center"/>
              <w:rPr>
                <w:rFonts w:hint="eastAsia"/>
                <w:sz w:val="21"/>
                <w:szCs w:val="21"/>
              </w:rPr>
            </w:pPr>
            <w:r>
              <w:rPr>
                <w:rFonts w:hint="eastAsia"/>
                <w:sz w:val="21"/>
                <w:szCs w:val="21"/>
              </w:rPr>
              <w:t>组织结构</w:t>
            </w:r>
          </w:p>
        </w:tc>
        <w:tc>
          <w:tcPr>
            <w:tcW w:w="3963" w:type="pct"/>
            <w:gridSpan w:val="8"/>
            <w:noWrap w:val="0"/>
            <w:vAlign w:val="center"/>
          </w:tcPr>
          <w:p w14:paraId="0F91BC42">
            <w:pPr>
              <w:spacing w:line="360" w:lineRule="auto"/>
              <w:jc w:val="center"/>
              <w:rPr>
                <w:rFonts w:hint="eastAsia"/>
                <w:sz w:val="21"/>
                <w:szCs w:val="21"/>
              </w:rPr>
            </w:pPr>
          </w:p>
        </w:tc>
      </w:tr>
      <w:tr w14:paraId="431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36" w:type="pct"/>
            <w:noWrap w:val="0"/>
            <w:vAlign w:val="center"/>
          </w:tcPr>
          <w:p w14:paraId="04ED3848">
            <w:pPr>
              <w:spacing w:line="360" w:lineRule="auto"/>
              <w:jc w:val="center"/>
              <w:rPr>
                <w:rFonts w:hint="eastAsia"/>
                <w:sz w:val="21"/>
                <w:szCs w:val="21"/>
              </w:rPr>
            </w:pPr>
            <w:r>
              <w:rPr>
                <w:rFonts w:hint="eastAsia"/>
                <w:sz w:val="21"/>
                <w:szCs w:val="21"/>
              </w:rPr>
              <w:t>法定代表人</w:t>
            </w:r>
          </w:p>
        </w:tc>
        <w:tc>
          <w:tcPr>
            <w:tcW w:w="568" w:type="pct"/>
            <w:noWrap w:val="0"/>
            <w:vAlign w:val="center"/>
          </w:tcPr>
          <w:p w14:paraId="28FA0AE9">
            <w:pPr>
              <w:spacing w:line="360" w:lineRule="auto"/>
              <w:jc w:val="center"/>
              <w:rPr>
                <w:rFonts w:hint="eastAsia"/>
                <w:sz w:val="21"/>
                <w:szCs w:val="21"/>
              </w:rPr>
            </w:pPr>
            <w:r>
              <w:rPr>
                <w:rFonts w:hint="eastAsia"/>
                <w:sz w:val="21"/>
                <w:szCs w:val="21"/>
              </w:rPr>
              <w:t>姓名</w:t>
            </w:r>
          </w:p>
        </w:tc>
        <w:tc>
          <w:tcPr>
            <w:tcW w:w="939" w:type="pct"/>
            <w:noWrap w:val="0"/>
            <w:vAlign w:val="center"/>
          </w:tcPr>
          <w:p w14:paraId="583421B4">
            <w:pPr>
              <w:spacing w:line="360" w:lineRule="auto"/>
              <w:jc w:val="center"/>
              <w:rPr>
                <w:rFonts w:hint="eastAsia"/>
                <w:sz w:val="21"/>
                <w:szCs w:val="21"/>
              </w:rPr>
            </w:pPr>
          </w:p>
        </w:tc>
        <w:tc>
          <w:tcPr>
            <w:tcW w:w="659" w:type="pct"/>
            <w:gridSpan w:val="2"/>
            <w:noWrap w:val="0"/>
            <w:vAlign w:val="center"/>
          </w:tcPr>
          <w:p w14:paraId="7FE0BC77">
            <w:pPr>
              <w:spacing w:line="360" w:lineRule="auto"/>
              <w:jc w:val="center"/>
              <w:rPr>
                <w:rFonts w:hint="eastAsia"/>
                <w:sz w:val="21"/>
                <w:szCs w:val="21"/>
              </w:rPr>
            </w:pPr>
            <w:r>
              <w:rPr>
                <w:rFonts w:hint="eastAsia"/>
                <w:sz w:val="21"/>
                <w:szCs w:val="21"/>
              </w:rPr>
              <w:t>技术职称</w:t>
            </w:r>
          </w:p>
        </w:tc>
        <w:tc>
          <w:tcPr>
            <w:tcW w:w="665" w:type="pct"/>
            <w:gridSpan w:val="2"/>
            <w:noWrap w:val="0"/>
            <w:vAlign w:val="center"/>
          </w:tcPr>
          <w:p w14:paraId="0AA6AC83">
            <w:pPr>
              <w:spacing w:line="360" w:lineRule="auto"/>
              <w:jc w:val="center"/>
              <w:rPr>
                <w:rFonts w:hint="eastAsia"/>
                <w:sz w:val="21"/>
                <w:szCs w:val="21"/>
              </w:rPr>
            </w:pPr>
          </w:p>
        </w:tc>
        <w:tc>
          <w:tcPr>
            <w:tcW w:w="385" w:type="pct"/>
            <w:noWrap w:val="0"/>
            <w:vAlign w:val="center"/>
          </w:tcPr>
          <w:p w14:paraId="54BD7302">
            <w:pPr>
              <w:spacing w:line="360" w:lineRule="auto"/>
              <w:jc w:val="center"/>
              <w:rPr>
                <w:rFonts w:hint="eastAsia"/>
                <w:sz w:val="21"/>
                <w:szCs w:val="21"/>
              </w:rPr>
            </w:pPr>
            <w:r>
              <w:rPr>
                <w:rFonts w:hint="eastAsia"/>
                <w:sz w:val="21"/>
                <w:szCs w:val="21"/>
              </w:rPr>
              <w:t>电话</w:t>
            </w:r>
          </w:p>
        </w:tc>
        <w:tc>
          <w:tcPr>
            <w:tcW w:w="746" w:type="pct"/>
            <w:noWrap w:val="0"/>
            <w:vAlign w:val="center"/>
          </w:tcPr>
          <w:p w14:paraId="389AF083">
            <w:pPr>
              <w:spacing w:line="360" w:lineRule="auto"/>
              <w:jc w:val="center"/>
              <w:rPr>
                <w:rFonts w:hint="eastAsia"/>
                <w:sz w:val="21"/>
                <w:szCs w:val="21"/>
              </w:rPr>
            </w:pPr>
          </w:p>
        </w:tc>
      </w:tr>
      <w:tr w14:paraId="7AD0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36" w:type="pct"/>
            <w:noWrap w:val="0"/>
            <w:vAlign w:val="center"/>
          </w:tcPr>
          <w:p w14:paraId="1FEB8B25">
            <w:pPr>
              <w:spacing w:line="360" w:lineRule="auto"/>
              <w:jc w:val="center"/>
              <w:rPr>
                <w:rFonts w:hint="eastAsia"/>
                <w:sz w:val="21"/>
                <w:szCs w:val="21"/>
              </w:rPr>
            </w:pPr>
            <w:r>
              <w:rPr>
                <w:rFonts w:hint="eastAsia"/>
                <w:sz w:val="21"/>
                <w:szCs w:val="21"/>
              </w:rPr>
              <w:t>技术负责人</w:t>
            </w:r>
          </w:p>
        </w:tc>
        <w:tc>
          <w:tcPr>
            <w:tcW w:w="568" w:type="pct"/>
            <w:noWrap w:val="0"/>
            <w:vAlign w:val="center"/>
          </w:tcPr>
          <w:p w14:paraId="2C3FF5CF">
            <w:pPr>
              <w:spacing w:line="360" w:lineRule="auto"/>
              <w:jc w:val="center"/>
              <w:rPr>
                <w:rFonts w:hint="eastAsia"/>
                <w:sz w:val="21"/>
                <w:szCs w:val="21"/>
              </w:rPr>
            </w:pPr>
            <w:r>
              <w:rPr>
                <w:rFonts w:hint="eastAsia"/>
                <w:sz w:val="21"/>
                <w:szCs w:val="21"/>
              </w:rPr>
              <w:t>姓名</w:t>
            </w:r>
          </w:p>
        </w:tc>
        <w:tc>
          <w:tcPr>
            <w:tcW w:w="939" w:type="pct"/>
            <w:noWrap w:val="0"/>
            <w:vAlign w:val="center"/>
          </w:tcPr>
          <w:p w14:paraId="400E430E">
            <w:pPr>
              <w:spacing w:line="360" w:lineRule="auto"/>
              <w:jc w:val="center"/>
              <w:rPr>
                <w:rFonts w:hint="eastAsia"/>
                <w:sz w:val="21"/>
                <w:szCs w:val="21"/>
              </w:rPr>
            </w:pPr>
          </w:p>
        </w:tc>
        <w:tc>
          <w:tcPr>
            <w:tcW w:w="659" w:type="pct"/>
            <w:gridSpan w:val="2"/>
            <w:noWrap w:val="0"/>
            <w:vAlign w:val="center"/>
          </w:tcPr>
          <w:p w14:paraId="67FAE328">
            <w:pPr>
              <w:spacing w:line="360" w:lineRule="auto"/>
              <w:jc w:val="center"/>
              <w:rPr>
                <w:rFonts w:hint="eastAsia"/>
                <w:sz w:val="21"/>
                <w:szCs w:val="21"/>
              </w:rPr>
            </w:pPr>
            <w:r>
              <w:rPr>
                <w:rFonts w:hint="eastAsia"/>
                <w:sz w:val="21"/>
                <w:szCs w:val="21"/>
              </w:rPr>
              <w:t>技术职称</w:t>
            </w:r>
          </w:p>
        </w:tc>
        <w:tc>
          <w:tcPr>
            <w:tcW w:w="665" w:type="pct"/>
            <w:gridSpan w:val="2"/>
            <w:noWrap w:val="0"/>
            <w:vAlign w:val="center"/>
          </w:tcPr>
          <w:p w14:paraId="6F933D74">
            <w:pPr>
              <w:spacing w:line="360" w:lineRule="auto"/>
              <w:jc w:val="center"/>
              <w:rPr>
                <w:rFonts w:hint="eastAsia"/>
                <w:sz w:val="21"/>
                <w:szCs w:val="21"/>
              </w:rPr>
            </w:pPr>
          </w:p>
        </w:tc>
        <w:tc>
          <w:tcPr>
            <w:tcW w:w="385" w:type="pct"/>
            <w:noWrap w:val="0"/>
            <w:vAlign w:val="center"/>
          </w:tcPr>
          <w:p w14:paraId="4692EEAC">
            <w:pPr>
              <w:spacing w:line="360" w:lineRule="auto"/>
              <w:jc w:val="center"/>
              <w:rPr>
                <w:rFonts w:hint="eastAsia"/>
                <w:sz w:val="21"/>
                <w:szCs w:val="21"/>
              </w:rPr>
            </w:pPr>
            <w:r>
              <w:rPr>
                <w:rFonts w:hint="eastAsia"/>
                <w:sz w:val="21"/>
                <w:szCs w:val="21"/>
              </w:rPr>
              <w:t>电话</w:t>
            </w:r>
          </w:p>
        </w:tc>
        <w:tc>
          <w:tcPr>
            <w:tcW w:w="746" w:type="pct"/>
            <w:noWrap w:val="0"/>
            <w:vAlign w:val="center"/>
          </w:tcPr>
          <w:p w14:paraId="347F29FB">
            <w:pPr>
              <w:spacing w:line="360" w:lineRule="auto"/>
              <w:jc w:val="center"/>
              <w:rPr>
                <w:rFonts w:hint="eastAsia"/>
                <w:sz w:val="21"/>
                <w:szCs w:val="21"/>
              </w:rPr>
            </w:pPr>
          </w:p>
        </w:tc>
      </w:tr>
      <w:tr w14:paraId="1B44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6A19A6CF">
            <w:pPr>
              <w:spacing w:line="360" w:lineRule="auto"/>
              <w:jc w:val="center"/>
              <w:rPr>
                <w:rFonts w:hint="eastAsia"/>
                <w:sz w:val="21"/>
                <w:szCs w:val="21"/>
              </w:rPr>
            </w:pPr>
            <w:r>
              <w:rPr>
                <w:rFonts w:hint="eastAsia"/>
                <w:sz w:val="21"/>
                <w:szCs w:val="21"/>
              </w:rPr>
              <w:t>成立时间</w:t>
            </w:r>
          </w:p>
        </w:tc>
        <w:tc>
          <w:tcPr>
            <w:tcW w:w="1507" w:type="pct"/>
            <w:gridSpan w:val="2"/>
            <w:noWrap w:val="0"/>
            <w:vAlign w:val="center"/>
          </w:tcPr>
          <w:p w14:paraId="03FBB620">
            <w:pPr>
              <w:spacing w:line="360" w:lineRule="auto"/>
              <w:jc w:val="center"/>
              <w:rPr>
                <w:rFonts w:hint="eastAsia"/>
                <w:sz w:val="21"/>
                <w:szCs w:val="21"/>
              </w:rPr>
            </w:pPr>
          </w:p>
        </w:tc>
        <w:tc>
          <w:tcPr>
            <w:tcW w:w="2456" w:type="pct"/>
            <w:gridSpan w:val="6"/>
            <w:noWrap w:val="0"/>
            <w:vAlign w:val="center"/>
          </w:tcPr>
          <w:p w14:paraId="5E153D4C">
            <w:pPr>
              <w:spacing w:line="360" w:lineRule="auto"/>
              <w:jc w:val="center"/>
              <w:rPr>
                <w:rFonts w:hint="eastAsia"/>
                <w:sz w:val="21"/>
                <w:szCs w:val="21"/>
              </w:rPr>
            </w:pPr>
            <w:r>
              <w:rPr>
                <w:rFonts w:hint="eastAsia"/>
                <w:sz w:val="21"/>
                <w:szCs w:val="21"/>
              </w:rPr>
              <w:t>员工总人数：</w:t>
            </w:r>
          </w:p>
        </w:tc>
      </w:tr>
      <w:tr w14:paraId="259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6" w:type="pct"/>
            <w:noWrap w:val="0"/>
            <w:vAlign w:val="center"/>
          </w:tcPr>
          <w:p w14:paraId="29C562A3">
            <w:pPr>
              <w:spacing w:line="360" w:lineRule="auto"/>
              <w:jc w:val="center"/>
              <w:rPr>
                <w:rFonts w:hint="eastAsia"/>
                <w:sz w:val="21"/>
                <w:szCs w:val="21"/>
              </w:rPr>
            </w:pPr>
            <w:r>
              <w:rPr>
                <w:rFonts w:hint="eastAsia"/>
                <w:sz w:val="21"/>
                <w:szCs w:val="21"/>
              </w:rPr>
              <w:t>企业资质等级</w:t>
            </w:r>
          </w:p>
        </w:tc>
        <w:tc>
          <w:tcPr>
            <w:tcW w:w="1507" w:type="pct"/>
            <w:gridSpan w:val="2"/>
            <w:noWrap w:val="0"/>
            <w:vAlign w:val="center"/>
          </w:tcPr>
          <w:p w14:paraId="54C44CC6">
            <w:pPr>
              <w:spacing w:line="360" w:lineRule="auto"/>
              <w:jc w:val="center"/>
              <w:rPr>
                <w:rFonts w:hint="eastAsia"/>
                <w:sz w:val="21"/>
                <w:szCs w:val="21"/>
              </w:rPr>
            </w:pPr>
          </w:p>
        </w:tc>
        <w:tc>
          <w:tcPr>
            <w:tcW w:w="380" w:type="pct"/>
            <w:vMerge w:val="restart"/>
            <w:noWrap w:val="0"/>
            <w:vAlign w:val="center"/>
          </w:tcPr>
          <w:p w14:paraId="5E7E0ED0">
            <w:pPr>
              <w:spacing w:line="360" w:lineRule="auto"/>
              <w:jc w:val="center"/>
              <w:rPr>
                <w:rFonts w:hint="eastAsia"/>
                <w:sz w:val="21"/>
                <w:szCs w:val="21"/>
              </w:rPr>
            </w:pPr>
            <w:r>
              <w:rPr>
                <w:rFonts w:hint="eastAsia"/>
                <w:sz w:val="21"/>
                <w:szCs w:val="21"/>
              </w:rPr>
              <w:t>其中</w:t>
            </w:r>
          </w:p>
        </w:tc>
        <w:tc>
          <w:tcPr>
            <w:tcW w:w="944" w:type="pct"/>
            <w:gridSpan w:val="3"/>
            <w:noWrap w:val="0"/>
            <w:vAlign w:val="center"/>
          </w:tcPr>
          <w:p w14:paraId="7D97D002">
            <w:pPr>
              <w:spacing w:line="360" w:lineRule="auto"/>
              <w:jc w:val="center"/>
              <w:rPr>
                <w:rFonts w:hint="eastAsia"/>
                <w:sz w:val="21"/>
                <w:szCs w:val="21"/>
              </w:rPr>
            </w:pPr>
            <w:r>
              <w:rPr>
                <w:rFonts w:hint="eastAsia"/>
                <w:sz w:val="21"/>
                <w:szCs w:val="21"/>
              </w:rPr>
              <w:t>项目负责人</w:t>
            </w:r>
          </w:p>
        </w:tc>
        <w:tc>
          <w:tcPr>
            <w:tcW w:w="1131" w:type="pct"/>
            <w:gridSpan w:val="2"/>
            <w:noWrap w:val="0"/>
            <w:vAlign w:val="center"/>
          </w:tcPr>
          <w:p w14:paraId="0B2EE971">
            <w:pPr>
              <w:spacing w:line="360" w:lineRule="auto"/>
              <w:jc w:val="center"/>
              <w:rPr>
                <w:rFonts w:hint="eastAsia"/>
                <w:sz w:val="21"/>
                <w:szCs w:val="21"/>
              </w:rPr>
            </w:pPr>
          </w:p>
        </w:tc>
      </w:tr>
      <w:tr w14:paraId="0CDF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pct"/>
            <w:noWrap w:val="0"/>
            <w:vAlign w:val="center"/>
          </w:tcPr>
          <w:p w14:paraId="0430CD20">
            <w:pPr>
              <w:spacing w:line="360" w:lineRule="auto"/>
              <w:jc w:val="center"/>
              <w:rPr>
                <w:rFonts w:hint="eastAsia"/>
                <w:sz w:val="21"/>
                <w:szCs w:val="21"/>
              </w:rPr>
            </w:pPr>
            <w:r>
              <w:rPr>
                <w:rFonts w:hint="eastAsia"/>
                <w:sz w:val="21"/>
                <w:szCs w:val="21"/>
              </w:rPr>
              <w:t>营业执照号</w:t>
            </w:r>
          </w:p>
        </w:tc>
        <w:tc>
          <w:tcPr>
            <w:tcW w:w="1507" w:type="pct"/>
            <w:gridSpan w:val="2"/>
            <w:noWrap w:val="0"/>
            <w:vAlign w:val="center"/>
          </w:tcPr>
          <w:p w14:paraId="69B4EA18">
            <w:pPr>
              <w:spacing w:line="360" w:lineRule="auto"/>
              <w:jc w:val="center"/>
              <w:rPr>
                <w:rFonts w:hint="eastAsia"/>
                <w:sz w:val="21"/>
                <w:szCs w:val="21"/>
              </w:rPr>
            </w:pPr>
          </w:p>
        </w:tc>
        <w:tc>
          <w:tcPr>
            <w:tcW w:w="380" w:type="pct"/>
            <w:vMerge w:val="continue"/>
            <w:noWrap w:val="0"/>
            <w:vAlign w:val="center"/>
          </w:tcPr>
          <w:p w14:paraId="09D32198">
            <w:pPr>
              <w:spacing w:line="360" w:lineRule="auto"/>
              <w:jc w:val="center"/>
              <w:rPr>
                <w:rFonts w:hint="eastAsia"/>
                <w:sz w:val="21"/>
                <w:szCs w:val="21"/>
              </w:rPr>
            </w:pPr>
          </w:p>
        </w:tc>
        <w:tc>
          <w:tcPr>
            <w:tcW w:w="944" w:type="pct"/>
            <w:gridSpan w:val="3"/>
            <w:noWrap w:val="0"/>
            <w:vAlign w:val="center"/>
          </w:tcPr>
          <w:p w14:paraId="457B042E">
            <w:pPr>
              <w:spacing w:line="360" w:lineRule="auto"/>
              <w:jc w:val="center"/>
              <w:rPr>
                <w:rFonts w:hint="eastAsia"/>
                <w:sz w:val="21"/>
                <w:szCs w:val="21"/>
              </w:rPr>
            </w:pPr>
            <w:r>
              <w:rPr>
                <w:rFonts w:hint="eastAsia"/>
                <w:sz w:val="21"/>
                <w:szCs w:val="21"/>
              </w:rPr>
              <w:t>高级职称人员</w:t>
            </w:r>
          </w:p>
        </w:tc>
        <w:tc>
          <w:tcPr>
            <w:tcW w:w="1131" w:type="pct"/>
            <w:gridSpan w:val="2"/>
            <w:noWrap w:val="0"/>
            <w:vAlign w:val="center"/>
          </w:tcPr>
          <w:p w14:paraId="6C1BD2DB">
            <w:pPr>
              <w:spacing w:line="360" w:lineRule="auto"/>
              <w:jc w:val="center"/>
              <w:rPr>
                <w:rFonts w:hint="eastAsia"/>
                <w:sz w:val="21"/>
                <w:szCs w:val="21"/>
              </w:rPr>
            </w:pPr>
          </w:p>
        </w:tc>
      </w:tr>
      <w:tr w14:paraId="1CA8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36" w:type="pct"/>
            <w:noWrap w:val="0"/>
            <w:vAlign w:val="center"/>
          </w:tcPr>
          <w:p w14:paraId="2653C7A8">
            <w:pPr>
              <w:spacing w:line="360" w:lineRule="auto"/>
              <w:jc w:val="center"/>
              <w:rPr>
                <w:rFonts w:hint="eastAsia"/>
                <w:sz w:val="21"/>
                <w:szCs w:val="21"/>
              </w:rPr>
            </w:pPr>
            <w:r>
              <w:rPr>
                <w:rFonts w:hint="eastAsia"/>
                <w:sz w:val="21"/>
                <w:szCs w:val="21"/>
              </w:rPr>
              <w:t>注册资金</w:t>
            </w:r>
          </w:p>
        </w:tc>
        <w:tc>
          <w:tcPr>
            <w:tcW w:w="1507" w:type="pct"/>
            <w:gridSpan w:val="2"/>
            <w:noWrap w:val="0"/>
            <w:vAlign w:val="center"/>
          </w:tcPr>
          <w:p w14:paraId="261E0008">
            <w:pPr>
              <w:spacing w:line="360" w:lineRule="auto"/>
              <w:jc w:val="center"/>
              <w:rPr>
                <w:rFonts w:hint="eastAsia"/>
                <w:sz w:val="21"/>
                <w:szCs w:val="21"/>
              </w:rPr>
            </w:pPr>
          </w:p>
        </w:tc>
        <w:tc>
          <w:tcPr>
            <w:tcW w:w="380" w:type="pct"/>
            <w:vMerge w:val="continue"/>
            <w:noWrap w:val="0"/>
            <w:vAlign w:val="center"/>
          </w:tcPr>
          <w:p w14:paraId="7C8A3A8E">
            <w:pPr>
              <w:spacing w:line="360" w:lineRule="auto"/>
              <w:jc w:val="center"/>
              <w:rPr>
                <w:rFonts w:hint="eastAsia"/>
                <w:sz w:val="21"/>
                <w:szCs w:val="21"/>
              </w:rPr>
            </w:pPr>
          </w:p>
        </w:tc>
        <w:tc>
          <w:tcPr>
            <w:tcW w:w="944" w:type="pct"/>
            <w:gridSpan w:val="3"/>
            <w:noWrap w:val="0"/>
            <w:vAlign w:val="center"/>
          </w:tcPr>
          <w:p w14:paraId="7C7A48FD">
            <w:pPr>
              <w:spacing w:line="360" w:lineRule="auto"/>
              <w:jc w:val="center"/>
              <w:rPr>
                <w:rFonts w:hint="eastAsia"/>
                <w:sz w:val="21"/>
                <w:szCs w:val="21"/>
              </w:rPr>
            </w:pPr>
            <w:r>
              <w:rPr>
                <w:rFonts w:hint="eastAsia"/>
                <w:sz w:val="21"/>
                <w:szCs w:val="21"/>
              </w:rPr>
              <w:t>中级职称人员</w:t>
            </w:r>
          </w:p>
        </w:tc>
        <w:tc>
          <w:tcPr>
            <w:tcW w:w="1131" w:type="pct"/>
            <w:gridSpan w:val="2"/>
            <w:noWrap w:val="0"/>
            <w:vAlign w:val="center"/>
          </w:tcPr>
          <w:p w14:paraId="0F1FEAB3">
            <w:pPr>
              <w:spacing w:line="360" w:lineRule="auto"/>
              <w:jc w:val="center"/>
              <w:rPr>
                <w:rFonts w:hint="eastAsia"/>
                <w:sz w:val="21"/>
                <w:szCs w:val="21"/>
              </w:rPr>
            </w:pPr>
          </w:p>
        </w:tc>
      </w:tr>
      <w:tr w14:paraId="5F98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36" w:type="pct"/>
            <w:noWrap w:val="0"/>
            <w:vAlign w:val="center"/>
          </w:tcPr>
          <w:p w14:paraId="5025AD1B">
            <w:pPr>
              <w:spacing w:line="360" w:lineRule="auto"/>
              <w:jc w:val="center"/>
              <w:rPr>
                <w:rFonts w:hint="eastAsia"/>
                <w:sz w:val="21"/>
                <w:szCs w:val="21"/>
              </w:rPr>
            </w:pPr>
            <w:r>
              <w:rPr>
                <w:rFonts w:hint="eastAsia"/>
                <w:sz w:val="21"/>
                <w:szCs w:val="21"/>
              </w:rPr>
              <w:t>开户银行</w:t>
            </w:r>
          </w:p>
        </w:tc>
        <w:tc>
          <w:tcPr>
            <w:tcW w:w="1507" w:type="pct"/>
            <w:gridSpan w:val="2"/>
            <w:noWrap w:val="0"/>
            <w:vAlign w:val="center"/>
          </w:tcPr>
          <w:p w14:paraId="6A352369">
            <w:pPr>
              <w:spacing w:line="360" w:lineRule="auto"/>
              <w:jc w:val="center"/>
              <w:rPr>
                <w:rFonts w:hint="eastAsia"/>
                <w:sz w:val="21"/>
                <w:szCs w:val="21"/>
              </w:rPr>
            </w:pPr>
          </w:p>
        </w:tc>
        <w:tc>
          <w:tcPr>
            <w:tcW w:w="380" w:type="pct"/>
            <w:vMerge w:val="continue"/>
            <w:noWrap w:val="0"/>
            <w:vAlign w:val="center"/>
          </w:tcPr>
          <w:p w14:paraId="0716A029">
            <w:pPr>
              <w:spacing w:line="360" w:lineRule="auto"/>
              <w:jc w:val="center"/>
              <w:rPr>
                <w:rFonts w:hint="eastAsia"/>
                <w:sz w:val="21"/>
                <w:szCs w:val="21"/>
              </w:rPr>
            </w:pPr>
          </w:p>
        </w:tc>
        <w:tc>
          <w:tcPr>
            <w:tcW w:w="944" w:type="pct"/>
            <w:gridSpan w:val="3"/>
            <w:noWrap w:val="0"/>
            <w:vAlign w:val="center"/>
          </w:tcPr>
          <w:p w14:paraId="7EBC39AA">
            <w:pPr>
              <w:spacing w:line="360" w:lineRule="auto"/>
              <w:jc w:val="center"/>
              <w:rPr>
                <w:rFonts w:hint="eastAsia"/>
                <w:sz w:val="21"/>
                <w:szCs w:val="21"/>
              </w:rPr>
            </w:pPr>
            <w:r>
              <w:rPr>
                <w:rFonts w:hint="eastAsia"/>
                <w:sz w:val="21"/>
                <w:szCs w:val="21"/>
              </w:rPr>
              <w:t>初级职称人员</w:t>
            </w:r>
          </w:p>
        </w:tc>
        <w:tc>
          <w:tcPr>
            <w:tcW w:w="1131" w:type="pct"/>
            <w:gridSpan w:val="2"/>
            <w:noWrap w:val="0"/>
            <w:vAlign w:val="center"/>
          </w:tcPr>
          <w:p w14:paraId="0373F991">
            <w:pPr>
              <w:spacing w:line="360" w:lineRule="auto"/>
              <w:jc w:val="center"/>
              <w:rPr>
                <w:rFonts w:hint="eastAsia"/>
                <w:sz w:val="21"/>
                <w:szCs w:val="21"/>
              </w:rPr>
            </w:pPr>
          </w:p>
        </w:tc>
      </w:tr>
      <w:tr w14:paraId="21EF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6" w:type="pct"/>
            <w:noWrap w:val="0"/>
            <w:vAlign w:val="center"/>
          </w:tcPr>
          <w:p w14:paraId="539A9721">
            <w:pPr>
              <w:spacing w:line="360" w:lineRule="auto"/>
              <w:jc w:val="center"/>
              <w:rPr>
                <w:rFonts w:hint="eastAsia"/>
                <w:sz w:val="21"/>
                <w:szCs w:val="21"/>
              </w:rPr>
            </w:pPr>
            <w:r>
              <w:rPr>
                <w:rFonts w:hint="eastAsia"/>
                <w:sz w:val="21"/>
                <w:szCs w:val="21"/>
              </w:rPr>
              <w:t>账号</w:t>
            </w:r>
          </w:p>
        </w:tc>
        <w:tc>
          <w:tcPr>
            <w:tcW w:w="1507" w:type="pct"/>
            <w:gridSpan w:val="2"/>
            <w:noWrap w:val="0"/>
            <w:vAlign w:val="center"/>
          </w:tcPr>
          <w:p w14:paraId="14FA3F55">
            <w:pPr>
              <w:spacing w:line="360" w:lineRule="auto"/>
              <w:jc w:val="center"/>
              <w:rPr>
                <w:rFonts w:hint="eastAsia"/>
                <w:sz w:val="21"/>
                <w:szCs w:val="21"/>
              </w:rPr>
            </w:pPr>
          </w:p>
        </w:tc>
        <w:tc>
          <w:tcPr>
            <w:tcW w:w="380" w:type="pct"/>
            <w:vMerge w:val="continue"/>
            <w:noWrap w:val="0"/>
            <w:vAlign w:val="center"/>
          </w:tcPr>
          <w:p w14:paraId="344D7FE2">
            <w:pPr>
              <w:spacing w:line="360" w:lineRule="auto"/>
              <w:jc w:val="center"/>
              <w:rPr>
                <w:rFonts w:hint="eastAsia"/>
                <w:sz w:val="21"/>
                <w:szCs w:val="21"/>
              </w:rPr>
            </w:pPr>
          </w:p>
        </w:tc>
        <w:tc>
          <w:tcPr>
            <w:tcW w:w="944" w:type="pct"/>
            <w:gridSpan w:val="3"/>
            <w:noWrap w:val="0"/>
            <w:vAlign w:val="center"/>
          </w:tcPr>
          <w:p w14:paraId="493F4796">
            <w:pPr>
              <w:spacing w:line="360" w:lineRule="auto"/>
              <w:jc w:val="center"/>
              <w:rPr>
                <w:rFonts w:hint="eastAsia"/>
                <w:sz w:val="21"/>
                <w:szCs w:val="21"/>
              </w:rPr>
            </w:pPr>
            <w:r>
              <w:rPr>
                <w:rFonts w:hint="eastAsia"/>
                <w:sz w:val="21"/>
                <w:szCs w:val="21"/>
              </w:rPr>
              <w:t>技工</w:t>
            </w:r>
          </w:p>
        </w:tc>
        <w:tc>
          <w:tcPr>
            <w:tcW w:w="1131" w:type="pct"/>
            <w:gridSpan w:val="2"/>
            <w:noWrap w:val="0"/>
            <w:vAlign w:val="center"/>
          </w:tcPr>
          <w:p w14:paraId="6A272740">
            <w:pPr>
              <w:spacing w:line="360" w:lineRule="auto"/>
              <w:jc w:val="center"/>
              <w:rPr>
                <w:rFonts w:hint="eastAsia"/>
                <w:sz w:val="21"/>
                <w:szCs w:val="21"/>
              </w:rPr>
            </w:pPr>
          </w:p>
        </w:tc>
      </w:tr>
      <w:tr w14:paraId="40AE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036" w:type="pct"/>
            <w:noWrap w:val="0"/>
            <w:vAlign w:val="center"/>
          </w:tcPr>
          <w:p w14:paraId="400E6DB7">
            <w:pPr>
              <w:spacing w:line="360" w:lineRule="auto"/>
              <w:jc w:val="center"/>
              <w:rPr>
                <w:rFonts w:hint="eastAsia"/>
                <w:sz w:val="21"/>
                <w:szCs w:val="21"/>
              </w:rPr>
            </w:pPr>
            <w:r>
              <w:rPr>
                <w:rFonts w:hint="eastAsia"/>
                <w:sz w:val="21"/>
                <w:szCs w:val="21"/>
              </w:rPr>
              <w:t>经营范围备注</w:t>
            </w:r>
          </w:p>
        </w:tc>
        <w:tc>
          <w:tcPr>
            <w:tcW w:w="3963" w:type="pct"/>
            <w:gridSpan w:val="8"/>
            <w:noWrap w:val="0"/>
            <w:vAlign w:val="center"/>
          </w:tcPr>
          <w:p w14:paraId="54512FD5">
            <w:pPr>
              <w:spacing w:line="360" w:lineRule="auto"/>
              <w:ind w:firstLine="420" w:firstLineChars="200"/>
              <w:jc w:val="center"/>
              <w:rPr>
                <w:rFonts w:hint="eastAsia"/>
                <w:sz w:val="21"/>
                <w:szCs w:val="21"/>
              </w:rPr>
            </w:pPr>
          </w:p>
        </w:tc>
      </w:tr>
    </w:tbl>
    <w:p w14:paraId="0C2E3A74">
      <w:pPr>
        <w:spacing w:line="360" w:lineRule="auto"/>
        <w:jc w:val="center"/>
        <w:rPr>
          <w:rFonts w:hint="eastAsia"/>
          <w:sz w:val="28"/>
          <w:szCs w:val="28"/>
        </w:rPr>
      </w:pPr>
    </w:p>
    <w:p w14:paraId="3FDF2F54">
      <w:pPr>
        <w:spacing w:line="360" w:lineRule="auto"/>
        <w:jc w:val="both"/>
        <w:rPr>
          <w:rFonts w:hint="eastAsia" w:eastAsia="宋体"/>
          <w:sz w:val="28"/>
          <w:szCs w:val="28"/>
          <w:lang w:val="en-US" w:eastAsia="zh-CN"/>
        </w:rPr>
      </w:pPr>
      <w:r>
        <w:rPr>
          <w:rFonts w:hint="eastAsia" w:hAnsi="宋体"/>
          <w:color w:val="auto"/>
          <w:sz w:val="22"/>
          <w:lang w:val="en-US" w:eastAsia="zh-CN"/>
        </w:rPr>
        <w:t>注：</w:t>
      </w:r>
      <w:r>
        <w:rPr>
          <w:rFonts w:hint="eastAsia" w:hAnsi="宋体"/>
          <w:color w:val="auto"/>
          <w:sz w:val="22"/>
        </w:rPr>
        <w:t>应附投标人营业执照、资质证书等材料的原件扫描</w:t>
      </w:r>
      <w:r>
        <w:rPr>
          <w:rFonts w:hint="eastAsia" w:hAnsi="宋体"/>
          <w:color w:val="auto"/>
          <w:sz w:val="22"/>
          <w:lang w:val="en-US" w:eastAsia="zh-CN"/>
        </w:rPr>
        <w:t>件。</w:t>
      </w:r>
    </w:p>
    <w:p w14:paraId="36BDC6CD">
      <w:pPr>
        <w:pStyle w:val="8"/>
        <w:rPr>
          <w:rFonts w:hint="eastAsia"/>
          <w:sz w:val="28"/>
          <w:szCs w:val="28"/>
        </w:rPr>
      </w:pPr>
    </w:p>
    <w:p w14:paraId="033122A6">
      <w:pPr>
        <w:rPr>
          <w:rFonts w:hint="eastAsia"/>
        </w:rPr>
      </w:pPr>
    </w:p>
    <w:p w14:paraId="150F9A70">
      <w:pPr>
        <w:rPr>
          <w:rFonts w:hint="eastAsia"/>
        </w:rPr>
      </w:pPr>
    </w:p>
    <w:p w14:paraId="65F513A9">
      <w:pPr>
        <w:numPr>
          <w:ilvl w:val="0"/>
          <w:numId w:val="10"/>
        </w:numPr>
        <w:spacing w:line="360" w:lineRule="auto"/>
        <w:jc w:val="center"/>
        <w:rPr>
          <w:rFonts w:hint="eastAsia"/>
          <w:sz w:val="28"/>
          <w:szCs w:val="28"/>
        </w:rPr>
      </w:pPr>
      <w:r>
        <w:rPr>
          <w:rFonts w:hint="eastAsia"/>
          <w:sz w:val="28"/>
          <w:szCs w:val="28"/>
        </w:rPr>
        <w:t>近年财务状况</w:t>
      </w:r>
    </w:p>
    <w:p w14:paraId="0CC3B863">
      <w:pPr>
        <w:numPr>
          <w:ilvl w:val="0"/>
          <w:numId w:val="0"/>
        </w:numPr>
        <w:spacing w:line="360" w:lineRule="auto"/>
        <w:ind w:firstLine="480" w:firstLineChars="200"/>
        <w:jc w:val="both"/>
        <w:rPr>
          <w:rFonts w:hint="eastAsia" w:cs="宋体"/>
          <w:b/>
          <w:bCs/>
          <w:sz w:val="32"/>
          <w:szCs w:val="32"/>
        </w:rPr>
      </w:pPr>
      <w:r>
        <w:rPr>
          <w:rFonts w:hint="eastAsia" w:ascii="宋体" w:hAnsi="宋体" w:eastAsia="宋体" w:cs="宋体"/>
          <w:bCs/>
          <w:sz w:val="24"/>
          <w:lang w:val="en-US" w:eastAsia="zh-CN"/>
        </w:rPr>
        <w:t>提供（2021年-2023年）财务审计报告，财务状况良好，没有处于被责令停业或破产状态，且资产未被重组、接管和冻结；如投标单位为新成立企业，提供自注册年度后的经审计的可查询的财务会计报表</w:t>
      </w:r>
    </w:p>
    <w:p w14:paraId="1CDEF0D8">
      <w:pPr>
        <w:pStyle w:val="8"/>
        <w:tabs>
          <w:tab w:val="left" w:pos="425"/>
        </w:tabs>
        <w:spacing w:line="440" w:lineRule="exact"/>
        <w:ind w:firstLine="2570" w:firstLineChars="800"/>
        <w:jc w:val="both"/>
        <w:rPr>
          <w:rFonts w:hint="eastAsia" w:cs="宋体"/>
          <w:b/>
          <w:bCs/>
          <w:sz w:val="32"/>
          <w:szCs w:val="32"/>
        </w:rPr>
      </w:pPr>
    </w:p>
    <w:p w14:paraId="08AF9944">
      <w:pPr>
        <w:pStyle w:val="8"/>
        <w:tabs>
          <w:tab w:val="left" w:pos="425"/>
        </w:tabs>
        <w:spacing w:line="440" w:lineRule="exact"/>
        <w:ind w:firstLine="2570" w:firstLineChars="800"/>
        <w:jc w:val="both"/>
        <w:rPr>
          <w:rFonts w:hint="eastAsia" w:cs="宋体"/>
          <w:b/>
          <w:bCs/>
          <w:sz w:val="32"/>
          <w:szCs w:val="32"/>
        </w:rPr>
      </w:pPr>
    </w:p>
    <w:p w14:paraId="1C1F8866">
      <w:pPr>
        <w:pStyle w:val="8"/>
        <w:tabs>
          <w:tab w:val="left" w:pos="425"/>
        </w:tabs>
        <w:spacing w:line="440" w:lineRule="exact"/>
        <w:ind w:firstLine="2570" w:firstLineChars="800"/>
        <w:jc w:val="both"/>
        <w:rPr>
          <w:rFonts w:hint="eastAsia" w:cs="宋体"/>
          <w:b/>
          <w:bCs/>
          <w:sz w:val="32"/>
          <w:szCs w:val="32"/>
        </w:rPr>
      </w:pPr>
    </w:p>
    <w:p w14:paraId="26490C35">
      <w:pPr>
        <w:pStyle w:val="8"/>
        <w:tabs>
          <w:tab w:val="left" w:pos="425"/>
        </w:tabs>
        <w:spacing w:line="440" w:lineRule="exact"/>
        <w:ind w:firstLine="2570" w:firstLineChars="800"/>
        <w:jc w:val="both"/>
        <w:rPr>
          <w:rFonts w:hint="eastAsia" w:cs="宋体"/>
          <w:b/>
          <w:bCs/>
          <w:sz w:val="32"/>
          <w:szCs w:val="32"/>
        </w:rPr>
      </w:pPr>
    </w:p>
    <w:p w14:paraId="760D84EB">
      <w:pPr>
        <w:pStyle w:val="8"/>
        <w:tabs>
          <w:tab w:val="left" w:pos="425"/>
        </w:tabs>
        <w:spacing w:line="440" w:lineRule="exact"/>
        <w:ind w:firstLine="2570" w:firstLineChars="800"/>
        <w:jc w:val="both"/>
        <w:rPr>
          <w:rFonts w:hint="eastAsia" w:cs="宋体"/>
          <w:b/>
          <w:bCs/>
          <w:sz w:val="32"/>
          <w:szCs w:val="32"/>
        </w:rPr>
      </w:pPr>
    </w:p>
    <w:p w14:paraId="7F1B60AB">
      <w:pPr>
        <w:spacing w:line="360" w:lineRule="auto"/>
        <w:jc w:val="center"/>
        <w:rPr>
          <w:rFonts w:hint="eastAsia" w:ascii="宋体" w:hAnsi="宋体" w:eastAsia="宋体" w:cs="宋体"/>
          <w:color w:val="auto"/>
          <w:highlight w:val="none"/>
        </w:rPr>
      </w:pPr>
    </w:p>
    <w:p w14:paraId="427737D5">
      <w:pPr>
        <w:spacing w:line="360" w:lineRule="auto"/>
        <w:jc w:val="center"/>
        <w:rPr>
          <w:rFonts w:hint="eastAsia" w:ascii="宋体" w:hAnsi="宋体" w:eastAsia="宋体" w:cs="宋体"/>
          <w:color w:val="auto"/>
          <w:highlight w:val="none"/>
        </w:rPr>
      </w:pPr>
    </w:p>
    <w:p w14:paraId="1B3DE541">
      <w:pPr>
        <w:spacing w:line="360" w:lineRule="auto"/>
        <w:jc w:val="center"/>
        <w:rPr>
          <w:rFonts w:hint="eastAsia" w:ascii="宋体" w:hAnsi="宋体" w:eastAsia="宋体" w:cs="宋体"/>
          <w:color w:val="auto"/>
          <w:highlight w:val="none"/>
        </w:rPr>
      </w:pPr>
    </w:p>
    <w:p w14:paraId="45407C49">
      <w:pPr>
        <w:spacing w:line="360" w:lineRule="auto"/>
        <w:jc w:val="center"/>
        <w:rPr>
          <w:rFonts w:hint="eastAsia" w:ascii="宋体" w:hAnsi="宋体" w:eastAsia="宋体" w:cs="宋体"/>
          <w:color w:val="auto"/>
          <w:highlight w:val="none"/>
        </w:rPr>
      </w:pPr>
    </w:p>
    <w:p w14:paraId="43DF3636">
      <w:pPr>
        <w:spacing w:line="360" w:lineRule="auto"/>
        <w:jc w:val="center"/>
        <w:rPr>
          <w:rFonts w:hint="eastAsia" w:ascii="宋体" w:hAnsi="宋体" w:eastAsia="宋体" w:cs="宋体"/>
          <w:color w:val="auto"/>
          <w:highlight w:val="none"/>
        </w:rPr>
      </w:pPr>
    </w:p>
    <w:p w14:paraId="339826CB">
      <w:pPr>
        <w:spacing w:line="360" w:lineRule="auto"/>
        <w:jc w:val="center"/>
        <w:rPr>
          <w:rFonts w:hint="eastAsia" w:ascii="宋体" w:hAnsi="宋体" w:eastAsia="宋体" w:cs="宋体"/>
          <w:color w:val="auto"/>
          <w:highlight w:val="none"/>
        </w:rPr>
      </w:pPr>
    </w:p>
    <w:p w14:paraId="3888EADE">
      <w:pPr>
        <w:spacing w:line="360" w:lineRule="auto"/>
        <w:jc w:val="center"/>
        <w:rPr>
          <w:rFonts w:hint="eastAsia" w:ascii="宋体" w:hAnsi="宋体" w:eastAsia="宋体" w:cs="宋体"/>
          <w:color w:val="auto"/>
          <w:highlight w:val="none"/>
        </w:rPr>
      </w:pPr>
    </w:p>
    <w:p w14:paraId="38D54F0B">
      <w:pPr>
        <w:spacing w:line="360" w:lineRule="auto"/>
        <w:jc w:val="center"/>
        <w:rPr>
          <w:rFonts w:hint="eastAsia" w:ascii="宋体" w:hAnsi="宋体" w:eastAsia="宋体" w:cs="宋体"/>
          <w:color w:val="auto"/>
          <w:highlight w:val="none"/>
        </w:rPr>
      </w:pPr>
    </w:p>
    <w:p w14:paraId="73895EFB">
      <w:pPr>
        <w:spacing w:line="360" w:lineRule="auto"/>
        <w:jc w:val="center"/>
        <w:rPr>
          <w:rFonts w:hint="eastAsia" w:ascii="宋体" w:hAnsi="宋体" w:eastAsia="宋体" w:cs="宋体"/>
          <w:color w:val="auto"/>
          <w:highlight w:val="none"/>
        </w:rPr>
      </w:pPr>
    </w:p>
    <w:p w14:paraId="0253D5D0">
      <w:pPr>
        <w:spacing w:line="360" w:lineRule="auto"/>
        <w:jc w:val="center"/>
        <w:rPr>
          <w:rFonts w:hint="eastAsia" w:ascii="宋体" w:hAnsi="宋体" w:eastAsia="宋体" w:cs="宋体"/>
          <w:color w:val="auto"/>
          <w:highlight w:val="none"/>
        </w:rPr>
      </w:pPr>
    </w:p>
    <w:p w14:paraId="05A9776F">
      <w:pPr>
        <w:spacing w:line="360" w:lineRule="auto"/>
        <w:jc w:val="center"/>
        <w:rPr>
          <w:rFonts w:hint="eastAsia" w:ascii="宋体" w:hAnsi="宋体" w:eastAsia="宋体" w:cs="宋体"/>
          <w:color w:val="auto"/>
          <w:highlight w:val="none"/>
        </w:rPr>
      </w:pPr>
    </w:p>
    <w:p w14:paraId="351D0384">
      <w:pPr>
        <w:spacing w:line="360" w:lineRule="auto"/>
        <w:jc w:val="center"/>
        <w:rPr>
          <w:rFonts w:hint="eastAsia" w:ascii="宋体" w:hAnsi="宋体" w:eastAsia="宋体" w:cs="宋体"/>
          <w:color w:val="auto"/>
          <w:highlight w:val="none"/>
        </w:rPr>
      </w:pPr>
    </w:p>
    <w:p w14:paraId="4522BBA8">
      <w:pPr>
        <w:spacing w:line="360" w:lineRule="auto"/>
        <w:jc w:val="center"/>
        <w:rPr>
          <w:rFonts w:hint="eastAsia" w:ascii="宋体" w:hAnsi="宋体" w:eastAsia="宋体" w:cs="宋体"/>
          <w:color w:val="auto"/>
          <w:highlight w:val="none"/>
        </w:rPr>
      </w:pPr>
    </w:p>
    <w:p w14:paraId="38BE26E7">
      <w:pPr>
        <w:spacing w:line="360" w:lineRule="auto"/>
        <w:jc w:val="center"/>
        <w:rPr>
          <w:rFonts w:hint="eastAsia" w:ascii="宋体" w:hAnsi="宋体" w:eastAsia="宋体" w:cs="宋体"/>
          <w:color w:val="auto"/>
          <w:highlight w:val="none"/>
        </w:rPr>
      </w:pPr>
    </w:p>
    <w:p w14:paraId="5782F308">
      <w:pPr>
        <w:spacing w:line="360" w:lineRule="auto"/>
        <w:jc w:val="center"/>
        <w:rPr>
          <w:rFonts w:hint="eastAsia" w:ascii="宋体" w:hAnsi="宋体" w:eastAsia="宋体" w:cs="宋体"/>
          <w:color w:val="auto"/>
          <w:highlight w:val="none"/>
        </w:rPr>
      </w:pPr>
    </w:p>
    <w:p w14:paraId="5A27EEF8">
      <w:pPr>
        <w:spacing w:line="360" w:lineRule="auto"/>
        <w:jc w:val="center"/>
        <w:rPr>
          <w:rFonts w:hint="eastAsia" w:ascii="宋体" w:hAnsi="宋体" w:eastAsia="宋体" w:cs="宋体"/>
          <w:color w:val="auto"/>
          <w:highlight w:val="none"/>
        </w:rPr>
      </w:pPr>
    </w:p>
    <w:p w14:paraId="7A5CCA54">
      <w:pPr>
        <w:spacing w:line="360" w:lineRule="auto"/>
        <w:jc w:val="center"/>
        <w:rPr>
          <w:rFonts w:hint="eastAsia" w:ascii="宋体" w:hAnsi="宋体" w:eastAsia="宋体" w:cs="宋体"/>
          <w:color w:val="auto"/>
          <w:highlight w:val="none"/>
        </w:rPr>
      </w:pPr>
    </w:p>
    <w:p w14:paraId="10AC2DDE">
      <w:pPr>
        <w:spacing w:line="360" w:lineRule="auto"/>
        <w:jc w:val="center"/>
        <w:rPr>
          <w:rFonts w:hint="eastAsia" w:ascii="宋体" w:hAnsi="宋体" w:eastAsia="宋体" w:cs="宋体"/>
          <w:color w:val="auto"/>
          <w:highlight w:val="none"/>
        </w:rPr>
      </w:pPr>
    </w:p>
    <w:p w14:paraId="334FD191">
      <w:pPr>
        <w:spacing w:line="360" w:lineRule="auto"/>
        <w:jc w:val="center"/>
        <w:rPr>
          <w:rFonts w:hint="eastAsia" w:ascii="宋体" w:hAnsi="宋体" w:eastAsia="宋体" w:cs="宋体"/>
          <w:color w:val="auto"/>
          <w:highlight w:val="none"/>
        </w:rPr>
      </w:pPr>
    </w:p>
    <w:p w14:paraId="73181EE3">
      <w:pPr>
        <w:spacing w:line="360" w:lineRule="auto"/>
        <w:jc w:val="center"/>
        <w:rPr>
          <w:rFonts w:hint="eastAsia" w:ascii="宋体" w:hAnsi="宋体" w:eastAsia="宋体" w:cs="宋体"/>
          <w:color w:val="auto"/>
          <w:highlight w:val="none"/>
        </w:rPr>
      </w:pPr>
    </w:p>
    <w:p w14:paraId="0077B1F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bookmarkStart w:id="202" w:name="_Toc388467417"/>
      <w:bookmarkStart w:id="203" w:name="_Toc152042599"/>
      <w:bookmarkStart w:id="204" w:name="_Toc247527850"/>
      <w:bookmarkStart w:id="205" w:name="_Toc152045810"/>
      <w:bookmarkStart w:id="206" w:name="_Toc247514302"/>
      <w:bookmarkStart w:id="207" w:name="_Toc144974878"/>
      <w:bookmarkStart w:id="208" w:name="_Toc300835226"/>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bookmarkEnd w:id="202"/>
      <w:bookmarkEnd w:id="203"/>
      <w:bookmarkEnd w:id="204"/>
      <w:bookmarkEnd w:id="205"/>
      <w:bookmarkEnd w:id="206"/>
      <w:bookmarkEnd w:id="207"/>
      <w:bookmarkEnd w:id="208"/>
      <w:r>
        <w:rPr>
          <w:rFonts w:hint="eastAsia" w:ascii="宋体" w:hAnsi="宋体" w:eastAsia="宋体" w:cs="宋体"/>
          <w:color w:val="auto"/>
          <w:sz w:val="24"/>
          <w:szCs w:val="24"/>
          <w:highlight w:val="none"/>
        </w:rPr>
        <w:t>近年类似项目情况表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14:paraId="59B7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E45AE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27E5DC3">
            <w:pPr>
              <w:spacing w:line="440" w:lineRule="exact"/>
              <w:jc w:val="center"/>
              <w:rPr>
                <w:rFonts w:hint="eastAsia" w:ascii="宋体" w:hAnsi="宋体" w:eastAsia="宋体" w:cs="宋体"/>
                <w:color w:val="auto"/>
                <w:sz w:val="24"/>
                <w:szCs w:val="24"/>
                <w:highlight w:val="none"/>
              </w:rPr>
            </w:pPr>
          </w:p>
        </w:tc>
      </w:tr>
      <w:tr w14:paraId="32F91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F480FE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69980B7">
            <w:pPr>
              <w:spacing w:line="440" w:lineRule="exact"/>
              <w:jc w:val="center"/>
              <w:rPr>
                <w:rFonts w:hint="eastAsia" w:ascii="宋体" w:hAnsi="宋体" w:eastAsia="宋体" w:cs="宋体"/>
                <w:color w:val="auto"/>
                <w:sz w:val="24"/>
                <w:szCs w:val="24"/>
                <w:highlight w:val="none"/>
              </w:rPr>
            </w:pPr>
          </w:p>
        </w:tc>
      </w:tr>
      <w:tr w14:paraId="357D0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0D20D0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A19A1E7">
            <w:pPr>
              <w:spacing w:line="440" w:lineRule="exact"/>
              <w:jc w:val="center"/>
              <w:rPr>
                <w:rFonts w:hint="eastAsia" w:ascii="宋体" w:hAnsi="宋体" w:eastAsia="宋体" w:cs="宋体"/>
                <w:color w:val="auto"/>
                <w:sz w:val="24"/>
                <w:szCs w:val="24"/>
                <w:highlight w:val="none"/>
              </w:rPr>
            </w:pPr>
          </w:p>
        </w:tc>
      </w:tr>
      <w:tr w14:paraId="6F9B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2E5004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工程等级</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1CD99104">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2CC735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5FFC18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2B89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9DD71D7">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开竣工日期</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7A997665">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4C08E5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监理服务费</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CB0E17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161D0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7F86CE7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项目总监姓名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569ACB69">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624A865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监理人员总数</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700BDC5">
            <w:pPr>
              <w:spacing w:line="440" w:lineRule="exact"/>
              <w:jc w:val="center"/>
              <w:rPr>
                <w:rFonts w:hint="eastAsia" w:ascii="宋体" w:hAnsi="宋体" w:eastAsia="宋体" w:cs="宋体"/>
                <w:color w:val="auto"/>
                <w:sz w:val="24"/>
                <w:szCs w:val="24"/>
                <w:highlight w:val="none"/>
              </w:rPr>
            </w:pPr>
          </w:p>
        </w:tc>
      </w:tr>
      <w:tr w14:paraId="42ECC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F6D13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718E275">
            <w:pPr>
              <w:spacing w:line="440" w:lineRule="exact"/>
              <w:jc w:val="center"/>
              <w:rPr>
                <w:rFonts w:hint="eastAsia" w:ascii="宋体" w:hAnsi="宋体" w:eastAsia="宋体" w:cs="宋体"/>
                <w:color w:val="auto"/>
                <w:sz w:val="24"/>
                <w:szCs w:val="24"/>
                <w:highlight w:val="none"/>
              </w:rPr>
            </w:pPr>
          </w:p>
        </w:tc>
      </w:tr>
      <w:tr w14:paraId="2B281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58114D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受奖罚情况</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570A108">
            <w:pPr>
              <w:spacing w:line="440" w:lineRule="exact"/>
              <w:jc w:val="center"/>
              <w:rPr>
                <w:rFonts w:hint="eastAsia" w:ascii="宋体" w:hAnsi="宋体" w:eastAsia="宋体" w:cs="宋体"/>
                <w:color w:val="auto"/>
                <w:sz w:val="24"/>
                <w:szCs w:val="24"/>
                <w:highlight w:val="none"/>
              </w:rPr>
            </w:pPr>
          </w:p>
        </w:tc>
      </w:tr>
      <w:tr w14:paraId="2DDEC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1" w:hRule="atLeast"/>
          <w:jc w:val="center"/>
        </w:trPr>
        <w:tc>
          <w:tcPr>
            <w:tcW w:w="8386" w:type="dxa"/>
            <w:gridSpan w:val="5"/>
            <w:tcBorders>
              <w:top w:val="single" w:color="auto" w:sz="4" w:space="0"/>
              <w:left w:val="single" w:color="auto" w:sz="4" w:space="0"/>
              <w:bottom w:val="single" w:color="auto" w:sz="4" w:space="0"/>
              <w:right w:val="single" w:color="auto" w:sz="4" w:space="0"/>
            </w:tcBorders>
            <w:noWrap w:val="0"/>
            <w:vAlign w:val="center"/>
          </w:tcPr>
          <w:p w14:paraId="5D7E0400">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监理主要内容：</w:t>
            </w:r>
          </w:p>
          <w:p w14:paraId="5AF75755">
            <w:pPr>
              <w:spacing w:line="440" w:lineRule="exact"/>
              <w:jc w:val="left"/>
              <w:rPr>
                <w:rFonts w:hint="eastAsia" w:ascii="宋体" w:hAnsi="宋体" w:eastAsia="宋体" w:cs="宋体"/>
                <w:color w:val="auto"/>
                <w:sz w:val="24"/>
                <w:szCs w:val="24"/>
                <w:highlight w:val="none"/>
              </w:rPr>
            </w:pPr>
          </w:p>
          <w:p w14:paraId="344B71AA">
            <w:pPr>
              <w:spacing w:line="440" w:lineRule="exact"/>
              <w:jc w:val="left"/>
              <w:rPr>
                <w:rFonts w:hint="eastAsia" w:ascii="宋体" w:hAnsi="宋体" w:eastAsia="宋体" w:cs="宋体"/>
                <w:color w:val="auto"/>
                <w:sz w:val="24"/>
                <w:szCs w:val="24"/>
                <w:highlight w:val="none"/>
              </w:rPr>
            </w:pPr>
          </w:p>
          <w:p w14:paraId="06C6B08E">
            <w:pPr>
              <w:spacing w:line="440" w:lineRule="exact"/>
              <w:jc w:val="left"/>
              <w:rPr>
                <w:rFonts w:hint="eastAsia" w:ascii="宋体" w:hAnsi="宋体" w:eastAsia="宋体" w:cs="宋体"/>
                <w:color w:val="auto"/>
                <w:sz w:val="24"/>
                <w:szCs w:val="24"/>
                <w:highlight w:val="none"/>
              </w:rPr>
            </w:pPr>
          </w:p>
          <w:p w14:paraId="0FC4E70B">
            <w:pPr>
              <w:spacing w:line="440" w:lineRule="exact"/>
              <w:jc w:val="left"/>
              <w:rPr>
                <w:rFonts w:hint="eastAsia" w:ascii="宋体" w:hAnsi="宋体" w:eastAsia="宋体" w:cs="宋体"/>
                <w:color w:val="auto"/>
                <w:sz w:val="24"/>
                <w:szCs w:val="24"/>
                <w:highlight w:val="none"/>
              </w:rPr>
            </w:pPr>
          </w:p>
          <w:p w14:paraId="0EBE6B12">
            <w:pPr>
              <w:spacing w:line="440" w:lineRule="exact"/>
              <w:jc w:val="left"/>
              <w:rPr>
                <w:rFonts w:hint="eastAsia" w:ascii="宋体" w:hAnsi="宋体" w:eastAsia="宋体" w:cs="宋体"/>
                <w:color w:val="auto"/>
                <w:sz w:val="24"/>
                <w:szCs w:val="24"/>
                <w:highlight w:val="none"/>
              </w:rPr>
            </w:pPr>
          </w:p>
        </w:tc>
      </w:tr>
      <w:tr w14:paraId="5697E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28BCE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1201FF9">
            <w:pPr>
              <w:spacing w:line="440" w:lineRule="exact"/>
              <w:jc w:val="center"/>
              <w:rPr>
                <w:rFonts w:hint="eastAsia" w:ascii="宋体" w:hAnsi="宋体" w:eastAsia="宋体" w:cs="宋体"/>
                <w:color w:val="auto"/>
                <w:sz w:val="24"/>
                <w:szCs w:val="24"/>
                <w:highlight w:val="none"/>
              </w:rPr>
            </w:pPr>
          </w:p>
        </w:tc>
      </w:tr>
      <w:tr w14:paraId="0BA86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806BB3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6F006C4A">
            <w:pPr>
              <w:spacing w:line="440" w:lineRule="exact"/>
              <w:jc w:val="center"/>
              <w:rPr>
                <w:rFonts w:hint="eastAsia" w:ascii="宋体" w:hAnsi="宋体" w:eastAsia="宋体" w:cs="宋体"/>
                <w:color w:val="auto"/>
                <w:sz w:val="24"/>
                <w:szCs w:val="24"/>
                <w:highlight w:val="none"/>
              </w:rPr>
            </w:pPr>
          </w:p>
        </w:tc>
      </w:tr>
      <w:tr w14:paraId="6F67F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7050A8A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C96424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4CBDD598">
            <w:pPr>
              <w:spacing w:line="440" w:lineRule="exact"/>
              <w:jc w:val="center"/>
              <w:rPr>
                <w:rFonts w:hint="eastAsia" w:ascii="宋体" w:hAnsi="宋体" w:eastAsia="宋体" w:cs="宋体"/>
                <w:color w:val="auto"/>
                <w:sz w:val="24"/>
                <w:szCs w:val="24"/>
                <w:highlight w:val="none"/>
              </w:rPr>
            </w:pPr>
          </w:p>
        </w:tc>
      </w:tr>
      <w:tr w14:paraId="6B8E3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5918F0C">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798DAA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DCA125F">
            <w:pPr>
              <w:spacing w:line="440" w:lineRule="exact"/>
              <w:jc w:val="center"/>
              <w:rPr>
                <w:rFonts w:hint="eastAsia" w:ascii="宋体" w:hAnsi="宋体" w:eastAsia="宋体" w:cs="宋体"/>
                <w:color w:val="auto"/>
                <w:sz w:val="24"/>
                <w:szCs w:val="24"/>
                <w:highlight w:val="none"/>
              </w:rPr>
            </w:pPr>
          </w:p>
        </w:tc>
      </w:tr>
      <w:tr w14:paraId="3C317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C8B4BF8">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A2A18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31EFAAD">
            <w:pPr>
              <w:spacing w:line="440" w:lineRule="exact"/>
              <w:jc w:val="center"/>
              <w:rPr>
                <w:rFonts w:hint="eastAsia" w:ascii="宋体" w:hAnsi="宋体" w:eastAsia="宋体" w:cs="宋体"/>
                <w:color w:val="auto"/>
                <w:sz w:val="24"/>
                <w:szCs w:val="24"/>
                <w:highlight w:val="none"/>
              </w:rPr>
            </w:pPr>
          </w:p>
        </w:tc>
      </w:tr>
      <w:tr w14:paraId="77114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0D399B7">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D47389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165CC351">
            <w:pPr>
              <w:spacing w:line="440" w:lineRule="exact"/>
              <w:jc w:val="center"/>
              <w:rPr>
                <w:rFonts w:hint="eastAsia" w:ascii="宋体" w:hAnsi="宋体" w:eastAsia="宋体" w:cs="宋体"/>
                <w:color w:val="auto"/>
                <w:sz w:val="24"/>
                <w:szCs w:val="24"/>
                <w:highlight w:val="none"/>
              </w:rPr>
            </w:pPr>
          </w:p>
        </w:tc>
      </w:tr>
      <w:tr w14:paraId="5D5FE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984776D">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A3770E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0668AE0">
            <w:pPr>
              <w:spacing w:line="440" w:lineRule="exact"/>
              <w:jc w:val="center"/>
              <w:rPr>
                <w:rFonts w:hint="eastAsia" w:ascii="宋体" w:hAnsi="宋体" w:eastAsia="宋体" w:cs="宋体"/>
                <w:color w:val="auto"/>
                <w:sz w:val="24"/>
                <w:szCs w:val="24"/>
                <w:highlight w:val="none"/>
              </w:rPr>
            </w:pPr>
          </w:p>
        </w:tc>
      </w:tr>
    </w:tbl>
    <w:p w14:paraId="65C28608">
      <w:pPr>
        <w:spacing w:line="440" w:lineRule="exact"/>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填表说明：在本表后附相关证明材料</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lang w:val="en-US" w:eastAsia="zh-CN"/>
        </w:rPr>
        <w:t>以合同签订时间为准，提供原件扫描件</w:t>
      </w:r>
      <w:r>
        <w:rPr>
          <w:rFonts w:hint="eastAsia" w:ascii="宋体" w:hAnsi="宋体" w:eastAsia="宋体" w:cs="宋体"/>
          <w:color w:val="auto"/>
          <w:sz w:val="23"/>
          <w:szCs w:val="23"/>
          <w:highlight w:val="none"/>
          <w:lang w:eastAsia="zh-CN"/>
        </w:rPr>
        <w:t>）</w:t>
      </w:r>
    </w:p>
    <w:p w14:paraId="7465EDEC">
      <w:pPr>
        <w:spacing w:line="360" w:lineRule="auto"/>
        <w:jc w:val="center"/>
        <w:rPr>
          <w:rFonts w:hint="eastAsia" w:ascii="宋体" w:hAnsi="宋体" w:eastAsia="宋体" w:cs="宋体"/>
          <w:color w:val="auto"/>
          <w:szCs w:val="23"/>
          <w:highlight w:val="none"/>
        </w:rPr>
      </w:pPr>
    </w:p>
    <w:p w14:paraId="6CA3DCE1">
      <w:pPr>
        <w:spacing w:line="360" w:lineRule="auto"/>
        <w:jc w:val="center"/>
        <w:rPr>
          <w:rFonts w:hint="eastAsia" w:ascii="宋体" w:hAnsi="宋体" w:eastAsia="宋体" w:cs="宋体"/>
          <w:color w:val="auto"/>
          <w:szCs w:val="23"/>
          <w:highlight w:val="none"/>
        </w:rPr>
      </w:pPr>
    </w:p>
    <w:p w14:paraId="65F8B342">
      <w:pPr>
        <w:spacing w:line="360" w:lineRule="auto"/>
        <w:jc w:val="both"/>
        <w:rPr>
          <w:rFonts w:hint="eastAsia" w:ascii="宋体" w:hAnsi="宋体" w:eastAsia="宋体" w:cs="宋体"/>
          <w:color w:val="auto"/>
          <w:szCs w:val="23"/>
          <w:highlight w:val="none"/>
        </w:rPr>
      </w:pPr>
    </w:p>
    <w:p w14:paraId="731FDE6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）正在监理的和新承接的项目情况表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14:paraId="51F23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69BBC7C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9362428">
            <w:pPr>
              <w:spacing w:line="440" w:lineRule="exact"/>
              <w:jc w:val="center"/>
              <w:rPr>
                <w:rFonts w:hint="eastAsia" w:ascii="宋体" w:hAnsi="宋体" w:eastAsia="宋体" w:cs="宋体"/>
                <w:color w:val="auto"/>
                <w:sz w:val="24"/>
                <w:szCs w:val="24"/>
                <w:highlight w:val="none"/>
              </w:rPr>
            </w:pPr>
          </w:p>
        </w:tc>
      </w:tr>
      <w:tr w14:paraId="74E3C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530F6B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1B9AA17">
            <w:pPr>
              <w:spacing w:line="440" w:lineRule="exact"/>
              <w:jc w:val="center"/>
              <w:rPr>
                <w:rFonts w:hint="eastAsia" w:ascii="宋体" w:hAnsi="宋体" w:eastAsia="宋体" w:cs="宋体"/>
                <w:color w:val="auto"/>
                <w:sz w:val="24"/>
                <w:szCs w:val="24"/>
                <w:highlight w:val="none"/>
              </w:rPr>
            </w:pPr>
          </w:p>
        </w:tc>
      </w:tr>
      <w:tr w14:paraId="509F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2BB85C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71CE3F1A">
            <w:pPr>
              <w:spacing w:line="440" w:lineRule="exact"/>
              <w:jc w:val="center"/>
              <w:rPr>
                <w:rFonts w:hint="eastAsia" w:ascii="宋体" w:hAnsi="宋体" w:eastAsia="宋体" w:cs="宋体"/>
                <w:color w:val="auto"/>
                <w:sz w:val="24"/>
                <w:szCs w:val="24"/>
                <w:highlight w:val="none"/>
              </w:rPr>
            </w:pPr>
          </w:p>
        </w:tc>
      </w:tr>
      <w:tr w14:paraId="76A16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7C0E11D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工程等级</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D07E546">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AC64EF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D9D84B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04FDC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347112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4CE7B382">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5E7CA9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监理服务费</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5E5B722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r>
      <w:tr w14:paraId="04C09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0E91FF9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项目总监姓名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0489E60A">
            <w:pPr>
              <w:spacing w:line="440" w:lineRule="exact"/>
              <w:jc w:val="center"/>
              <w:rPr>
                <w:rFonts w:hint="eastAsia" w:ascii="宋体" w:hAnsi="宋体" w:eastAsia="宋体" w:cs="宋体"/>
                <w:color w:val="auto"/>
                <w:sz w:val="24"/>
                <w:szCs w:val="24"/>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00F810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监理人员总数</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AE088D0">
            <w:pPr>
              <w:spacing w:line="440" w:lineRule="exact"/>
              <w:jc w:val="center"/>
              <w:rPr>
                <w:rFonts w:hint="eastAsia" w:ascii="宋体" w:hAnsi="宋体" w:eastAsia="宋体" w:cs="宋体"/>
                <w:color w:val="auto"/>
                <w:sz w:val="24"/>
                <w:szCs w:val="24"/>
                <w:highlight w:val="none"/>
              </w:rPr>
            </w:pPr>
          </w:p>
        </w:tc>
      </w:tr>
      <w:tr w14:paraId="6B11C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307B9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2908EBE">
            <w:pPr>
              <w:spacing w:line="440" w:lineRule="exact"/>
              <w:jc w:val="center"/>
              <w:rPr>
                <w:rFonts w:hint="eastAsia" w:ascii="宋体" w:hAnsi="宋体" w:eastAsia="宋体" w:cs="宋体"/>
                <w:color w:val="auto"/>
                <w:sz w:val="24"/>
                <w:szCs w:val="24"/>
                <w:highlight w:val="none"/>
              </w:rPr>
            </w:pPr>
          </w:p>
        </w:tc>
      </w:tr>
      <w:tr w14:paraId="4CD0F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5E1689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受奖罚情况</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28798E3">
            <w:pPr>
              <w:spacing w:line="440" w:lineRule="exact"/>
              <w:jc w:val="center"/>
              <w:rPr>
                <w:rFonts w:hint="eastAsia" w:ascii="宋体" w:hAnsi="宋体" w:eastAsia="宋体" w:cs="宋体"/>
                <w:color w:val="auto"/>
                <w:sz w:val="24"/>
                <w:szCs w:val="24"/>
                <w:highlight w:val="none"/>
              </w:rPr>
            </w:pPr>
          </w:p>
        </w:tc>
      </w:tr>
      <w:tr w14:paraId="3A080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8" w:hRule="atLeast"/>
          <w:jc w:val="center"/>
        </w:trPr>
        <w:tc>
          <w:tcPr>
            <w:tcW w:w="8386" w:type="dxa"/>
            <w:gridSpan w:val="5"/>
            <w:tcBorders>
              <w:top w:val="single" w:color="auto" w:sz="4" w:space="0"/>
              <w:left w:val="single" w:color="auto" w:sz="4" w:space="0"/>
              <w:bottom w:val="single" w:color="auto" w:sz="4" w:space="0"/>
              <w:right w:val="single" w:color="auto" w:sz="4" w:space="0"/>
            </w:tcBorders>
            <w:noWrap w:val="0"/>
            <w:vAlign w:val="center"/>
          </w:tcPr>
          <w:p w14:paraId="01692E18">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监理主要内容：</w:t>
            </w:r>
          </w:p>
          <w:p w14:paraId="7F2BE860">
            <w:pPr>
              <w:spacing w:line="440" w:lineRule="exact"/>
              <w:jc w:val="left"/>
              <w:rPr>
                <w:rFonts w:hint="eastAsia" w:ascii="宋体" w:hAnsi="宋体" w:eastAsia="宋体" w:cs="宋体"/>
                <w:color w:val="auto"/>
                <w:sz w:val="24"/>
                <w:szCs w:val="24"/>
                <w:highlight w:val="none"/>
              </w:rPr>
            </w:pPr>
          </w:p>
          <w:p w14:paraId="0A17B049">
            <w:pPr>
              <w:spacing w:line="440" w:lineRule="exact"/>
              <w:jc w:val="left"/>
              <w:rPr>
                <w:rFonts w:hint="eastAsia" w:ascii="宋体" w:hAnsi="宋体" w:eastAsia="宋体" w:cs="宋体"/>
                <w:color w:val="auto"/>
                <w:sz w:val="24"/>
                <w:szCs w:val="24"/>
                <w:highlight w:val="none"/>
              </w:rPr>
            </w:pPr>
          </w:p>
          <w:p w14:paraId="2C5744E8">
            <w:pPr>
              <w:spacing w:line="440" w:lineRule="exact"/>
              <w:jc w:val="left"/>
              <w:rPr>
                <w:rFonts w:hint="eastAsia" w:ascii="宋体" w:hAnsi="宋体" w:eastAsia="宋体" w:cs="宋体"/>
                <w:color w:val="auto"/>
                <w:sz w:val="24"/>
                <w:szCs w:val="24"/>
                <w:highlight w:val="none"/>
              </w:rPr>
            </w:pPr>
          </w:p>
          <w:p w14:paraId="3FA28BF3">
            <w:pPr>
              <w:spacing w:line="440" w:lineRule="exact"/>
              <w:jc w:val="left"/>
              <w:rPr>
                <w:rFonts w:hint="eastAsia" w:ascii="宋体" w:hAnsi="宋体" w:eastAsia="宋体" w:cs="宋体"/>
                <w:color w:val="auto"/>
                <w:sz w:val="24"/>
                <w:szCs w:val="24"/>
                <w:highlight w:val="none"/>
              </w:rPr>
            </w:pPr>
          </w:p>
          <w:p w14:paraId="79ED2BA7">
            <w:pPr>
              <w:spacing w:line="440" w:lineRule="exact"/>
              <w:jc w:val="left"/>
              <w:rPr>
                <w:rFonts w:hint="eastAsia" w:ascii="宋体" w:hAnsi="宋体" w:eastAsia="宋体" w:cs="宋体"/>
                <w:color w:val="auto"/>
                <w:sz w:val="24"/>
                <w:szCs w:val="24"/>
                <w:highlight w:val="none"/>
              </w:rPr>
            </w:pPr>
          </w:p>
          <w:p w14:paraId="513CCFE7">
            <w:pPr>
              <w:spacing w:line="440" w:lineRule="exact"/>
              <w:jc w:val="left"/>
              <w:rPr>
                <w:rFonts w:hint="eastAsia" w:ascii="宋体" w:hAnsi="宋体" w:eastAsia="宋体" w:cs="宋体"/>
                <w:color w:val="auto"/>
                <w:sz w:val="24"/>
                <w:szCs w:val="24"/>
                <w:highlight w:val="none"/>
              </w:rPr>
            </w:pPr>
          </w:p>
          <w:p w14:paraId="67B7A766">
            <w:pPr>
              <w:spacing w:line="440" w:lineRule="exact"/>
              <w:jc w:val="left"/>
              <w:rPr>
                <w:rFonts w:hint="eastAsia" w:ascii="宋体" w:hAnsi="宋体" w:eastAsia="宋体" w:cs="宋体"/>
                <w:color w:val="auto"/>
                <w:sz w:val="24"/>
                <w:szCs w:val="24"/>
                <w:highlight w:val="none"/>
              </w:rPr>
            </w:pPr>
          </w:p>
        </w:tc>
      </w:tr>
      <w:tr w14:paraId="14A15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42E3AB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8804A70">
            <w:pPr>
              <w:spacing w:line="440" w:lineRule="exact"/>
              <w:jc w:val="center"/>
              <w:rPr>
                <w:rFonts w:hint="eastAsia" w:ascii="宋体" w:hAnsi="宋体" w:eastAsia="宋体" w:cs="宋体"/>
                <w:color w:val="auto"/>
                <w:sz w:val="24"/>
                <w:szCs w:val="24"/>
                <w:highlight w:val="none"/>
              </w:rPr>
            </w:pPr>
          </w:p>
        </w:tc>
      </w:tr>
      <w:tr w14:paraId="2EE23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noWrap w:val="0"/>
            <w:vAlign w:val="center"/>
          </w:tcPr>
          <w:p w14:paraId="1D47221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6321427A">
            <w:pPr>
              <w:spacing w:line="440" w:lineRule="exact"/>
              <w:jc w:val="center"/>
              <w:rPr>
                <w:rFonts w:hint="eastAsia" w:ascii="宋体" w:hAnsi="宋体" w:eastAsia="宋体" w:cs="宋体"/>
                <w:color w:val="auto"/>
                <w:sz w:val="24"/>
                <w:szCs w:val="24"/>
                <w:highlight w:val="none"/>
              </w:rPr>
            </w:pPr>
          </w:p>
        </w:tc>
      </w:tr>
      <w:tr w14:paraId="73C5C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5DE310E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9DFCB9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1CF8AB89">
            <w:pPr>
              <w:spacing w:line="440" w:lineRule="exact"/>
              <w:jc w:val="center"/>
              <w:rPr>
                <w:rFonts w:hint="eastAsia" w:ascii="宋体" w:hAnsi="宋体" w:eastAsia="宋体" w:cs="宋体"/>
                <w:color w:val="auto"/>
                <w:sz w:val="24"/>
                <w:szCs w:val="24"/>
                <w:highlight w:val="none"/>
              </w:rPr>
            </w:pPr>
          </w:p>
        </w:tc>
      </w:tr>
      <w:tr w14:paraId="5D829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EE5969B">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4DEFB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2D82E177">
            <w:pPr>
              <w:spacing w:line="440" w:lineRule="exact"/>
              <w:jc w:val="center"/>
              <w:rPr>
                <w:rFonts w:hint="eastAsia" w:ascii="宋体" w:hAnsi="宋体" w:eastAsia="宋体" w:cs="宋体"/>
                <w:color w:val="auto"/>
                <w:sz w:val="24"/>
                <w:szCs w:val="24"/>
                <w:highlight w:val="none"/>
              </w:rPr>
            </w:pPr>
          </w:p>
        </w:tc>
      </w:tr>
      <w:tr w14:paraId="41A2D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5CB0499A">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9C96BE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8627C13">
            <w:pPr>
              <w:spacing w:line="440" w:lineRule="exact"/>
              <w:jc w:val="center"/>
              <w:rPr>
                <w:rFonts w:hint="eastAsia" w:ascii="宋体" w:hAnsi="宋体" w:eastAsia="宋体" w:cs="宋体"/>
                <w:color w:val="auto"/>
                <w:sz w:val="24"/>
                <w:szCs w:val="24"/>
                <w:highlight w:val="none"/>
              </w:rPr>
            </w:pPr>
          </w:p>
        </w:tc>
      </w:tr>
      <w:tr w14:paraId="4AB0A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B7D0C66">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D3251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3D687014">
            <w:pPr>
              <w:spacing w:line="440" w:lineRule="exact"/>
              <w:jc w:val="center"/>
              <w:rPr>
                <w:rFonts w:hint="eastAsia" w:ascii="宋体" w:hAnsi="宋体" w:eastAsia="宋体" w:cs="宋体"/>
                <w:color w:val="auto"/>
                <w:sz w:val="24"/>
                <w:szCs w:val="24"/>
                <w:highlight w:val="none"/>
              </w:rPr>
            </w:pPr>
          </w:p>
        </w:tc>
      </w:tr>
      <w:tr w14:paraId="12403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87F448C">
            <w:pPr>
              <w:widowControl/>
              <w:jc w:val="left"/>
              <w:rPr>
                <w:rFonts w:hint="eastAsia" w:ascii="宋体" w:hAnsi="宋体" w:eastAsia="宋体" w:cs="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E4F457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5889" w:type="dxa"/>
            <w:gridSpan w:val="3"/>
            <w:tcBorders>
              <w:top w:val="single" w:color="auto" w:sz="4" w:space="0"/>
              <w:left w:val="single" w:color="auto" w:sz="4" w:space="0"/>
              <w:bottom w:val="single" w:color="auto" w:sz="4" w:space="0"/>
              <w:right w:val="single" w:color="auto" w:sz="4" w:space="0"/>
            </w:tcBorders>
            <w:noWrap w:val="0"/>
            <w:vAlign w:val="center"/>
          </w:tcPr>
          <w:p w14:paraId="55EA7A45">
            <w:pPr>
              <w:spacing w:line="440" w:lineRule="exact"/>
              <w:jc w:val="center"/>
              <w:rPr>
                <w:rFonts w:hint="eastAsia" w:ascii="宋体" w:hAnsi="宋体" w:eastAsia="宋体" w:cs="宋体"/>
                <w:color w:val="auto"/>
                <w:sz w:val="24"/>
                <w:szCs w:val="24"/>
                <w:highlight w:val="none"/>
              </w:rPr>
            </w:pPr>
          </w:p>
        </w:tc>
      </w:tr>
    </w:tbl>
    <w:p w14:paraId="52209277">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注：在本表后附相关证明材料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以合同签订时间为准，提供原件扫描件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如没有，此表可直接填写无。</w:t>
      </w:r>
    </w:p>
    <w:p w14:paraId="40652D4C">
      <w:pPr>
        <w:spacing w:line="360" w:lineRule="auto"/>
        <w:jc w:val="center"/>
        <w:rPr>
          <w:rFonts w:hint="eastAsia"/>
          <w:sz w:val="28"/>
          <w:szCs w:val="28"/>
        </w:rPr>
      </w:pPr>
    </w:p>
    <w:p w14:paraId="1C65D385">
      <w:pPr>
        <w:spacing w:line="360" w:lineRule="auto"/>
        <w:jc w:val="center"/>
        <w:rPr>
          <w:rFonts w:hint="eastAsia"/>
          <w:sz w:val="28"/>
          <w:szCs w:val="28"/>
        </w:rPr>
      </w:pPr>
      <w:r>
        <w:rPr>
          <w:rFonts w:hint="eastAsia"/>
          <w:sz w:val="28"/>
          <w:szCs w:val="28"/>
        </w:rPr>
        <w:t>（</w:t>
      </w:r>
      <w:r>
        <w:rPr>
          <w:rFonts w:hint="eastAsia"/>
          <w:sz w:val="28"/>
          <w:szCs w:val="28"/>
          <w:lang w:val="en-US" w:eastAsia="zh-CN"/>
        </w:rPr>
        <w:t>五</w:t>
      </w:r>
      <w:r>
        <w:rPr>
          <w:rFonts w:hint="eastAsia"/>
          <w:sz w:val="28"/>
          <w:szCs w:val="28"/>
        </w:rPr>
        <w:t>）反商业贿赂承诺书</w:t>
      </w:r>
    </w:p>
    <w:p w14:paraId="631857FB">
      <w:pPr>
        <w:spacing w:line="360" w:lineRule="auto"/>
        <w:rPr>
          <w:rFonts w:hint="eastAsia"/>
          <w:kern w:val="1"/>
          <w:sz w:val="21"/>
          <w:szCs w:val="21"/>
        </w:rPr>
      </w:pPr>
      <w:r>
        <w:rPr>
          <w:rFonts w:hint="eastAsia"/>
          <w:kern w:val="1"/>
          <w:sz w:val="21"/>
          <w:szCs w:val="21"/>
        </w:rPr>
        <w:t>我公司承诺：</w:t>
      </w:r>
    </w:p>
    <w:p w14:paraId="4DA56DA6">
      <w:pPr>
        <w:spacing w:line="360" w:lineRule="auto"/>
        <w:ind w:firstLine="555"/>
        <w:rPr>
          <w:rFonts w:hint="eastAsia"/>
          <w:kern w:val="1"/>
          <w:sz w:val="21"/>
          <w:szCs w:val="21"/>
        </w:rPr>
      </w:pPr>
      <w:bookmarkStart w:id="209" w:name="_Toc267581298"/>
      <w:bookmarkEnd w:id="209"/>
      <w:bookmarkStart w:id="210" w:name="_Toc6171"/>
      <w:bookmarkEnd w:id="210"/>
      <w:bookmarkStart w:id="211" w:name="_Toc267581738"/>
      <w:bookmarkEnd w:id="211"/>
      <w:bookmarkStart w:id="212" w:name="_Toc301454138"/>
      <w:bookmarkEnd w:id="212"/>
      <w:r>
        <w:rPr>
          <w:rFonts w:hint="eastAsia"/>
          <w:kern w:val="1"/>
          <w:sz w:val="21"/>
          <w:szCs w:val="21"/>
        </w:rPr>
        <w:t>在</w:t>
      </w:r>
      <w:r>
        <w:rPr>
          <w:rFonts w:hint="eastAsia"/>
          <w:kern w:val="1"/>
          <w:sz w:val="21"/>
          <w:szCs w:val="21"/>
          <w:u w:val="single"/>
        </w:rPr>
        <w:t xml:space="preserve">                （</w:t>
      </w:r>
      <w:r>
        <w:rPr>
          <w:rFonts w:hint="eastAsia"/>
          <w:kern w:val="1"/>
          <w:sz w:val="21"/>
          <w:szCs w:val="21"/>
          <w:u w:val="single"/>
          <w:lang w:eastAsia="zh-CN"/>
        </w:rPr>
        <w:t>标段</w:t>
      </w:r>
      <w:r>
        <w:rPr>
          <w:rFonts w:hint="eastAsia"/>
          <w:kern w:val="1"/>
          <w:sz w:val="21"/>
          <w:szCs w:val="21"/>
          <w:u w:val="single"/>
        </w:rPr>
        <w:t>项目名称）</w:t>
      </w:r>
      <w:r>
        <w:rPr>
          <w:rFonts w:hint="eastAsia"/>
          <w:kern w:val="1"/>
          <w:sz w:val="21"/>
          <w:szCs w:val="21"/>
        </w:rPr>
        <w:t>招标活动中，我公司保证做到：</w:t>
      </w:r>
    </w:p>
    <w:p w14:paraId="03C28C33">
      <w:pPr>
        <w:spacing w:line="360" w:lineRule="auto"/>
        <w:ind w:firstLine="555"/>
        <w:rPr>
          <w:rFonts w:hint="eastAsia"/>
          <w:kern w:val="1"/>
          <w:sz w:val="21"/>
          <w:szCs w:val="21"/>
        </w:rPr>
      </w:pPr>
      <w:bookmarkStart w:id="213" w:name="_Toc267581299"/>
      <w:bookmarkEnd w:id="213"/>
      <w:bookmarkStart w:id="214" w:name="_Toc28518"/>
      <w:bookmarkEnd w:id="214"/>
      <w:bookmarkStart w:id="215" w:name="_Toc301454139"/>
      <w:bookmarkEnd w:id="215"/>
      <w:bookmarkStart w:id="216" w:name="_Toc267581739"/>
      <w:bookmarkEnd w:id="216"/>
      <w:r>
        <w:rPr>
          <w:rFonts w:hint="eastAsia"/>
          <w:kern w:val="1"/>
          <w:sz w:val="21"/>
          <w:szCs w:val="21"/>
        </w:rPr>
        <w:t>一、公平竞争参加本次招标活动。</w:t>
      </w:r>
    </w:p>
    <w:p w14:paraId="08C1EB58">
      <w:pPr>
        <w:spacing w:line="360" w:lineRule="auto"/>
        <w:ind w:firstLine="555"/>
        <w:rPr>
          <w:rFonts w:hint="eastAsia"/>
          <w:kern w:val="1"/>
          <w:sz w:val="21"/>
          <w:szCs w:val="21"/>
        </w:rPr>
      </w:pPr>
      <w:bookmarkStart w:id="217" w:name="_Toc267581740"/>
      <w:bookmarkEnd w:id="217"/>
      <w:bookmarkStart w:id="218" w:name="_Toc301454140"/>
      <w:bookmarkEnd w:id="218"/>
      <w:bookmarkStart w:id="219" w:name="_Toc28474"/>
      <w:bookmarkEnd w:id="219"/>
      <w:bookmarkStart w:id="220" w:name="_Toc267581300"/>
      <w:bookmarkEnd w:id="220"/>
      <w:r>
        <w:rPr>
          <w:rFonts w:hint="eastAsia"/>
          <w:kern w:val="1"/>
          <w:sz w:val="21"/>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9D702FB">
      <w:pPr>
        <w:spacing w:line="360" w:lineRule="auto"/>
        <w:ind w:firstLine="555"/>
        <w:rPr>
          <w:rFonts w:hint="eastAsia"/>
          <w:kern w:val="1"/>
          <w:sz w:val="21"/>
          <w:szCs w:val="21"/>
        </w:rPr>
      </w:pPr>
      <w:bookmarkStart w:id="221" w:name="_Toc301454141"/>
      <w:bookmarkEnd w:id="221"/>
      <w:bookmarkStart w:id="222" w:name="_Toc267581741"/>
      <w:bookmarkEnd w:id="222"/>
      <w:bookmarkStart w:id="223" w:name="_Toc29331"/>
      <w:bookmarkEnd w:id="223"/>
      <w:bookmarkStart w:id="224" w:name="_Toc267581301"/>
      <w:bookmarkEnd w:id="224"/>
      <w:r>
        <w:rPr>
          <w:rFonts w:hint="eastAsia"/>
          <w:kern w:val="1"/>
          <w:sz w:val="21"/>
          <w:szCs w:val="21"/>
        </w:rPr>
        <w:t>三、若出现上述行为，我公司及参与投标的工作人员愿意接受按照国家法律法规等有关规定给予的处罚。</w:t>
      </w:r>
    </w:p>
    <w:p w14:paraId="0E3CBAE3">
      <w:pPr>
        <w:spacing w:line="360" w:lineRule="auto"/>
        <w:ind w:firstLine="555"/>
        <w:rPr>
          <w:rFonts w:hint="eastAsia"/>
          <w:kern w:val="1"/>
          <w:sz w:val="21"/>
          <w:szCs w:val="21"/>
        </w:rPr>
      </w:pPr>
    </w:p>
    <w:p w14:paraId="480EC7A1">
      <w:pPr>
        <w:spacing w:line="360" w:lineRule="auto"/>
        <w:ind w:firstLine="555"/>
        <w:rPr>
          <w:rFonts w:hint="eastAsia"/>
          <w:kern w:val="1"/>
          <w:sz w:val="21"/>
          <w:szCs w:val="21"/>
        </w:rPr>
      </w:pPr>
    </w:p>
    <w:p w14:paraId="1C096029">
      <w:pPr>
        <w:spacing w:line="360" w:lineRule="auto"/>
        <w:ind w:firstLine="555"/>
        <w:rPr>
          <w:rFonts w:hint="eastAsia"/>
          <w:kern w:val="1"/>
          <w:sz w:val="21"/>
          <w:szCs w:val="21"/>
        </w:rPr>
      </w:pPr>
    </w:p>
    <w:p w14:paraId="0BBF63C2">
      <w:pPr>
        <w:spacing w:line="360" w:lineRule="auto"/>
        <w:ind w:firstLine="555"/>
        <w:rPr>
          <w:rFonts w:hint="eastAsia"/>
          <w:kern w:val="1"/>
          <w:sz w:val="21"/>
          <w:szCs w:val="21"/>
        </w:rPr>
      </w:pPr>
    </w:p>
    <w:p w14:paraId="3F9D3269">
      <w:pPr>
        <w:spacing w:line="360" w:lineRule="auto"/>
        <w:jc w:val="center"/>
        <w:rPr>
          <w:rFonts w:hint="eastAsia"/>
          <w:kern w:val="1"/>
          <w:sz w:val="21"/>
          <w:szCs w:val="21"/>
        </w:rPr>
      </w:pPr>
      <w:bookmarkStart w:id="225" w:name="_Toc267581742"/>
      <w:bookmarkEnd w:id="225"/>
      <w:bookmarkStart w:id="226" w:name="_Toc25660"/>
      <w:bookmarkEnd w:id="226"/>
      <w:bookmarkStart w:id="227" w:name="_Toc267581743"/>
      <w:bookmarkEnd w:id="227"/>
      <w:bookmarkStart w:id="228" w:name="_Toc301454142"/>
      <w:bookmarkEnd w:id="228"/>
      <w:bookmarkStart w:id="229" w:name="_Toc267581302"/>
      <w:bookmarkEnd w:id="229"/>
      <w:bookmarkStart w:id="230" w:name="_Toc267581303"/>
      <w:bookmarkEnd w:id="230"/>
      <w:r>
        <w:rPr>
          <w:rFonts w:hint="eastAsia"/>
          <w:kern w:val="1"/>
          <w:sz w:val="21"/>
          <w:szCs w:val="21"/>
        </w:rPr>
        <w:t>投标人：</w:t>
      </w:r>
      <w:r>
        <w:rPr>
          <w:rFonts w:hint="eastAsia"/>
          <w:kern w:val="1"/>
          <w:sz w:val="21"/>
          <w:szCs w:val="21"/>
          <w:u w:val="single"/>
        </w:rPr>
        <w:t xml:space="preserve">                       </w:t>
      </w:r>
      <w:r>
        <w:rPr>
          <w:rFonts w:hint="eastAsia"/>
          <w:kern w:val="1"/>
          <w:sz w:val="21"/>
          <w:szCs w:val="21"/>
        </w:rPr>
        <w:t>（</w:t>
      </w:r>
      <w:r>
        <w:rPr>
          <w:rFonts w:hint="eastAsia"/>
          <w:kern w:val="1"/>
          <w:sz w:val="21"/>
          <w:szCs w:val="21"/>
          <w:lang w:val="en-US" w:eastAsia="zh-CN"/>
        </w:rPr>
        <w:t>单位</w:t>
      </w:r>
      <w:r>
        <w:rPr>
          <w:rFonts w:hint="eastAsia"/>
          <w:kern w:val="1"/>
          <w:sz w:val="21"/>
          <w:szCs w:val="21"/>
        </w:rPr>
        <w:t>电子签章）</w:t>
      </w:r>
    </w:p>
    <w:p w14:paraId="744979CD">
      <w:pPr>
        <w:spacing w:line="360" w:lineRule="auto"/>
        <w:ind w:firstLine="2520"/>
        <w:jc w:val="center"/>
        <w:rPr>
          <w:rFonts w:hint="eastAsia"/>
          <w:kern w:val="1"/>
          <w:sz w:val="21"/>
          <w:szCs w:val="21"/>
        </w:rPr>
      </w:pPr>
    </w:p>
    <w:p w14:paraId="0D27CE2D">
      <w:pPr>
        <w:spacing w:line="360" w:lineRule="auto"/>
        <w:jc w:val="center"/>
        <w:rPr>
          <w:rFonts w:hint="eastAsia"/>
          <w:kern w:val="1"/>
          <w:sz w:val="21"/>
          <w:szCs w:val="21"/>
        </w:rPr>
      </w:pPr>
      <w:bookmarkStart w:id="231" w:name="_Toc20368"/>
      <w:bookmarkEnd w:id="231"/>
      <w:bookmarkStart w:id="232" w:name="_Toc301454143"/>
      <w:bookmarkEnd w:id="232"/>
      <w:r>
        <w:rPr>
          <w:rFonts w:hint="eastAsia"/>
          <w:kern w:val="1"/>
          <w:sz w:val="21"/>
          <w:szCs w:val="21"/>
        </w:rPr>
        <w:t>法定代表人或其委托代理人：</w:t>
      </w:r>
      <w:r>
        <w:rPr>
          <w:rFonts w:hint="eastAsia"/>
          <w:kern w:val="1"/>
          <w:sz w:val="21"/>
          <w:szCs w:val="21"/>
          <w:u w:val="single"/>
        </w:rPr>
        <w:t xml:space="preserve">          </w:t>
      </w:r>
      <w:r>
        <w:rPr>
          <w:rFonts w:hint="eastAsia"/>
          <w:kern w:val="1"/>
          <w:sz w:val="21"/>
          <w:szCs w:val="21"/>
        </w:rPr>
        <w:t>（</w:t>
      </w:r>
      <w:r>
        <w:rPr>
          <w:rFonts w:hint="eastAsia" w:ascii="宋体" w:hAnsi="宋体" w:eastAsia="宋体" w:cs="宋体"/>
          <w:color w:val="auto"/>
          <w:highlight w:val="none"/>
        </w:rPr>
        <w:t>签字</w:t>
      </w:r>
      <w:r>
        <w:rPr>
          <w:rFonts w:hint="eastAsia" w:ascii="宋体" w:hAnsi="宋体" w:cs="宋体"/>
          <w:color w:val="auto"/>
          <w:highlight w:val="none"/>
          <w:lang w:eastAsia="zh-CN"/>
        </w:rPr>
        <w:t>或盖章</w:t>
      </w:r>
      <w:r>
        <w:rPr>
          <w:rFonts w:hint="eastAsia"/>
          <w:kern w:val="1"/>
          <w:sz w:val="21"/>
          <w:szCs w:val="21"/>
        </w:rPr>
        <w:t>）</w:t>
      </w:r>
    </w:p>
    <w:p w14:paraId="19CE3EFA">
      <w:pPr>
        <w:spacing w:line="360" w:lineRule="auto"/>
        <w:ind w:firstLine="2520"/>
        <w:jc w:val="center"/>
        <w:rPr>
          <w:rFonts w:hint="eastAsia"/>
          <w:kern w:val="1"/>
          <w:sz w:val="21"/>
          <w:szCs w:val="21"/>
        </w:rPr>
      </w:pPr>
    </w:p>
    <w:p w14:paraId="64C8070B">
      <w:pPr>
        <w:spacing w:line="360" w:lineRule="auto"/>
        <w:jc w:val="center"/>
        <w:rPr>
          <w:rFonts w:hint="eastAsia"/>
          <w:kern w:val="1"/>
          <w:sz w:val="24"/>
          <w:szCs w:val="24"/>
        </w:rPr>
      </w:pPr>
      <w:bookmarkStart w:id="233" w:name="_Toc267581304"/>
      <w:bookmarkEnd w:id="233"/>
      <w:bookmarkStart w:id="234" w:name="_Toc301454144"/>
      <w:bookmarkEnd w:id="234"/>
      <w:bookmarkStart w:id="235" w:name="_Toc267581744"/>
      <w:bookmarkEnd w:id="235"/>
      <w:bookmarkStart w:id="236" w:name="_Toc29275"/>
      <w:bookmarkEnd w:id="236"/>
      <w:r>
        <w:rPr>
          <w:rFonts w:hint="eastAsia"/>
          <w:kern w:val="1"/>
          <w:sz w:val="21"/>
          <w:szCs w:val="21"/>
        </w:rPr>
        <w:t>年</w:t>
      </w:r>
      <w:r>
        <w:rPr>
          <w:rFonts w:hint="eastAsia"/>
          <w:kern w:val="1"/>
          <w:sz w:val="21"/>
          <w:szCs w:val="21"/>
          <w:u w:val="single"/>
        </w:rPr>
        <w:t xml:space="preserve">      </w:t>
      </w:r>
      <w:r>
        <w:rPr>
          <w:rFonts w:hint="eastAsia"/>
          <w:kern w:val="1"/>
          <w:sz w:val="21"/>
          <w:szCs w:val="21"/>
        </w:rPr>
        <w:t>月</w:t>
      </w:r>
      <w:r>
        <w:rPr>
          <w:rFonts w:hint="eastAsia"/>
          <w:kern w:val="1"/>
          <w:sz w:val="21"/>
          <w:szCs w:val="21"/>
          <w:u w:val="single"/>
        </w:rPr>
        <w:t xml:space="preserve">      </w:t>
      </w:r>
      <w:r>
        <w:rPr>
          <w:rFonts w:hint="eastAsia"/>
          <w:kern w:val="1"/>
          <w:sz w:val="21"/>
          <w:szCs w:val="21"/>
        </w:rPr>
        <w:t>日</w:t>
      </w:r>
    </w:p>
    <w:p w14:paraId="019C8983">
      <w:pPr>
        <w:spacing w:line="360" w:lineRule="auto"/>
        <w:jc w:val="center"/>
        <w:rPr>
          <w:rFonts w:hint="eastAsia"/>
          <w:sz w:val="25"/>
          <w:szCs w:val="25"/>
        </w:rPr>
        <w:sectPr>
          <w:footerReference r:id="rId6" w:type="first"/>
          <w:footerReference r:id="rId5" w:type="default"/>
          <w:pgSz w:w="11906" w:h="16838"/>
          <w:pgMar w:top="1440" w:right="1080" w:bottom="1440" w:left="1080" w:header="851" w:footer="992" w:gutter="0"/>
          <w:cols w:space="720" w:num="1"/>
          <w:titlePg/>
          <w:docGrid w:type="lines" w:linePitch="312" w:charSpace="0"/>
        </w:sectPr>
      </w:pPr>
    </w:p>
    <w:p w14:paraId="5E97D906">
      <w:pPr>
        <w:pStyle w:val="8"/>
        <w:tabs>
          <w:tab w:val="left" w:pos="425"/>
        </w:tabs>
        <w:spacing w:line="440" w:lineRule="exact"/>
        <w:ind w:firstLine="2570" w:firstLineChars="800"/>
        <w:jc w:val="both"/>
        <w:rPr>
          <w:rFonts w:cs="宋体"/>
          <w:b/>
          <w:bCs/>
          <w:sz w:val="32"/>
          <w:szCs w:val="32"/>
        </w:rPr>
      </w:pPr>
      <w:r>
        <w:rPr>
          <w:rFonts w:hint="eastAsia" w:cs="宋体"/>
          <w:b/>
          <w:bCs/>
          <w:sz w:val="32"/>
          <w:szCs w:val="32"/>
          <w:lang w:eastAsia="zh-CN"/>
        </w:rPr>
        <w:t>七、</w:t>
      </w:r>
      <w:r>
        <w:rPr>
          <w:rFonts w:hint="eastAsia" w:cs="宋体"/>
          <w:b/>
          <w:bCs/>
          <w:sz w:val="32"/>
          <w:szCs w:val="32"/>
        </w:rPr>
        <w:t>中小企业声明函（如有）</w:t>
      </w:r>
    </w:p>
    <w:p w14:paraId="45133736">
      <w:pPr>
        <w:ind w:left="420"/>
        <w:jc w:val="center"/>
        <w:rPr>
          <w:rFonts w:ascii="宋体" w:hAnsi="宋体" w:cs="宋体"/>
          <w:b/>
          <w:sz w:val="32"/>
          <w:szCs w:val="32"/>
        </w:rPr>
      </w:pPr>
    </w:p>
    <w:p w14:paraId="331DD4C4">
      <w:pPr>
        <w:ind w:left="420"/>
        <w:jc w:val="center"/>
        <w:rPr>
          <w:rFonts w:cs="宋体"/>
          <w:szCs w:val="21"/>
        </w:rPr>
      </w:pPr>
      <w:r>
        <w:rPr>
          <w:rFonts w:hint="eastAsia" w:ascii="宋体" w:hAnsi="宋体"/>
          <w:b/>
          <w:sz w:val="32"/>
          <w:szCs w:val="32"/>
        </w:rPr>
        <w:t> </w:t>
      </w:r>
      <w:bookmarkStart w:id="237" w:name="_Toc6424"/>
      <w:bookmarkStart w:id="238" w:name="_Toc12196"/>
      <w:bookmarkStart w:id="239" w:name="_Toc14742"/>
      <w:bookmarkStart w:id="240" w:name="_Toc26909"/>
      <w:bookmarkStart w:id="241" w:name="_Toc2830"/>
      <w:bookmarkStart w:id="242" w:name="_Toc18381"/>
      <w:r>
        <w:rPr>
          <w:rFonts w:hint="eastAsia" w:cs="宋体"/>
          <w:szCs w:val="21"/>
        </w:rPr>
        <w:t>（1）中小企业声明函（工程）</w:t>
      </w:r>
      <w:bookmarkEnd w:id="237"/>
      <w:bookmarkEnd w:id="238"/>
      <w:bookmarkEnd w:id="239"/>
      <w:bookmarkEnd w:id="240"/>
      <w:bookmarkEnd w:id="241"/>
      <w:bookmarkEnd w:id="242"/>
    </w:p>
    <w:p w14:paraId="3A1BB4CF">
      <w:pPr>
        <w:pStyle w:val="8"/>
        <w:spacing w:line="360" w:lineRule="auto"/>
        <w:jc w:val="left"/>
        <w:rPr>
          <w:rFonts w:cs="宋体"/>
          <w:sz w:val="21"/>
          <w:szCs w:val="21"/>
        </w:rPr>
      </w:pPr>
      <w:r>
        <w:rPr>
          <w:rFonts w:hint="eastAsia" w:cs="宋体"/>
          <w:sz w:val="21"/>
          <w:szCs w:val="21"/>
        </w:rPr>
        <w:t xml:space="preserve">     本公司（联合体）郑重声明，根据《政府采购促进中小企业发展管理办法》（财库﹝2020﹞46号）的规定，本公司（联合体）参加</w:t>
      </w:r>
      <w:r>
        <w:rPr>
          <w:rFonts w:hint="eastAsia" w:cs="宋体"/>
          <w:sz w:val="21"/>
          <w:szCs w:val="21"/>
          <w:u w:val="single"/>
        </w:rPr>
        <w:t>（单位名称）</w:t>
      </w:r>
      <w:r>
        <w:rPr>
          <w:rFonts w:hint="eastAsia" w:cs="宋体"/>
          <w:sz w:val="21"/>
          <w:szCs w:val="21"/>
        </w:rPr>
        <w:t>的</w:t>
      </w:r>
      <w:r>
        <w:rPr>
          <w:rFonts w:hint="eastAsia" w:cs="宋体"/>
          <w:sz w:val="21"/>
          <w:szCs w:val="21"/>
          <w:u w:val="single"/>
        </w:rPr>
        <w:t>（</w:t>
      </w:r>
      <w:r>
        <w:rPr>
          <w:rFonts w:hint="eastAsia" w:cs="宋体"/>
          <w:sz w:val="21"/>
          <w:szCs w:val="21"/>
          <w:u w:val="single"/>
          <w:lang w:val="en-US" w:eastAsia="zh-CN"/>
        </w:rPr>
        <w:t>标段</w:t>
      </w:r>
      <w:r>
        <w:rPr>
          <w:rFonts w:hint="eastAsia" w:cs="宋体"/>
          <w:sz w:val="21"/>
          <w:szCs w:val="21"/>
          <w:u w:val="single"/>
        </w:rPr>
        <w:t>项目名称）</w:t>
      </w:r>
      <w:r>
        <w:rPr>
          <w:rFonts w:hint="eastAsia"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8CA1166">
      <w:pPr>
        <w:pStyle w:val="8"/>
        <w:spacing w:line="360" w:lineRule="auto"/>
        <w:jc w:val="left"/>
        <w:rPr>
          <w:rFonts w:cs="宋体"/>
          <w:sz w:val="21"/>
          <w:szCs w:val="21"/>
        </w:rPr>
      </w:pPr>
      <w:r>
        <w:rPr>
          <w:rFonts w:hint="eastAsia" w:cs="宋体"/>
          <w:sz w:val="21"/>
          <w:szCs w:val="21"/>
          <w:u w:val="single"/>
        </w:rPr>
        <w:t>（标的名称）</w:t>
      </w:r>
      <w:r>
        <w:rPr>
          <w:rFonts w:hint="eastAsia" w:cs="宋体"/>
          <w:sz w:val="21"/>
          <w:szCs w:val="21"/>
        </w:rPr>
        <w:t>，属于</w:t>
      </w:r>
      <w:r>
        <w:rPr>
          <w:rFonts w:hint="eastAsia" w:cs="宋体"/>
          <w:sz w:val="21"/>
          <w:szCs w:val="21"/>
          <w:u w:val="single"/>
        </w:rPr>
        <w:t>（采购文件中明确的所属行业）</w:t>
      </w:r>
      <w:r>
        <w:rPr>
          <w:rFonts w:hint="eastAsia" w:cs="宋体"/>
          <w:sz w:val="21"/>
          <w:szCs w:val="21"/>
        </w:rPr>
        <w:t>；承建（承接）企业为</w:t>
      </w:r>
      <w:r>
        <w:rPr>
          <w:rFonts w:hint="eastAsia" w:cs="宋体"/>
          <w:sz w:val="21"/>
          <w:szCs w:val="21"/>
          <w:u w:val="single"/>
        </w:rPr>
        <w:t>（企业名称）</w:t>
      </w:r>
      <w:r>
        <w:rPr>
          <w:rFonts w:hint="eastAsia" w:cs="宋体"/>
          <w:sz w:val="21"/>
          <w:szCs w:val="21"/>
        </w:rPr>
        <w:t>，从业人员</w:t>
      </w:r>
      <w:r>
        <w:rPr>
          <w:rFonts w:hint="eastAsia"/>
          <w:sz w:val="24"/>
          <w:u w:val="single"/>
        </w:rPr>
        <w:tab/>
      </w:r>
      <w:r>
        <w:rPr>
          <w:rFonts w:hint="eastAsia" w:cs="宋体"/>
          <w:sz w:val="21"/>
          <w:szCs w:val="21"/>
        </w:rPr>
        <w:t>人，营业收入为</w:t>
      </w:r>
      <w:r>
        <w:rPr>
          <w:rFonts w:hint="eastAsia" w:cs="宋体"/>
          <w:sz w:val="21"/>
          <w:szCs w:val="21"/>
          <w:u w:val="single"/>
          <w:lang w:val="en-US" w:eastAsia="zh-CN"/>
        </w:rPr>
        <w:t xml:space="preserve">   </w:t>
      </w:r>
      <w:r>
        <w:rPr>
          <w:rFonts w:hint="eastAsia" w:cs="宋体"/>
          <w:sz w:val="21"/>
          <w:szCs w:val="21"/>
        </w:rPr>
        <w:t>万元，资产总额为</w:t>
      </w:r>
      <w:r>
        <w:rPr>
          <w:rFonts w:hint="eastAsia" w:cs="宋体"/>
          <w:sz w:val="21"/>
          <w:szCs w:val="21"/>
          <w:u w:val="single"/>
          <w:lang w:val="en-US" w:eastAsia="zh-CN"/>
        </w:rPr>
        <w:t xml:space="preserve">   </w:t>
      </w:r>
      <w:r>
        <w:rPr>
          <w:rFonts w:hint="eastAsia" w:cs="宋体"/>
          <w:sz w:val="21"/>
          <w:szCs w:val="21"/>
        </w:rPr>
        <w:t>万元，属于</w:t>
      </w:r>
      <w:r>
        <w:rPr>
          <w:rFonts w:hint="eastAsia" w:cs="宋体"/>
          <w:sz w:val="21"/>
          <w:szCs w:val="21"/>
          <w:u w:val="single"/>
        </w:rPr>
        <w:t>（中型企业、小型企业、微型</w:t>
      </w:r>
      <w:r>
        <w:rPr>
          <w:rFonts w:hint="eastAsia" w:cs="宋体"/>
          <w:sz w:val="21"/>
          <w:szCs w:val="21"/>
        </w:rPr>
        <w:t>企业）；</w:t>
      </w:r>
    </w:p>
    <w:p w14:paraId="042EAD92">
      <w:pPr>
        <w:pStyle w:val="8"/>
        <w:spacing w:line="360" w:lineRule="auto"/>
        <w:jc w:val="left"/>
        <w:rPr>
          <w:rFonts w:cs="宋体"/>
          <w:sz w:val="21"/>
          <w:szCs w:val="21"/>
        </w:rPr>
      </w:pPr>
      <w:r>
        <w:rPr>
          <w:rFonts w:hint="eastAsia" w:cs="宋体"/>
          <w:sz w:val="21"/>
          <w:szCs w:val="21"/>
        </w:rPr>
        <w:t xml:space="preserve">      以上企业，不属于大企业的分支机构，不存在控股股东为大企业的情形，也不存在与大企业的负责人为同一人的情形。</w:t>
      </w:r>
    </w:p>
    <w:p w14:paraId="19D73BF0">
      <w:pPr>
        <w:pStyle w:val="8"/>
        <w:spacing w:line="360" w:lineRule="auto"/>
        <w:rPr>
          <w:rFonts w:cs="宋体"/>
          <w:sz w:val="21"/>
          <w:szCs w:val="21"/>
        </w:rPr>
      </w:pPr>
      <w:r>
        <w:rPr>
          <w:rFonts w:hint="eastAsia" w:cs="宋体"/>
          <w:sz w:val="21"/>
          <w:szCs w:val="21"/>
        </w:rPr>
        <w:t>本企业对上述声明内容的真实性负责。如有虚假，将依法承担相应责任。</w:t>
      </w:r>
    </w:p>
    <w:p w14:paraId="2CEE75D1">
      <w:pPr>
        <w:pStyle w:val="8"/>
        <w:spacing w:line="360" w:lineRule="auto"/>
        <w:rPr>
          <w:rFonts w:cs="宋体"/>
          <w:sz w:val="21"/>
          <w:szCs w:val="21"/>
        </w:rPr>
      </w:pPr>
    </w:p>
    <w:p w14:paraId="4198359F">
      <w:pPr>
        <w:pStyle w:val="8"/>
        <w:spacing w:line="360" w:lineRule="auto"/>
        <w:rPr>
          <w:rFonts w:cs="宋体"/>
          <w:sz w:val="21"/>
          <w:szCs w:val="21"/>
        </w:rPr>
      </w:pPr>
      <w:bookmarkStart w:id="243" w:name="_Toc3496"/>
      <w:bookmarkStart w:id="244" w:name="_Toc18162"/>
      <w:bookmarkStart w:id="245" w:name="_Toc2710"/>
      <w:bookmarkStart w:id="246" w:name="_Toc20570"/>
      <w:bookmarkStart w:id="247" w:name="_Toc27200"/>
      <w:bookmarkStart w:id="248" w:name="_Toc13342"/>
      <w:r>
        <w:rPr>
          <w:rFonts w:hint="eastAsia" w:cs="宋体"/>
          <w:sz w:val="21"/>
          <w:szCs w:val="21"/>
        </w:rPr>
        <w:t xml:space="preserve">        企业名称（盖章）：</w:t>
      </w:r>
      <w:bookmarkEnd w:id="243"/>
      <w:bookmarkEnd w:id="244"/>
      <w:bookmarkEnd w:id="245"/>
      <w:bookmarkEnd w:id="246"/>
      <w:bookmarkEnd w:id="247"/>
      <w:bookmarkEnd w:id="248"/>
      <w:r>
        <w:rPr>
          <w:rFonts w:hint="eastAsia"/>
          <w:sz w:val="24"/>
          <w:u w:val="single"/>
        </w:rPr>
        <w:tab/>
      </w:r>
    </w:p>
    <w:p w14:paraId="675AE17E">
      <w:pPr>
        <w:pStyle w:val="8"/>
        <w:spacing w:line="360" w:lineRule="auto"/>
        <w:rPr>
          <w:rFonts w:cs="宋体"/>
          <w:sz w:val="21"/>
          <w:szCs w:val="21"/>
        </w:rPr>
      </w:pPr>
      <w:bookmarkStart w:id="249" w:name="_Toc8583"/>
      <w:bookmarkStart w:id="250" w:name="_Toc25253"/>
      <w:bookmarkStart w:id="251" w:name="_Toc15556"/>
      <w:bookmarkStart w:id="252" w:name="_Toc31954"/>
      <w:bookmarkStart w:id="253" w:name="_Toc14544"/>
      <w:bookmarkStart w:id="254" w:name="_Toc31819"/>
      <w:r>
        <w:rPr>
          <w:rFonts w:hint="eastAsia" w:cs="宋体"/>
          <w:sz w:val="21"/>
          <w:szCs w:val="21"/>
        </w:rPr>
        <w:t xml:space="preserve">                   日 期：</w:t>
      </w:r>
      <w:bookmarkEnd w:id="249"/>
      <w:bookmarkEnd w:id="250"/>
      <w:bookmarkEnd w:id="251"/>
      <w:bookmarkEnd w:id="252"/>
      <w:bookmarkEnd w:id="253"/>
      <w:bookmarkEnd w:id="254"/>
      <w:r>
        <w:rPr>
          <w:rFonts w:hint="eastAsia"/>
          <w:sz w:val="24"/>
          <w:u w:val="single"/>
        </w:rPr>
        <w:tab/>
      </w:r>
      <w:r>
        <w:rPr>
          <w:rFonts w:hint="eastAsia" w:cs="宋体"/>
          <w:sz w:val="21"/>
          <w:szCs w:val="21"/>
        </w:rPr>
        <w:t>年</w:t>
      </w:r>
      <w:r>
        <w:rPr>
          <w:rFonts w:hint="eastAsia"/>
          <w:sz w:val="24"/>
          <w:u w:val="single"/>
        </w:rPr>
        <w:tab/>
      </w:r>
      <w:r>
        <w:rPr>
          <w:rFonts w:hint="eastAsia" w:cs="宋体"/>
          <w:sz w:val="21"/>
          <w:szCs w:val="21"/>
        </w:rPr>
        <w:t>月</w:t>
      </w:r>
      <w:r>
        <w:rPr>
          <w:rFonts w:hint="eastAsia"/>
          <w:sz w:val="24"/>
          <w:u w:val="single"/>
        </w:rPr>
        <w:tab/>
      </w:r>
      <w:r>
        <w:rPr>
          <w:rFonts w:hint="eastAsia" w:cs="宋体"/>
          <w:sz w:val="21"/>
          <w:szCs w:val="21"/>
        </w:rPr>
        <w:t>日</w:t>
      </w:r>
    </w:p>
    <w:p w14:paraId="2E8E2B29">
      <w:pPr>
        <w:pStyle w:val="8"/>
        <w:spacing w:line="360" w:lineRule="auto"/>
        <w:jc w:val="both"/>
        <w:rPr>
          <w:rFonts w:cs="宋体"/>
          <w:sz w:val="21"/>
          <w:szCs w:val="21"/>
        </w:rPr>
      </w:pPr>
      <w:r>
        <w:rPr>
          <w:rFonts w:hint="eastAsia" w:cs="宋体"/>
          <w:sz w:val="21"/>
          <w:szCs w:val="21"/>
        </w:rPr>
        <w:t>注：</w:t>
      </w:r>
    </w:p>
    <w:p w14:paraId="49639BF8">
      <w:pPr>
        <w:pStyle w:val="8"/>
        <w:spacing w:line="360" w:lineRule="auto"/>
        <w:rPr>
          <w:rFonts w:cs="宋体"/>
          <w:sz w:val="21"/>
          <w:szCs w:val="21"/>
        </w:rPr>
      </w:pPr>
      <w:r>
        <w:rPr>
          <w:rFonts w:hint="eastAsia" w:cs="宋体"/>
          <w:sz w:val="21"/>
          <w:szCs w:val="21"/>
        </w:rPr>
        <w:t>1.从业人员、营业收入、资产总额填报上一年度数据，无上一年度数据的新成立企业可不填报。</w:t>
      </w:r>
    </w:p>
    <w:p w14:paraId="63719C1E">
      <w:pPr>
        <w:pStyle w:val="8"/>
        <w:spacing w:line="360" w:lineRule="auto"/>
        <w:rPr>
          <w:rFonts w:cs="宋体"/>
          <w:sz w:val="21"/>
          <w:szCs w:val="21"/>
        </w:rPr>
      </w:pPr>
      <w:r>
        <w:rPr>
          <w:rFonts w:hint="eastAsia" w:cs="宋体"/>
          <w:sz w:val="21"/>
          <w:szCs w:val="21"/>
        </w:rPr>
        <w:t>2.填写前请认真阅读《关于印发中小企业划型标准规定的通知》（工信部联企业[2011]300 号）和《关于 印发＜政府采购促进中小企业发展管理办法＞的通知》(财库﹝2020﹞46号)相关规定。</w:t>
      </w:r>
    </w:p>
    <w:p w14:paraId="260CE20F">
      <w:pPr>
        <w:pStyle w:val="8"/>
        <w:spacing w:line="360" w:lineRule="auto"/>
        <w:jc w:val="both"/>
        <w:rPr>
          <w:rFonts w:cs="宋体"/>
          <w:sz w:val="21"/>
          <w:szCs w:val="21"/>
        </w:rPr>
      </w:pPr>
      <w:r>
        <w:rPr>
          <w:rFonts w:hint="eastAsia" w:cs="宋体"/>
          <w:sz w:val="21"/>
          <w:szCs w:val="21"/>
        </w:rPr>
        <w:t>3.未按上述要求提供、填写的，评审时不予以考虑。</w:t>
      </w:r>
    </w:p>
    <w:p w14:paraId="68B6042A"/>
    <w:p w14:paraId="41AE2B4B">
      <w:pPr>
        <w:ind w:left="420"/>
        <w:jc w:val="center"/>
        <w:rPr>
          <w:rFonts w:ascii="宋体" w:hAnsi="宋体"/>
          <w:b/>
          <w:sz w:val="32"/>
          <w:szCs w:val="32"/>
        </w:rPr>
      </w:pPr>
    </w:p>
    <w:p w14:paraId="71FBB791">
      <w:pPr>
        <w:pStyle w:val="92"/>
      </w:pPr>
    </w:p>
    <w:p w14:paraId="5165A913">
      <w:pPr>
        <w:pStyle w:val="92"/>
      </w:pPr>
    </w:p>
    <w:p w14:paraId="6A9B5832">
      <w:pPr>
        <w:pStyle w:val="92"/>
      </w:pPr>
    </w:p>
    <w:p w14:paraId="1BC5CFF9">
      <w:pPr>
        <w:pStyle w:val="92"/>
      </w:pPr>
    </w:p>
    <w:p w14:paraId="51358167">
      <w:pPr>
        <w:pStyle w:val="92"/>
      </w:pPr>
    </w:p>
    <w:p w14:paraId="2BB03CBD">
      <w:pPr>
        <w:pStyle w:val="92"/>
      </w:pPr>
    </w:p>
    <w:p w14:paraId="1286B94B">
      <w:pPr>
        <w:pStyle w:val="92"/>
      </w:pPr>
    </w:p>
    <w:p w14:paraId="1CC2D5E7">
      <w:pPr>
        <w:pStyle w:val="92"/>
      </w:pPr>
    </w:p>
    <w:p w14:paraId="2D691FBC">
      <w:pPr>
        <w:pStyle w:val="67"/>
      </w:pPr>
    </w:p>
    <w:p w14:paraId="015B2DF4">
      <w:pPr>
        <w:pStyle w:val="8"/>
        <w:spacing w:line="360" w:lineRule="auto"/>
        <w:rPr>
          <w:rFonts w:cs="宋体"/>
          <w:sz w:val="21"/>
          <w:szCs w:val="21"/>
        </w:rPr>
      </w:pPr>
      <w:bookmarkStart w:id="255" w:name="_Toc5455"/>
      <w:bookmarkStart w:id="256" w:name="_Toc30885"/>
      <w:bookmarkStart w:id="257" w:name="_Toc11434"/>
      <w:bookmarkStart w:id="258" w:name="_Toc23761"/>
      <w:bookmarkStart w:id="259" w:name="_Toc25566"/>
      <w:bookmarkStart w:id="260" w:name="_Toc410"/>
      <w:bookmarkStart w:id="261" w:name="_Toc17668"/>
      <w:bookmarkStart w:id="262" w:name="_Toc5625"/>
      <w:bookmarkStart w:id="263" w:name="_Toc30308"/>
      <w:bookmarkStart w:id="264" w:name="_Toc8610"/>
      <w:r>
        <w:rPr>
          <w:rFonts w:hint="eastAsia" w:cs="宋体"/>
          <w:sz w:val="21"/>
          <w:szCs w:val="21"/>
        </w:rPr>
        <w:t>（2）残疾人福利性单位声明函</w:t>
      </w:r>
      <w:bookmarkEnd w:id="255"/>
      <w:bookmarkEnd w:id="256"/>
      <w:bookmarkEnd w:id="257"/>
      <w:bookmarkEnd w:id="258"/>
      <w:bookmarkEnd w:id="259"/>
      <w:bookmarkEnd w:id="260"/>
      <w:bookmarkEnd w:id="261"/>
      <w:bookmarkEnd w:id="262"/>
      <w:bookmarkEnd w:id="263"/>
      <w:bookmarkEnd w:id="264"/>
    </w:p>
    <w:p w14:paraId="22F79C33">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本单位郑重声明，根据《财政部民政部中国残疾人联合会关于促进残疾人就业政府采购政策的通知》（财库〔2017〕141号）的规定，本单位为符合条件的残疾人福利性单位，且本单位参加的</w:t>
      </w:r>
      <w:r>
        <w:rPr>
          <w:rFonts w:hint="eastAsia" w:ascii="宋体" w:hAnsi="宋体" w:cs="宋体"/>
          <w:szCs w:val="21"/>
          <w:u w:val="single"/>
        </w:rPr>
        <w:tab/>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63143D81">
      <w:pPr>
        <w:rPr>
          <w:rFonts w:ascii="宋体" w:hAnsi="宋体" w:cs="宋体"/>
          <w:szCs w:val="21"/>
        </w:rPr>
      </w:pPr>
    </w:p>
    <w:p w14:paraId="1C06B729">
      <w:pPr>
        <w:rPr>
          <w:rFonts w:ascii="宋体" w:hAnsi="宋体" w:cs="宋体"/>
          <w:szCs w:val="21"/>
        </w:rPr>
      </w:pPr>
    </w:p>
    <w:p w14:paraId="0DA9FB2E">
      <w:pPr>
        <w:rPr>
          <w:rFonts w:ascii="宋体" w:hAnsi="宋体" w:cs="宋体"/>
          <w:szCs w:val="21"/>
        </w:rPr>
      </w:pPr>
    </w:p>
    <w:p w14:paraId="1FA87EB4">
      <w:pPr>
        <w:rPr>
          <w:rFonts w:ascii="宋体" w:hAnsi="宋体" w:cs="宋体"/>
          <w:szCs w:val="21"/>
        </w:rPr>
      </w:pPr>
    </w:p>
    <w:p w14:paraId="1C7CE6C5">
      <w:pPr>
        <w:rPr>
          <w:rFonts w:ascii="宋体" w:hAnsi="宋体" w:cs="宋体"/>
          <w:szCs w:val="21"/>
        </w:rPr>
      </w:pPr>
    </w:p>
    <w:p w14:paraId="01F04C13">
      <w:pPr>
        <w:rPr>
          <w:rFonts w:ascii="宋体" w:hAnsi="宋体" w:cs="宋体"/>
          <w:szCs w:val="21"/>
        </w:rPr>
      </w:pPr>
      <w:r>
        <w:rPr>
          <w:rFonts w:hint="eastAsia" w:ascii="宋体" w:hAnsi="宋体" w:cs="宋体"/>
          <w:szCs w:val="21"/>
        </w:rPr>
        <w:t>投标人：</w:t>
      </w:r>
      <w:r>
        <w:rPr>
          <w:rFonts w:hint="eastAsia" w:ascii="宋体" w:hAnsi="宋体"/>
          <w:sz w:val="24"/>
          <w:u w:val="single"/>
        </w:rPr>
        <w:tab/>
      </w:r>
      <w:r>
        <w:rPr>
          <w:rFonts w:hint="eastAsia" w:ascii="宋体" w:hAnsi="宋体" w:cs="宋体"/>
          <w:szCs w:val="21"/>
        </w:rPr>
        <w:t xml:space="preserve"> （盖章）</w:t>
      </w:r>
    </w:p>
    <w:p w14:paraId="2E825DD7">
      <w:pPr>
        <w:rPr>
          <w:rFonts w:ascii="宋体" w:hAnsi="宋体" w:cs="宋体"/>
          <w:szCs w:val="21"/>
        </w:rPr>
      </w:pPr>
    </w:p>
    <w:p w14:paraId="43147C53">
      <w:pPr>
        <w:rPr>
          <w:rFonts w:ascii="宋体" w:hAnsi="宋体" w:cs="宋体"/>
          <w:szCs w:val="21"/>
        </w:rPr>
      </w:pPr>
      <w:r>
        <w:rPr>
          <w:rFonts w:hint="eastAsia" w:ascii="宋体" w:hAnsi="宋体" w:cs="宋体"/>
          <w:szCs w:val="21"/>
        </w:rPr>
        <w:t>法定代表人或其委托代理人：</w:t>
      </w:r>
      <w:r>
        <w:rPr>
          <w:rFonts w:hint="eastAsia" w:ascii="宋体" w:hAnsi="宋体"/>
          <w:sz w:val="24"/>
          <w:u w:val="single"/>
        </w:rPr>
        <w:tab/>
      </w:r>
      <w:r>
        <w:rPr>
          <w:rFonts w:hint="eastAsia" w:ascii="宋体" w:hAnsi="宋体" w:cs="宋体"/>
          <w:szCs w:val="21"/>
        </w:rPr>
        <w:t>（个人签字或盖章）</w:t>
      </w:r>
    </w:p>
    <w:p w14:paraId="48DA6289">
      <w:pPr>
        <w:rPr>
          <w:rFonts w:ascii="宋体" w:hAnsi="宋体" w:cs="宋体"/>
          <w:szCs w:val="21"/>
        </w:rPr>
      </w:pPr>
    </w:p>
    <w:p w14:paraId="56282650">
      <w:pPr>
        <w:rPr>
          <w:rFonts w:ascii="宋体" w:hAnsi="宋体" w:cs="宋体"/>
          <w:szCs w:val="21"/>
        </w:rPr>
      </w:pPr>
      <w:bookmarkStart w:id="265" w:name="日___期："/>
      <w:bookmarkEnd w:id="265"/>
      <w:r>
        <w:rPr>
          <w:rFonts w:hint="eastAsia" w:ascii="宋体" w:hAnsi="宋体" w:cs="宋体"/>
          <w:szCs w:val="21"/>
        </w:rPr>
        <w:t>日  期：</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14:paraId="0F13446B">
      <w:pPr>
        <w:rPr>
          <w:rFonts w:ascii="宋体" w:hAnsi="宋体" w:cs="宋体"/>
          <w:szCs w:val="21"/>
        </w:rPr>
      </w:pPr>
    </w:p>
    <w:p w14:paraId="5AC015E5">
      <w:pPr>
        <w:rPr>
          <w:rFonts w:ascii="宋体" w:hAnsi="宋体" w:cs="宋体"/>
          <w:szCs w:val="21"/>
        </w:rPr>
      </w:pPr>
    </w:p>
    <w:p w14:paraId="3311A8E1">
      <w:pPr>
        <w:rPr>
          <w:rFonts w:ascii="宋体" w:hAnsi="宋体" w:cs="宋体"/>
          <w:szCs w:val="21"/>
        </w:rPr>
      </w:pPr>
    </w:p>
    <w:p w14:paraId="5EA922FD">
      <w:pPr>
        <w:spacing w:line="360" w:lineRule="auto"/>
        <w:ind w:firstLine="210" w:firstLineChars="100"/>
        <w:rPr>
          <w:rFonts w:ascii="宋体" w:hAnsi="宋体" w:cs="宋体"/>
          <w:szCs w:val="21"/>
        </w:rPr>
      </w:pPr>
      <w:r>
        <w:rPr>
          <w:rFonts w:hint="eastAsia" w:ascii="宋体" w:hAnsi="宋体" w:cs="宋体"/>
          <w:szCs w:val="21"/>
        </w:rPr>
        <w:t>注：该声明函是针对残疾人福利性单位的，若本单位非残疾人福利性单位投标时不用提供该声明。</w:t>
      </w:r>
    </w:p>
    <w:p w14:paraId="5D114756">
      <w:pPr>
        <w:rPr>
          <w:rFonts w:ascii="宋体" w:hAnsi="宋体" w:cs="宋体"/>
          <w:szCs w:val="21"/>
        </w:rPr>
      </w:pPr>
    </w:p>
    <w:p w14:paraId="5A782D88">
      <w:pPr>
        <w:pStyle w:val="171"/>
        <w:rPr>
          <w:rFonts w:hAnsi="宋体" w:cs="宋体"/>
          <w:color w:val="auto"/>
          <w:sz w:val="21"/>
          <w:szCs w:val="21"/>
        </w:rPr>
      </w:pPr>
    </w:p>
    <w:p w14:paraId="479FAE53">
      <w:pPr>
        <w:pStyle w:val="171"/>
        <w:rPr>
          <w:rFonts w:hAnsi="宋体" w:cs="宋体"/>
          <w:color w:val="auto"/>
          <w:sz w:val="21"/>
          <w:szCs w:val="21"/>
        </w:rPr>
      </w:pPr>
    </w:p>
    <w:p w14:paraId="064C858F">
      <w:pPr>
        <w:pStyle w:val="171"/>
        <w:rPr>
          <w:rFonts w:hAnsi="宋体" w:cs="宋体"/>
          <w:color w:val="auto"/>
          <w:sz w:val="21"/>
          <w:szCs w:val="21"/>
        </w:rPr>
      </w:pPr>
    </w:p>
    <w:p w14:paraId="4101F28B">
      <w:pPr>
        <w:pStyle w:val="8"/>
        <w:spacing w:line="443" w:lineRule="exact"/>
        <w:ind w:right="108"/>
        <w:rPr>
          <w:rFonts w:cs="宋体"/>
          <w:sz w:val="21"/>
          <w:szCs w:val="21"/>
        </w:rPr>
      </w:pPr>
      <w:bookmarkStart w:id="266" w:name="_Toc8467"/>
      <w:bookmarkStart w:id="267" w:name="_Toc32720"/>
      <w:bookmarkStart w:id="268" w:name="_Toc8236"/>
      <w:bookmarkStart w:id="269" w:name="_Toc24064"/>
      <w:bookmarkStart w:id="270" w:name="_Toc31864"/>
      <w:bookmarkStart w:id="271" w:name="_Toc19240"/>
    </w:p>
    <w:p w14:paraId="7A69922C">
      <w:pPr>
        <w:pStyle w:val="8"/>
        <w:spacing w:line="443" w:lineRule="exact"/>
        <w:ind w:right="108"/>
        <w:rPr>
          <w:rFonts w:cs="宋体"/>
          <w:sz w:val="21"/>
          <w:szCs w:val="21"/>
        </w:rPr>
      </w:pPr>
    </w:p>
    <w:p w14:paraId="55E7F22C">
      <w:pPr>
        <w:pStyle w:val="8"/>
        <w:spacing w:line="443" w:lineRule="exact"/>
        <w:ind w:right="108"/>
        <w:rPr>
          <w:rFonts w:cs="宋体"/>
          <w:sz w:val="21"/>
          <w:szCs w:val="21"/>
        </w:rPr>
      </w:pPr>
    </w:p>
    <w:p w14:paraId="58FC730A">
      <w:pPr>
        <w:pStyle w:val="8"/>
        <w:spacing w:line="360" w:lineRule="auto"/>
        <w:rPr>
          <w:rFonts w:hint="eastAsia" w:ascii="宋体" w:hAnsi="宋体" w:eastAsia="宋体" w:cs="宋体"/>
          <w:sz w:val="21"/>
          <w:szCs w:val="21"/>
        </w:rPr>
      </w:pPr>
      <w:r>
        <w:rPr>
          <w:rFonts w:hint="eastAsia" w:ascii="宋体" w:hAnsi="宋体" w:eastAsia="宋体" w:cs="宋体"/>
          <w:sz w:val="21"/>
          <w:szCs w:val="21"/>
        </w:rPr>
        <w:t>（3）监狱企业证明文件</w:t>
      </w:r>
      <w:bookmarkEnd w:id="266"/>
      <w:bookmarkEnd w:id="267"/>
      <w:bookmarkEnd w:id="268"/>
      <w:bookmarkEnd w:id="269"/>
      <w:bookmarkEnd w:id="270"/>
      <w:bookmarkEnd w:id="271"/>
    </w:p>
    <w:p w14:paraId="57F37259">
      <w:pPr>
        <w:rPr>
          <w:rFonts w:ascii="宋体" w:hAnsi="宋体" w:cs="宋体"/>
          <w:kern w:val="0"/>
          <w:szCs w:val="21"/>
        </w:rPr>
      </w:pPr>
      <w:r>
        <w:rPr>
          <w:rFonts w:hint="eastAsia" w:ascii="宋体" w:hAnsi="宋体" w:cs="宋体"/>
          <w:kern w:val="0"/>
          <w:szCs w:val="21"/>
        </w:rPr>
        <w:t>省级以上监狱管理局、戒毒管理局（含新疆生产建设兵团）出具的属于监狱企业的证明文件。</w:t>
      </w:r>
    </w:p>
    <w:p w14:paraId="2EBBDC67"/>
    <w:p w14:paraId="3ADFF1A7">
      <w:pPr>
        <w:ind w:left="420"/>
        <w:jc w:val="center"/>
        <w:rPr>
          <w:rFonts w:ascii="宋体" w:hAnsi="宋体"/>
          <w:b/>
          <w:sz w:val="32"/>
          <w:szCs w:val="32"/>
        </w:rPr>
      </w:pPr>
    </w:p>
    <w:p w14:paraId="5458EBFF">
      <w:pPr>
        <w:ind w:left="420"/>
        <w:jc w:val="center"/>
        <w:rPr>
          <w:rFonts w:ascii="宋体" w:hAnsi="宋体"/>
          <w:b/>
          <w:sz w:val="32"/>
          <w:szCs w:val="32"/>
        </w:rPr>
      </w:pPr>
    </w:p>
    <w:p w14:paraId="0022347F">
      <w:pPr>
        <w:ind w:left="420"/>
        <w:jc w:val="center"/>
        <w:rPr>
          <w:rFonts w:ascii="宋体" w:hAnsi="宋体"/>
          <w:b/>
          <w:sz w:val="32"/>
          <w:szCs w:val="32"/>
        </w:rPr>
      </w:pPr>
    </w:p>
    <w:p w14:paraId="3DCA8F76">
      <w:pPr>
        <w:autoSpaceDE w:val="0"/>
        <w:autoSpaceDN w:val="0"/>
        <w:adjustRightInd w:val="0"/>
        <w:spacing w:before="50" w:line="440" w:lineRule="exact"/>
        <w:ind w:right="97" w:firstLine="371" w:firstLineChars="177"/>
      </w:pPr>
    </w:p>
    <w:p w14:paraId="2F16931E">
      <w:pPr>
        <w:autoSpaceDE w:val="0"/>
        <w:autoSpaceDN w:val="0"/>
        <w:adjustRightInd w:val="0"/>
        <w:spacing w:before="50" w:line="440" w:lineRule="exact"/>
        <w:ind w:right="97" w:firstLine="371" w:firstLineChars="177"/>
      </w:pPr>
    </w:p>
    <w:p w14:paraId="7329D8E0">
      <w:pPr>
        <w:ind w:left="420"/>
        <w:jc w:val="center"/>
        <w:rPr>
          <w:rFonts w:ascii="宋体" w:hAnsi="宋体" w:cs="宋体"/>
          <w:b/>
          <w:sz w:val="32"/>
          <w:szCs w:val="32"/>
        </w:rPr>
      </w:pPr>
    </w:p>
    <w:p w14:paraId="1F3FC266">
      <w:pPr>
        <w:ind w:left="420"/>
        <w:jc w:val="center"/>
        <w:rPr>
          <w:rFonts w:ascii="宋体" w:hAnsi="宋体" w:cs="宋体"/>
          <w:b/>
          <w:sz w:val="32"/>
          <w:szCs w:val="32"/>
        </w:rPr>
      </w:pPr>
    </w:p>
    <w:p w14:paraId="31918848">
      <w:pPr>
        <w:ind w:left="420"/>
        <w:jc w:val="center"/>
        <w:rPr>
          <w:rFonts w:ascii="宋体" w:hAnsi="宋体" w:cs="宋体"/>
          <w:b/>
          <w:sz w:val="32"/>
          <w:szCs w:val="32"/>
        </w:rPr>
      </w:pPr>
      <w:r>
        <w:rPr>
          <w:rFonts w:hint="eastAsia" w:ascii="宋体" w:hAnsi="宋体" w:cs="宋体"/>
          <w:b/>
          <w:sz w:val="32"/>
          <w:szCs w:val="32"/>
          <w:lang w:eastAsia="zh-CN"/>
        </w:rPr>
        <w:t>八</w:t>
      </w:r>
      <w:r>
        <w:rPr>
          <w:rFonts w:hint="eastAsia" w:ascii="宋体" w:hAnsi="宋体" w:cs="宋体"/>
          <w:b/>
          <w:sz w:val="32"/>
          <w:szCs w:val="32"/>
        </w:rPr>
        <w:t>、其他材料</w:t>
      </w:r>
    </w:p>
    <w:p w14:paraId="376D4E18">
      <w:pPr>
        <w:autoSpaceDE w:val="0"/>
        <w:autoSpaceDN w:val="0"/>
        <w:adjustRightInd w:val="0"/>
        <w:spacing w:before="50" w:line="440" w:lineRule="exact"/>
        <w:ind w:right="97" w:firstLine="371" w:firstLineChars="177"/>
      </w:pPr>
    </w:p>
    <w:p w14:paraId="6BAAE419">
      <w:pPr>
        <w:spacing w:line="360" w:lineRule="auto"/>
        <w:ind w:firstLine="3120" w:firstLineChars="1300"/>
        <w:rPr>
          <w:rFonts w:ascii="宋体" w:hAnsi="宋体"/>
          <w:sz w:val="24"/>
        </w:rPr>
      </w:pPr>
      <w:r>
        <w:rPr>
          <w:rFonts w:hint="eastAsia" w:ascii="宋体" w:hAnsi="宋体"/>
          <w:sz w:val="24"/>
        </w:rPr>
        <w:t>投标人认为需要提交的其他材料。</w:t>
      </w:r>
    </w:p>
    <w:p w14:paraId="2CEC7E1E">
      <w:pPr>
        <w:autoSpaceDE w:val="0"/>
        <w:autoSpaceDN w:val="0"/>
        <w:adjustRightInd w:val="0"/>
        <w:spacing w:before="50" w:line="440" w:lineRule="exact"/>
        <w:ind w:right="97" w:firstLine="371" w:firstLineChars="177"/>
      </w:pPr>
    </w:p>
    <w:p w14:paraId="47042D44">
      <w:pPr>
        <w:ind w:left="420"/>
        <w:jc w:val="center"/>
        <w:rPr>
          <w:rFonts w:ascii="宋体" w:hAnsi="宋体"/>
          <w:b/>
          <w:sz w:val="32"/>
          <w:szCs w:val="32"/>
        </w:rPr>
      </w:pPr>
    </w:p>
    <w:p w14:paraId="0AE32BB1">
      <w:pPr>
        <w:ind w:left="420"/>
        <w:jc w:val="center"/>
        <w:rPr>
          <w:rFonts w:ascii="宋体" w:hAnsi="宋体"/>
          <w:b/>
          <w:sz w:val="32"/>
          <w:szCs w:val="32"/>
        </w:rPr>
      </w:pPr>
    </w:p>
    <w:p w14:paraId="719E8ABD">
      <w:pPr>
        <w:ind w:left="420"/>
        <w:jc w:val="center"/>
        <w:rPr>
          <w:rFonts w:ascii="宋体" w:hAnsi="宋体"/>
          <w:b/>
          <w:sz w:val="32"/>
          <w:szCs w:val="32"/>
        </w:rPr>
      </w:pPr>
    </w:p>
    <w:p w14:paraId="200CF495">
      <w:pPr>
        <w:ind w:left="420"/>
        <w:jc w:val="center"/>
        <w:rPr>
          <w:rFonts w:ascii="宋体" w:hAnsi="宋体"/>
          <w:b/>
          <w:sz w:val="32"/>
          <w:szCs w:val="32"/>
        </w:rPr>
      </w:pPr>
    </w:p>
    <w:p w14:paraId="30D35BEB">
      <w:pPr>
        <w:ind w:left="420"/>
        <w:jc w:val="center"/>
        <w:rPr>
          <w:rFonts w:ascii="宋体" w:hAnsi="宋体"/>
          <w:b/>
          <w:sz w:val="32"/>
          <w:szCs w:val="32"/>
        </w:rPr>
      </w:pPr>
    </w:p>
    <w:p w14:paraId="0AB0F72D">
      <w:pPr>
        <w:ind w:left="420"/>
        <w:jc w:val="center"/>
        <w:rPr>
          <w:rFonts w:ascii="宋体" w:hAnsi="宋体"/>
          <w:b/>
          <w:sz w:val="32"/>
          <w:szCs w:val="32"/>
        </w:rPr>
      </w:pPr>
    </w:p>
    <w:p w14:paraId="280CE4CA">
      <w:pPr>
        <w:pStyle w:val="5"/>
        <w:rPr>
          <w:rFonts w:ascii="宋体" w:hAnsi="宋体"/>
          <w:b/>
          <w:sz w:val="32"/>
          <w:szCs w:val="32"/>
        </w:rPr>
      </w:pPr>
    </w:p>
    <w:p w14:paraId="5DDE7019">
      <w:pPr>
        <w:pStyle w:val="6"/>
        <w:rPr>
          <w:rFonts w:ascii="宋体" w:hAnsi="宋体"/>
          <w:b/>
          <w:sz w:val="32"/>
          <w:szCs w:val="32"/>
        </w:rPr>
      </w:pPr>
    </w:p>
    <w:p w14:paraId="0146294E">
      <w:pPr>
        <w:pStyle w:val="5"/>
      </w:pPr>
    </w:p>
    <w:p w14:paraId="6F3EFA75">
      <w:pPr>
        <w:rPr>
          <w:rFonts w:ascii="宋体" w:hAnsi="宋体"/>
          <w:b/>
          <w:sz w:val="32"/>
          <w:szCs w:val="32"/>
        </w:rPr>
      </w:pPr>
    </w:p>
    <w:p w14:paraId="6F4225CA">
      <w:pPr>
        <w:ind w:left="420"/>
        <w:jc w:val="center"/>
        <w:rPr>
          <w:rFonts w:ascii="宋体" w:hAnsi="宋体"/>
          <w:b/>
          <w:sz w:val="32"/>
          <w:szCs w:val="32"/>
        </w:rPr>
      </w:pPr>
    </w:p>
    <w:p w14:paraId="2941DEAF">
      <w:pPr>
        <w:jc w:val="center"/>
        <w:rPr>
          <w:rFonts w:ascii="宋体" w:hAnsi="宋体"/>
          <w:sz w:val="24"/>
        </w:rPr>
      </w:pPr>
    </w:p>
    <w:p w14:paraId="34F3D08B">
      <w:pPr>
        <w:spacing w:line="360" w:lineRule="auto"/>
        <w:ind w:firstLine="480" w:firstLineChars="200"/>
        <w:rPr>
          <w:rFonts w:ascii="宋体" w:hAnsi="宋体"/>
          <w:sz w:val="24"/>
        </w:rPr>
      </w:pPr>
    </w:p>
    <w:p w14:paraId="669F5346">
      <w:pPr>
        <w:spacing w:line="360" w:lineRule="auto"/>
        <w:ind w:firstLine="480" w:firstLineChars="200"/>
        <w:rPr>
          <w:rFonts w:ascii="宋体" w:hAnsi="宋体"/>
          <w:sz w:val="24"/>
        </w:rPr>
      </w:pPr>
    </w:p>
    <w:p w14:paraId="78C8E004">
      <w:pPr>
        <w:spacing w:line="360" w:lineRule="auto"/>
        <w:ind w:firstLine="480" w:firstLineChars="200"/>
        <w:rPr>
          <w:rFonts w:ascii="宋体" w:hAnsi="宋体"/>
          <w:sz w:val="24"/>
        </w:rPr>
      </w:pPr>
    </w:p>
    <w:p w14:paraId="218C1892">
      <w:pPr>
        <w:spacing w:line="360" w:lineRule="auto"/>
        <w:ind w:firstLine="480" w:firstLineChars="200"/>
        <w:rPr>
          <w:rFonts w:ascii="宋体" w:hAnsi="宋体"/>
          <w:sz w:val="24"/>
        </w:rPr>
      </w:pPr>
    </w:p>
    <w:p w14:paraId="3B8880E5">
      <w:pPr>
        <w:spacing w:line="360" w:lineRule="auto"/>
        <w:ind w:firstLine="480" w:firstLineChars="200"/>
        <w:rPr>
          <w:rFonts w:ascii="宋体" w:hAnsi="宋体"/>
          <w:sz w:val="24"/>
        </w:rPr>
      </w:pPr>
    </w:p>
    <w:p w14:paraId="36EE88F3">
      <w:pPr>
        <w:spacing w:line="360" w:lineRule="auto"/>
        <w:ind w:firstLine="480" w:firstLineChars="200"/>
        <w:rPr>
          <w:rFonts w:ascii="宋体" w:hAnsi="宋体"/>
          <w:sz w:val="24"/>
        </w:rPr>
      </w:pPr>
    </w:p>
    <w:p w14:paraId="32D1A9A5">
      <w:pPr>
        <w:spacing w:line="360" w:lineRule="auto"/>
        <w:ind w:firstLine="480" w:firstLineChars="200"/>
        <w:rPr>
          <w:rFonts w:ascii="宋体" w:hAnsi="宋体"/>
          <w:sz w:val="24"/>
        </w:rPr>
      </w:pPr>
    </w:p>
    <w:p w14:paraId="7C7D9ED0">
      <w:pPr>
        <w:spacing w:line="360" w:lineRule="auto"/>
        <w:ind w:firstLine="480" w:firstLineChars="200"/>
        <w:rPr>
          <w:rFonts w:ascii="宋体" w:hAnsi="宋体"/>
          <w:sz w:val="24"/>
        </w:rPr>
      </w:pPr>
    </w:p>
    <w:p w14:paraId="70D23F17">
      <w:pPr>
        <w:spacing w:line="360" w:lineRule="auto"/>
        <w:ind w:firstLine="480" w:firstLineChars="200"/>
        <w:rPr>
          <w:rFonts w:ascii="宋体" w:hAnsi="宋体"/>
          <w:sz w:val="24"/>
        </w:rPr>
      </w:pPr>
    </w:p>
    <w:p w14:paraId="4D9C3D6B">
      <w:pPr>
        <w:spacing w:line="360" w:lineRule="auto"/>
        <w:ind w:firstLine="480" w:firstLineChars="200"/>
        <w:rPr>
          <w:rFonts w:ascii="宋体" w:hAnsi="宋体"/>
          <w:sz w:val="24"/>
        </w:rPr>
      </w:pPr>
    </w:p>
    <w:p w14:paraId="79EBFD58">
      <w:pPr>
        <w:spacing w:line="360" w:lineRule="auto"/>
        <w:ind w:firstLine="480" w:firstLineChars="200"/>
        <w:rPr>
          <w:rFonts w:ascii="宋体" w:hAnsi="宋体"/>
          <w:sz w:val="24"/>
        </w:rPr>
      </w:pPr>
    </w:p>
    <w:p w14:paraId="67733DA4">
      <w:pPr>
        <w:spacing w:line="360" w:lineRule="auto"/>
        <w:ind w:firstLine="480" w:firstLineChars="200"/>
        <w:rPr>
          <w:rFonts w:ascii="宋体" w:hAnsi="宋体"/>
          <w:sz w:val="24"/>
        </w:rPr>
      </w:pPr>
    </w:p>
    <w:p w14:paraId="1D9265A5">
      <w:pPr>
        <w:spacing w:line="360" w:lineRule="auto"/>
        <w:ind w:firstLine="480" w:firstLineChars="200"/>
        <w:rPr>
          <w:rFonts w:ascii="宋体" w:hAnsi="宋体"/>
          <w:sz w:val="24"/>
        </w:rPr>
      </w:pPr>
    </w:p>
    <w:p w14:paraId="0BA2B086">
      <w:pPr>
        <w:spacing w:line="600" w:lineRule="exact"/>
        <w:jc w:val="center"/>
        <w:rPr>
          <w:rFonts w:ascii="宋体" w:hAnsi="宋体"/>
          <w:b/>
          <w:bCs/>
          <w:sz w:val="32"/>
          <w:szCs w:val="32"/>
        </w:rPr>
      </w:pPr>
      <w:r>
        <w:rPr>
          <w:rFonts w:hint="eastAsia" w:ascii="宋体" w:hAnsi="宋体"/>
          <w:b/>
          <w:bCs/>
          <w:sz w:val="32"/>
          <w:szCs w:val="32"/>
        </w:rPr>
        <w:t>全省房屋建筑和市政基础设施工程项目</w:t>
      </w:r>
    </w:p>
    <w:p w14:paraId="474A7014">
      <w:pPr>
        <w:spacing w:line="600" w:lineRule="exact"/>
        <w:jc w:val="center"/>
        <w:rPr>
          <w:rFonts w:ascii="Arial Unicode MS" w:hAnsi="仿宋" w:eastAsia="Arial Unicode MS"/>
          <w:color w:val="000000"/>
          <w:sz w:val="44"/>
          <w:szCs w:val="44"/>
        </w:rPr>
      </w:pPr>
      <w:r>
        <w:rPr>
          <w:rFonts w:hint="eastAsia" w:ascii="宋体" w:hAnsi="宋体"/>
          <w:b/>
          <w:bCs/>
          <w:sz w:val="32"/>
          <w:szCs w:val="32"/>
        </w:rPr>
        <w:t>招标投标活动承诺书</w:t>
      </w:r>
    </w:p>
    <w:p w14:paraId="6C1A6F9F">
      <w:pPr>
        <w:jc w:val="center"/>
        <w:rPr>
          <w:rFonts w:eastAsia="Arial Unicode MS"/>
          <w:sz w:val="44"/>
          <w:szCs w:val="44"/>
        </w:rPr>
      </w:pPr>
    </w:p>
    <w:p w14:paraId="5F209E1E">
      <w:pPr>
        <w:spacing w:line="360" w:lineRule="auto"/>
        <w:ind w:firstLine="480" w:firstLineChars="200"/>
        <w:rPr>
          <w:rFonts w:ascii="宋体" w:hAnsi="宋体"/>
          <w:sz w:val="24"/>
        </w:rPr>
      </w:pPr>
      <w:r>
        <w:rPr>
          <w:rFonts w:hint="eastAsia" w:ascii="宋体" w:hAnsi="宋体"/>
          <w:sz w:val="24"/>
        </w:rPr>
        <w:t>我承诺，在项目招投标活动中，自觉遵守《中华人民共和国招标投标法》、《中华人民共和国招标投标法实施条例》、河南省实施《中华人民共和国招标投标法》办法等招标投标相关法律、法规和制度规定，如有违反，愿承担相关法律责任。</w:t>
      </w:r>
    </w:p>
    <w:p w14:paraId="72C6A085">
      <w:pPr>
        <w:spacing w:line="360" w:lineRule="auto"/>
        <w:ind w:firstLine="480" w:firstLineChars="200"/>
        <w:rPr>
          <w:rFonts w:ascii="宋体" w:hAnsi="宋体"/>
          <w:sz w:val="24"/>
        </w:rPr>
      </w:pPr>
    </w:p>
    <w:p w14:paraId="1BAC2EE3">
      <w:pPr>
        <w:spacing w:line="360" w:lineRule="auto"/>
        <w:ind w:firstLine="1200" w:firstLineChars="500"/>
        <w:rPr>
          <w:rFonts w:ascii="宋体" w:hAnsi="宋体"/>
          <w:sz w:val="24"/>
        </w:rPr>
      </w:pPr>
      <w:r>
        <w:rPr>
          <w:rFonts w:hint="eastAsia" w:ascii="宋体" w:hAnsi="宋体"/>
          <w:sz w:val="24"/>
        </w:rPr>
        <w:t xml:space="preserve">授 权 人：  （签字）             </w:t>
      </w:r>
    </w:p>
    <w:p w14:paraId="77896E47">
      <w:pPr>
        <w:spacing w:line="360" w:lineRule="auto"/>
        <w:ind w:firstLine="1200" w:firstLineChars="500"/>
        <w:rPr>
          <w:rFonts w:ascii="宋体" w:hAnsi="宋体"/>
          <w:sz w:val="24"/>
        </w:rPr>
      </w:pPr>
      <w:r>
        <w:rPr>
          <w:rFonts w:hint="eastAsia" w:ascii="宋体" w:hAnsi="宋体"/>
          <w:sz w:val="24"/>
        </w:rPr>
        <w:t xml:space="preserve">联系电话： </w:t>
      </w:r>
    </w:p>
    <w:p w14:paraId="6F6FF8E1">
      <w:pPr>
        <w:spacing w:line="360" w:lineRule="auto"/>
        <w:ind w:firstLine="480" w:firstLineChars="200"/>
        <w:rPr>
          <w:rFonts w:ascii="宋体" w:hAnsi="宋体"/>
          <w:sz w:val="24"/>
        </w:rPr>
      </w:pPr>
    </w:p>
    <w:p w14:paraId="0BB31790">
      <w:pPr>
        <w:spacing w:line="360" w:lineRule="auto"/>
        <w:ind w:firstLine="480" w:firstLineChars="200"/>
        <w:rPr>
          <w:rFonts w:ascii="宋体" w:hAnsi="宋体"/>
          <w:sz w:val="24"/>
        </w:rPr>
      </w:pPr>
    </w:p>
    <w:p w14:paraId="11202AF7">
      <w:pPr>
        <w:spacing w:line="360" w:lineRule="auto"/>
        <w:ind w:firstLine="480" w:firstLineChars="200"/>
        <w:rPr>
          <w:rFonts w:ascii="宋体" w:hAnsi="宋体"/>
          <w:sz w:val="24"/>
        </w:rPr>
      </w:pPr>
    </w:p>
    <w:p w14:paraId="1542F760">
      <w:pPr>
        <w:spacing w:line="360" w:lineRule="auto"/>
        <w:ind w:firstLine="480" w:firstLineChars="200"/>
        <w:rPr>
          <w:rFonts w:ascii="宋体" w:hAnsi="宋体"/>
          <w:sz w:val="24"/>
        </w:rPr>
      </w:pPr>
      <w:r>
        <w:rPr>
          <w:rFonts w:hint="eastAsia" w:ascii="宋体" w:hAnsi="宋体"/>
          <w:sz w:val="24"/>
        </w:rPr>
        <w:t xml:space="preserve">                  投 标 人：（全称及单位电子</w:t>
      </w:r>
      <w:r>
        <w:rPr>
          <w:rFonts w:hint="eastAsia" w:ascii="宋体" w:hAnsi="宋体"/>
          <w:sz w:val="24"/>
          <w:lang w:val="en-US" w:eastAsia="zh-CN"/>
        </w:rPr>
        <w:t>签</w:t>
      </w:r>
      <w:r>
        <w:rPr>
          <w:rFonts w:hint="eastAsia" w:ascii="宋体" w:hAnsi="宋体"/>
          <w:sz w:val="24"/>
        </w:rPr>
        <w:t>章）</w:t>
      </w:r>
    </w:p>
    <w:p w14:paraId="631668AB">
      <w:pPr>
        <w:spacing w:line="360" w:lineRule="auto"/>
        <w:ind w:firstLine="480" w:firstLineChars="200"/>
        <w:rPr>
          <w:rFonts w:ascii="宋体" w:hAnsi="宋体"/>
          <w:sz w:val="24"/>
        </w:rPr>
      </w:pPr>
    </w:p>
    <w:p w14:paraId="2197B62B">
      <w:pPr>
        <w:spacing w:line="360" w:lineRule="auto"/>
        <w:ind w:firstLine="5040" w:firstLineChars="2100"/>
        <w:rPr>
          <w:rFonts w:ascii="宋体" w:hAnsi="宋体"/>
          <w:sz w:val="24"/>
        </w:rPr>
      </w:pPr>
      <w:r>
        <w:rPr>
          <w:rFonts w:hint="eastAsia" w:ascii="宋体" w:hAnsi="宋体"/>
          <w:sz w:val="24"/>
        </w:rPr>
        <w:t>年月日</w:t>
      </w:r>
    </w:p>
    <w:p w14:paraId="676E767B">
      <w:pPr>
        <w:spacing w:line="360" w:lineRule="auto"/>
        <w:ind w:firstLine="480" w:firstLineChars="200"/>
        <w:rPr>
          <w:rFonts w:ascii="宋体" w:hAnsi="宋体"/>
          <w:sz w:val="24"/>
        </w:rPr>
      </w:pPr>
    </w:p>
    <w:p w14:paraId="06F72198">
      <w:pPr>
        <w:spacing w:line="360" w:lineRule="auto"/>
        <w:ind w:firstLine="480" w:firstLineChars="200"/>
        <w:rPr>
          <w:rFonts w:ascii="宋体" w:hAnsi="宋体"/>
          <w:sz w:val="24"/>
        </w:rPr>
      </w:pPr>
    </w:p>
    <w:p w14:paraId="12E7DE0F">
      <w:pPr>
        <w:spacing w:line="360" w:lineRule="auto"/>
        <w:ind w:firstLine="480" w:firstLineChars="200"/>
        <w:rPr>
          <w:rFonts w:ascii="宋体" w:hAnsi="宋体"/>
          <w:sz w:val="24"/>
        </w:rPr>
      </w:pPr>
    </w:p>
    <w:p w14:paraId="55E84A33">
      <w:pPr>
        <w:spacing w:line="360" w:lineRule="auto"/>
        <w:ind w:firstLine="480" w:firstLineChars="200"/>
        <w:rPr>
          <w:rFonts w:ascii="宋体" w:hAnsi="宋体"/>
          <w:sz w:val="24"/>
        </w:rPr>
      </w:pPr>
    </w:p>
    <w:p w14:paraId="491AD0DC">
      <w:pPr>
        <w:spacing w:line="360" w:lineRule="auto"/>
        <w:ind w:firstLine="480" w:firstLineChars="200"/>
        <w:rPr>
          <w:rFonts w:ascii="宋体" w:hAnsi="宋体"/>
          <w:sz w:val="24"/>
        </w:rPr>
      </w:pPr>
    </w:p>
    <w:p w14:paraId="5E2FDF7F"/>
    <w:sectPr>
      <w:footerReference r:id="rId8" w:type="first"/>
      <w:footerReference r:id="rId7" w:type="default"/>
      <w:pgSz w:w="11907" w:h="16840"/>
      <w:pgMar w:top="2098" w:right="1474" w:bottom="1984" w:left="1474" w:header="777" w:footer="68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E78F2D3-F09A-4712-BED0-5F89CF77F36C}"/>
  </w:font>
  <w:font w:name="Arial">
    <w:panose1 w:val="020B0604020202020204"/>
    <w:charset w:val="01"/>
    <w:family w:val="swiss"/>
    <w:pitch w:val="default"/>
    <w:sig w:usb0="E0002AFF" w:usb1="C0007843" w:usb2="00000009" w:usb3="00000000" w:csb0="400001FF" w:csb1="FFFF0000"/>
    <w:embedRegular r:id="rId2" w:fontKey="{08F858D3-84DC-409B-A8BB-6792C2C84421}"/>
  </w:font>
  <w:font w:name="黑体">
    <w:panose1 w:val="02010609060101010101"/>
    <w:charset w:val="86"/>
    <w:family w:val="auto"/>
    <w:pitch w:val="default"/>
    <w:sig w:usb0="800002BF" w:usb1="38CF7CFA" w:usb2="00000016" w:usb3="00000000" w:csb0="00040001" w:csb1="00000000"/>
    <w:embedRegular r:id="rId3" w:fontKey="{CDC909F7-DF43-49FB-A070-D74A96AADDC0}"/>
  </w:font>
  <w:font w:name="Courier New">
    <w:panose1 w:val="02070309020205020404"/>
    <w:charset w:val="01"/>
    <w:family w:val="modern"/>
    <w:pitch w:val="default"/>
    <w:sig w:usb0="E0002AFF" w:usb1="C0007843" w:usb2="00000009" w:usb3="00000000" w:csb0="400001FF" w:csb1="FFFF0000"/>
    <w:embedRegular r:id="rId4" w:fontKey="{27D9C8B9-0A62-44B4-AA66-D4495148907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embedRegular r:id="rId5" w:fontKey="{8FACD2A3-FC2D-463F-8A94-7C6D567FB10C}"/>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onder Arial">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6" w:fontKey="{4C22A439-8DB1-4C0C-A201-5279F05F08C1}"/>
  </w:font>
  <w:font w:name="方正小标宋简体">
    <w:panose1 w:val="03000509000000000000"/>
    <w:charset w:val="86"/>
    <w:family w:val="auto"/>
    <w:pitch w:val="default"/>
    <w:sig w:usb0="00000001" w:usb1="080E0000" w:usb2="00000000" w:usb3="00000000" w:csb0="00040000" w:csb1="00000000"/>
    <w:embedRegular r:id="rId7" w:fontKey="{96913122-A517-4261-AA32-211CA13A1163}"/>
  </w:font>
  <w:font w:name="等线">
    <w:panose1 w:val="02010600030101010101"/>
    <w:charset w:val="86"/>
    <w:family w:val="auto"/>
    <w:pitch w:val="default"/>
    <w:sig w:usb0="A00002BF" w:usb1="38CF7CFA" w:usb2="00000016" w:usb3="00000000" w:csb0="0004000F" w:csb1="00000000"/>
    <w:embedRegular r:id="rId8" w:fontKey="{969AEE30-0E10-4F2B-ACF9-65D38F5301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48C3F">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26</w:t>
    </w:r>
    <w:r>
      <w:fldChar w:fldCharType="end"/>
    </w:r>
  </w:p>
  <w:p w14:paraId="122ED929">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4B042">
    <w:pPr>
      <w:pStyle w:val="5"/>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51483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8514839">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57DB">
    <w:pPr>
      <w:pStyle w:val="3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9997FD">
                          <w:pPr>
                            <w:pStyle w:val="32"/>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19997FD">
                    <w:pPr>
                      <w:pStyle w:val="3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3A74">
    <w:pPr>
      <w:pStyle w:val="32"/>
      <w:ind w:right="36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9B5723C">
                          <w:pPr>
                            <w:pStyle w:val="32"/>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14:paraId="49B5723C">
                    <w:pPr>
                      <w:pStyle w:val="32"/>
                    </w:pPr>
                    <w:r>
                      <w:fldChar w:fldCharType="begin"/>
                    </w:r>
                    <w:r>
                      <w:instrText xml:space="preserve"> PAGE  \* MERGEFORMAT </w:instrText>
                    </w:r>
                    <w:r>
                      <w:fldChar w:fldCharType="separate"/>
                    </w:r>
                    <w:r>
                      <w:t>27</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290"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8290" cy="131445"/>
                      </a:xfrm>
                      <a:prstGeom prst="rect">
                        <a:avLst/>
                      </a:prstGeom>
                      <a:noFill/>
                      <a:ln>
                        <a:noFill/>
                      </a:ln>
                      <a:effectLst/>
                    </wps:spPr>
                    <wps:txbx>
                      <w:txbxContent>
                        <w:p w14:paraId="5340AED6">
                          <w:pPr>
                            <w:pStyle w:val="32"/>
                            <w:ind w:right="36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2.7pt;mso-position-horizontal:center;mso-position-horizontal-relative:margin;mso-wrap-style:none;z-index:251659264;mso-width-relative:page;mso-height-relative:page;" filled="f" stroked="f" coordsize="21600,21600" o:gfxdata="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PF3jRAAAAAwEAAA8AAAAAAAAAAQAgAAAAIgAA&#10;AGRycy9kb3ducmV2LnhtbFBLAQIUABQAAAAIAIdO4kCSFlOSDwIAABAEAAAOAAAAAAAAAAEAIAAA&#10;ACABAABkcnMvZTJvRG9jLnhtbFBLBQYAAAAABgAGAFkBAAChBQAAAAA=&#10;">
              <v:fill on="f" focussize="0,0"/>
              <v:stroke on="f"/>
              <v:imagedata o:title=""/>
              <o:lock v:ext="edit" aspectratio="f"/>
              <v:textbox inset="0mm,0mm,0mm,0mm" style="mso-fit-shape-to-text:t;">
                <w:txbxContent>
                  <w:p w14:paraId="5340AED6">
                    <w:pPr>
                      <w:pStyle w:val="32"/>
                      <w:ind w:right="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04DA">
    <w:pPr>
      <w:pStyle w:val="3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F98DA24">
                          <w:pPr>
                            <w:pStyle w:val="3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14:paraId="5F98DA24">
                    <w:pPr>
                      <w:pStyle w:val="3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1231">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D0BA5"/>
    <w:multiLevelType w:val="singleLevel"/>
    <w:tmpl w:val="A6AD0BA5"/>
    <w:lvl w:ilvl="0" w:tentative="0">
      <w:start w:val="3"/>
      <w:numFmt w:val="chineseCounting"/>
      <w:suff w:val="space"/>
      <w:lvlText w:val="第%1章"/>
      <w:lvlJc w:val="left"/>
      <w:rPr>
        <w:rFonts w:hint="eastAsia"/>
      </w:rPr>
    </w:lvl>
  </w:abstractNum>
  <w:abstractNum w:abstractNumId="1">
    <w:nsid w:val="CE016B02"/>
    <w:multiLevelType w:val="singleLevel"/>
    <w:tmpl w:val="CE016B02"/>
    <w:lvl w:ilvl="0" w:tentative="0">
      <w:start w:val="1"/>
      <w:numFmt w:val="chineseCounting"/>
      <w:suff w:val="space"/>
      <w:lvlText w:val="第%1章"/>
      <w:lvlJc w:val="left"/>
      <w:rPr>
        <w:rFonts w:hint="eastAsia"/>
      </w:rPr>
    </w:lvl>
  </w:abstractNum>
  <w:abstractNum w:abstractNumId="2">
    <w:nsid w:val="E1C613DF"/>
    <w:multiLevelType w:val="singleLevel"/>
    <w:tmpl w:val="E1C613DF"/>
    <w:lvl w:ilvl="0" w:tentative="0">
      <w:start w:val="3"/>
      <w:numFmt w:val="decimal"/>
      <w:lvlText w:val="%1."/>
      <w:lvlJc w:val="left"/>
      <w:pPr>
        <w:tabs>
          <w:tab w:val="left" w:pos="312"/>
        </w:tabs>
      </w:pPr>
    </w:lvl>
  </w:abstractNum>
  <w:abstractNum w:abstractNumId="3">
    <w:nsid w:val="FF4EA51D"/>
    <w:multiLevelType w:val="singleLevel"/>
    <w:tmpl w:val="FF4EA51D"/>
    <w:lvl w:ilvl="0" w:tentative="0">
      <w:start w:val="3"/>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lvlText w:val="%1、"/>
      <w:lvlJc w:val="left"/>
      <w:pPr>
        <w:tabs>
          <w:tab w:val="left" w:pos="420"/>
        </w:tabs>
        <w:ind w:left="420" w:hanging="420"/>
      </w:pPr>
      <w:rPr>
        <w:rFonts w:hint="eastAsia"/>
      </w:rPr>
    </w:lvl>
    <w:lvl w:ilvl="1" w:tentative="0">
      <w:start w:val="1"/>
      <w:numFmt w:val="chineseCountingThousand"/>
      <w:lvlText w:val="%2、"/>
      <w:lvlJc w:val="left"/>
      <w:pPr>
        <w:tabs>
          <w:tab w:val="left" w:pos="1275"/>
        </w:tabs>
        <w:ind w:left="1275" w:hanging="85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0"/>
        </w:tabs>
        <w:ind w:left="42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B9007AC"/>
    <w:multiLevelType w:val="multilevel"/>
    <w:tmpl w:val="1B9007A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7F51147"/>
    <w:multiLevelType w:val="singleLevel"/>
    <w:tmpl w:val="77F51147"/>
    <w:lvl w:ilvl="0" w:tentative="0">
      <w:start w:val="2"/>
      <w:numFmt w:val="chineseCounting"/>
      <w:suff w:val="nothing"/>
      <w:lvlText w:val="（%1）"/>
      <w:lvlJc w:val="left"/>
      <w:rPr>
        <w:rFonts w:hint="eastAsia"/>
      </w:rPr>
    </w:lvl>
  </w:abstractNum>
  <w:num w:numId="1">
    <w:abstractNumId w:val="1"/>
  </w:num>
  <w:num w:numId="2">
    <w:abstractNumId w:val="2"/>
  </w:num>
  <w:num w:numId="3">
    <w:abstractNumId w:val="6"/>
  </w:num>
  <w:num w:numId="4">
    <w:abstractNumId w:val="7"/>
  </w:num>
  <w:num w:numId="5">
    <w:abstractNumId w:val="0"/>
  </w:num>
  <w:num w:numId="6">
    <w:abstractNumId w:val="4"/>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Y2MzZjY5MjQzYzFmZDc1MmYxZWVmNjhmZDYwNjgifQ=="/>
  </w:docVars>
  <w:rsids>
    <w:rsidRoot w:val="00D557E5"/>
    <w:rsid w:val="00005560"/>
    <w:rsid w:val="000078F5"/>
    <w:rsid w:val="00051895"/>
    <w:rsid w:val="000B2C12"/>
    <w:rsid w:val="000C04EE"/>
    <w:rsid w:val="000C4941"/>
    <w:rsid w:val="000F515D"/>
    <w:rsid w:val="00104A5D"/>
    <w:rsid w:val="0011623B"/>
    <w:rsid w:val="00143261"/>
    <w:rsid w:val="001602A1"/>
    <w:rsid w:val="001648F1"/>
    <w:rsid w:val="00182DDD"/>
    <w:rsid w:val="00196B85"/>
    <w:rsid w:val="001A2DD0"/>
    <w:rsid w:val="001E7869"/>
    <w:rsid w:val="00205C40"/>
    <w:rsid w:val="00226EE0"/>
    <w:rsid w:val="00241ECB"/>
    <w:rsid w:val="002445E2"/>
    <w:rsid w:val="002716D6"/>
    <w:rsid w:val="0029404D"/>
    <w:rsid w:val="00304F8C"/>
    <w:rsid w:val="0030551A"/>
    <w:rsid w:val="0033697C"/>
    <w:rsid w:val="00350C9F"/>
    <w:rsid w:val="0035314B"/>
    <w:rsid w:val="0036480D"/>
    <w:rsid w:val="0038055D"/>
    <w:rsid w:val="00382315"/>
    <w:rsid w:val="00385004"/>
    <w:rsid w:val="00386B45"/>
    <w:rsid w:val="003870BF"/>
    <w:rsid w:val="003D4FA5"/>
    <w:rsid w:val="003E0FD4"/>
    <w:rsid w:val="004039D2"/>
    <w:rsid w:val="00441027"/>
    <w:rsid w:val="00472F9A"/>
    <w:rsid w:val="00487047"/>
    <w:rsid w:val="00495CD7"/>
    <w:rsid w:val="004975A7"/>
    <w:rsid w:val="004A2C3A"/>
    <w:rsid w:val="004A3E81"/>
    <w:rsid w:val="004A627F"/>
    <w:rsid w:val="0050142F"/>
    <w:rsid w:val="00516F13"/>
    <w:rsid w:val="00540333"/>
    <w:rsid w:val="005511BE"/>
    <w:rsid w:val="005530A0"/>
    <w:rsid w:val="005550A9"/>
    <w:rsid w:val="005616DE"/>
    <w:rsid w:val="0056719E"/>
    <w:rsid w:val="005779FB"/>
    <w:rsid w:val="00577C0B"/>
    <w:rsid w:val="005D1BC2"/>
    <w:rsid w:val="005E17CC"/>
    <w:rsid w:val="00627CB2"/>
    <w:rsid w:val="0063104A"/>
    <w:rsid w:val="00641FC7"/>
    <w:rsid w:val="00646875"/>
    <w:rsid w:val="0065197F"/>
    <w:rsid w:val="00657BD4"/>
    <w:rsid w:val="006727DC"/>
    <w:rsid w:val="006B0040"/>
    <w:rsid w:val="006C5D7C"/>
    <w:rsid w:val="006D2996"/>
    <w:rsid w:val="006D352C"/>
    <w:rsid w:val="006E23E4"/>
    <w:rsid w:val="006E5BA9"/>
    <w:rsid w:val="006E7208"/>
    <w:rsid w:val="007124E1"/>
    <w:rsid w:val="007201A4"/>
    <w:rsid w:val="00787A89"/>
    <w:rsid w:val="007A2734"/>
    <w:rsid w:val="007A407E"/>
    <w:rsid w:val="007B713D"/>
    <w:rsid w:val="007D0604"/>
    <w:rsid w:val="007D64F0"/>
    <w:rsid w:val="00826C70"/>
    <w:rsid w:val="008408D3"/>
    <w:rsid w:val="00843FC4"/>
    <w:rsid w:val="00847DE1"/>
    <w:rsid w:val="008923D8"/>
    <w:rsid w:val="008A6607"/>
    <w:rsid w:val="008C4A20"/>
    <w:rsid w:val="00915AFB"/>
    <w:rsid w:val="00920C7A"/>
    <w:rsid w:val="00924795"/>
    <w:rsid w:val="009269A2"/>
    <w:rsid w:val="00953F85"/>
    <w:rsid w:val="00957B21"/>
    <w:rsid w:val="00962EBC"/>
    <w:rsid w:val="00973B33"/>
    <w:rsid w:val="009C12CE"/>
    <w:rsid w:val="009D0FD2"/>
    <w:rsid w:val="009E17C2"/>
    <w:rsid w:val="00A34D05"/>
    <w:rsid w:val="00A43AFB"/>
    <w:rsid w:val="00A45B8E"/>
    <w:rsid w:val="00A47F99"/>
    <w:rsid w:val="00A533B8"/>
    <w:rsid w:val="00A64CD9"/>
    <w:rsid w:val="00A70866"/>
    <w:rsid w:val="00A9577E"/>
    <w:rsid w:val="00A96C0E"/>
    <w:rsid w:val="00A97D8E"/>
    <w:rsid w:val="00B21C40"/>
    <w:rsid w:val="00B4563B"/>
    <w:rsid w:val="00B600A1"/>
    <w:rsid w:val="00B70C4E"/>
    <w:rsid w:val="00B8050A"/>
    <w:rsid w:val="00B90630"/>
    <w:rsid w:val="00BC4B82"/>
    <w:rsid w:val="00BD238B"/>
    <w:rsid w:val="00C019DF"/>
    <w:rsid w:val="00C044B4"/>
    <w:rsid w:val="00C059DD"/>
    <w:rsid w:val="00C131D6"/>
    <w:rsid w:val="00C16DF2"/>
    <w:rsid w:val="00C22FA0"/>
    <w:rsid w:val="00C27FCC"/>
    <w:rsid w:val="00C5034C"/>
    <w:rsid w:val="00C6147E"/>
    <w:rsid w:val="00C631BE"/>
    <w:rsid w:val="00C67325"/>
    <w:rsid w:val="00C6735B"/>
    <w:rsid w:val="00C674D1"/>
    <w:rsid w:val="00CB79C8"/>
    <w:rsid w:val="00D045A5"/>
    <w:rsid w:val="00D074CA"/>
    <w:rsid w:val="00D3018D"/>
    <w:rsid w:val="00D415CD"/>
    <w:rsid w:val="00D41FBC"/>
    <w:rsid w:val="00D44F6B"/>
    <w:rsid w:val="00D5476D"/>
    <w:rsid w:val="00D557E5"/>
    <w:rsid w:val="00D578A4"/>
    <w:rsid w:val="00D76E29"/>
    <w:rsid w:val="00D90A0F"/>
    <w:rsid w:val="00D92051"/>
    <w:rsid w:val="00DB76F7"/>
    <w:rsid w:val="00DD16EB"/>
    <w:rsid w:val="00DD4D19"/>
    <w:rsid w:val="00DD7F9D"/>
    <w:rsid w:val="00DE7A9D"/>
    <w:rsid w:val="00DF01CF"/>
    <w:rsid w:val="00DF4A17"/>
    <w:rsid w:val="00E032C1"/>
    <w:rsid w:val="00E27B0B"/>
    <w:rsid w:val="00E50123"/>
    <w:rsid w:val="00E64870"/>
    <w:rsid w:val="00E77A51"/>
    <w:rsid w:val="00E8336E"/>
    <w:rsid w:val="00E9538F"/>
    <w:rsid w:val="00E969DA"/>
    <w:rsid w:val="00EB1901"/>
    <w:rsid w:val="00F115CC"/>
    <w:rsid w:val="00F15698"/>
    <w:rsid w:val="00F31D3C"/>
    <w:rsid w:val="00F435D0"/>
    <w:rsid w:val="00F67875"/>
    <w:rsid w:val="00FC0315"/>
    <w:rsid w:val="00FD316E"/>
    <w:rsid w:val="00FF3E63"/>
    <w:rsid w:val="01773333"/>
    <w:rsid w:val="022B0E5C"/>
    <w:rsid w:val="02532161"/>
    <w:rsid w:val="026779BA"/>
    <w:rsid w:val="035717DD"/>
    <w:rsid w:val="03791753"/>
    <w:rsid w:val="038F3245"/>
    <w:rsid w:val="042C4A18"/>
    <w:rsid w:val="046248DD"/>
    <w:rsid w:val="04B36EE7"/>
    <w:rsid w:val="04F76DD4"/>
    <w:rsid w:val="05F72E03"/>
    <w:rsid w:val="06253E14"/>
    <w:rsid w:val="062C51A3"/>
    <w:rsid w:val="06540256"/>
    <w:rsid w:val="06E67100"/>
    <w:rsid w:val="0730481F"/>
    <w:rsid w:val="087E15BA"/>
    <w:rsid w:val="08D1724F"/>
    <w:rsid w:val="095E38C5"/>
    <w:rsid w:val="09773B45"/>
    <w:rsid w:val="09A3752A"/>
    <w:rsid w:val="0A6654CA"/>
    <w:rsid w:val="0A6C3DC0"/>
    <w:rsid w:val="0AA415AE"/>
    <w:rsid w:val="0AB6134D"/>
    <w:rsid w:val="0AB67731"/>
    <w:rsid w:val="0B270413"/>
    <w:rsid w:val="0B3211A2"/>
    <w:rsid w:val="0B5C2086"/>
    <w:rsid w:val="0B725406"/>
    <w:rsid w:val="0B8233E6"/>
    <w:rsid w:val="0C3721AC"/>
    <w:rsid w:val="0C550884"/>
    <w:rsid w:val="0CD143AE"/>
    <w:rsid w:val="0D7C0F42"/>
    <w:rsid w:val="0D8B5151"/>
    <w:rsid w:val="0DB22432"/>
    <w:rsid w:val="0DED16BC"/>
    <w:rsid w:val="0DF90060"/>
    <w:rsid w:val="0DFF4F4B"/>
    <w:rsid w:val="0E50017A"/>
    <w:rsid w:val="0F2C1D70"/>
    <w:rsid w:val="104355C3"/>
    <w:rsid w:val="10D12BCF"/>
    <w:rsid w:val="110E1B22"/>
    <w:rsid w:val="11A7392F"/>
    <w:rsid w:val="11B00A36"/>
    <w:rsid w:val="1235718D"/>
    <w:rsid w:val="12C81DAF"/>
    <w:rsid w:val="13074FAD"/>
    <w:rsid w:val="13806B2E"/>
    <w:rsid w:val="13B50586"/>
    <w:rsid w:val="149A777C"/>
    <w:rsid w:val="14B7657F"/>
    <w:rsid w:val="14C92D69"/>
    <w:rsid w:val="14E60C13"/>
    <w:rsid w:val="153E45AB"/>
    <w:rsid w:val="15F15AC1"/>
    <w:rsid w:val="161812A0"/>
    <w:rsid w:val="166E0EC0"/>
    <w:rsid w:val="167F4E7B"/>
    <w:rsid w:val="16DE1BA1"/>
    <w:rsid w:val="1719707D"/>
    <w:rsid w:val="183D0B4A"/>
    <w:rsid w:val="185C07CF"/>
    <w:rsid w:val="189271C7"/>
    <w:rsid w:val="19516FA3"/>
    <w:rsid w:val="1997072D"/>
    <w:rsid w:val="1A8E7D82"/>
    <w:rsid w:val="1AD4162A"/>
    <w:rsid w:val="1B0342CC"/>
    <w:rsid w:val="1B6E79BA"/>
    <w:rsid w:val="1B811695"/>
    <w:rsid w:val="1BEF65FF"/>
    <w:rsid w:val="1C6F14EE"/>
    <w:rsid w:val="1D666D95"/>
    <w:rsid w:val="1D8A2A83"/>
    <w:rsid w:val="1E4569AA"/>
    <w:rsid w:val="1E594203"/>
    <w:rsid w:val="1E7159F1"/>
    <w:rsid w:val="1E9E60BA"/>
    <w:rsid w:val="1EB631F2"/>
    <w:rsid w:val="1F02489B"/>
    <w:rsid w:val="1F6E5C77"/>
    <w:rsid w:val="1F9279CD"/>
    <w:rsid w:val="1FBC7140"/>
    <w:rsid w:val="1FC97167"/>
    <w:rsid w:val="1FF63DE8"/>
    <w:rsid w:val="20016901"/>
    <w:rsid w:val="20CF3C84"/>
    <w:rsid w:val="21132D8F"/>
    <w:rsid w:val="21463165"/>
    <w:rsid w:val="214C004F"/>
    <w:rsid w:val="21717AB6"/>
    <w:rsid w:val="22D36C7A"/>
    <w:rsid w:val="22D630F8"/>
    <w:rsid w:val="22F3119C"/>
    <w:rsid w:val="23B32608"/>
    <w:rsid w:val="23CE7442"/>
    <w:rsid w:val="243E0123"/>
    <w:rsid w:val="24482D50"/>
    <w:rsid w:val="24AA3A0B"/>
    <w:rsid w:val="24B22FFC"/>
    <w:rsid w:val="2519649B"/>
    <w:rsid w:val="252E0198"/>
    <w:rsid w:val="25B508B9"/>
    <w:rsid w:val="263F0183"/>
    <w:rsid w:val="2651082C"/>
    <w:rsid w:val="26D5357B"/>
    <w:rsid w:val="27161854"/>
    <w:rsid w:val="271904C0"/>
    <w:rsid w:val="277D5407"/>
    <w:rsid w:val="27D112AE"/>
    <w:rsid w:val="27E86D24"/>
    <w:rsid w:val="286D0FD7"/>
    <w:rsid w:val="29455AB0"/>
    <w:rsid w:val="29626662"/>
    <w:rsid w:val="29A22F02"/>
    <w:rsid w:val="29FB44D7"/>
    <w:rsid w:val="2A047985"/>
    <w:rsid w:val="2A677CA8"/>
    <w:rsid w:val="2B2A31B0"/>
    <w:rsid w:val="2B381D70"/>
    <w:rsid w:val="2B481888"/>
    <w:rsid w:val="2B585F6F"/>
    <w:rsid w:val="2B612949"/>
    <w:rsid w:val="2B7803BF"/>
    <w:rsid w:val="2B844FB6"/>
    <w:rsid w:val="2C091017"/>
    <w:rsid w:val="2C210A56"/>
    <w:rsid w:val="2C82701B"/>
    <w:rsid w:val="2CC413E2"/>
    <w:rsid w:val="2CFF066C"/>
    <w:rsid w:val="2D720E3E"/>
    <w:rsid w:val="2D7B4196"/>
    <w:rsid w:val="2DAA682A"/>
    <w:rsid w:val="2E1A575D"/>
    <w:rsid w:val="2E1F51D1"/>
    <w:rsid w:val="2E953036"/>
    <w:rsid w:val="2EBC6814"/>
    <w:rsid w:val="2EF835C5"/>
    <w:rsid w:val="2F682366"/>
    <w:rsid w:val="2F794705"/>
    <w:rsid w:val="2F81180C"/>
    <w:rsid w:val="2FC242FE"/>
    <w:rsid w:val="31077AEF"/>
    <w:rsid w:val="311C20C8"/>
    <w:rsid w:val="31532D34"/>
    <w:rsid w:val="31E3230A"/>
    <w:rsid w:val="31EA5447"/>
    <w:rsid w:val="32075FF9"/>
    <w:rsid w:val="32B37F2E"/>
    <w:rsid w:val="331F3816"/>
    <w:rsid w:val="334212B2"/>
    <w:rsid w:val="335D7E9A"/>
    <w:rsid w:val="33AA0399"/>
    <w:rsid w:val="34DA3E98"/>
    <w:rsid w:val="36080CD8"/>
    <w:rsid w:val="36581933"/>
    <w:rsid w:val="36AA5AEC"/>
    <w:rsid w:val="36C00E6C"/>
    <w:rsid w:val="36D8085D"/>
    <w:rsid w:val="36FA16E1"/>
    <w:rsid w:val="373F7FE3"/>
    <w:rsid w:val="38AC5B4C"/>
    <w:rsid w:val="38B642D4"/>
    <w:rsid w:val="38BA3AD3"/>
    <w:rsid w:val="398E3666"/>
    <w:rsid w:val="3A00614F"/>
    <w:rsid w:val="3A502507"/>
    <w:rsid w:val="3A524858"/>
    <w:rsid w:val="3A563FC1"/>
    <w:rsid w:val="3AC16F61"/>
    <w:rsid w:val="3BE473AB"/>
    <w:rsid w:val="3BEC625F"/>
    <w:rsid w:val="3C0E2793"/>
    <w:rsid w:val="3C110DE0"/>
    <w:rsid w:val="3C2B322B"/>
    <w:rsid w:val="3C3A6FCB"/>
    <w:rsid w:val="3C552056"/>
    <w:rsid w:val="3CD1792F"/>
    <w:rsid w:val="3CD411CD"/>
    <w:rsid w:val="3CE54EBA"/>
    <w:rsid w:val="3D6562C9"/>
    <w:rsid w:val="3DB64D77"/>
    <w:rsid w:val="3EA66B99"/>
    <w:rsid w:val="3F3E3276"/>
    <w:rsid w:val="3FC92B3F"/>
    <w:rsid w:val="3FE53C09"/>
    <w:rsid w:val="40170107"/>
    <w:rsid w:val="40224945"/>
    <w:rsid w:val="40860A30"/>
    <w:rsid w:val="41601281"/>
    <w:rsid w:val="42385B94"/>
    <w:rsid w:val="42446C8B"/>
    <w:rsid w:val="424741EF"/>
    <w:rsid w:val="43210EE4"/>
    <w:rsid w:val="43284021"/>
    <w:rsid w:val="439E0787"/>
    <w:rsid w:val="43DB5537"/>
    <w:rsid w:val="43E53CC0"/>
    <w:rsid w:val="441B5933"/>
    <w:rsid w:val="44917BC1"/>
    <w:rsid w:val="44CE53C0"/>
    <w:rsid w:val="450E7246"/>
    <w:rsid w:val="451A208F"/>
    <w:rsid w:val="460C5E7C"/>
    <w:rsid w:val="46E14C12"/>
    <w:rsid w:val="476F0470"/>
    <w:rsid w:val="481B05F8"/>
    <w:rsid w:val="48256D81"/>
    <w:rsid w:val="48A9587B"/>
    <w:rsid w:val="4A0B01F8"/>
    <w:rsid w:val="4A5D6CA6"/>
    <w:rsid w:val="4A791606"/>
    <w:rsid w:val="4A7B537E"/>
    <w:rsid w:val="4AC00935"/>
    <w:rsid w:val="4B904E59"/>
    <w:rsid w:val="4BBE5256"/>
    <w:rsid w:val="4BC13264"/>
    <w:rsid w:val="4BD74836"/>
    <w:rsid w:val="4BE11211"/>
    <w:rsid w:val="4BF278C2"/>
    <w:rsid w:val="4C0D2E8C"/>
    <w:rsid w:val="4C2D26A8"/>
    <w:rsid w:val="4C687B84"/>
    <w:rsid w:val="4C871DB8"/>
    <w:rsid w:val="4C9E5354"/>
    <w:rsid w:val="4CBA71E0"/>
    <w:rsid w:val="4E0D2791"/>
    <w:rsid w:val="4E2B70BB"/>
    <w:rsid w:val="4E600B13"/>
    <w:rsid w:val="4E8A5B90"/>
    <w:rsid w:val="4E8D38D2"/>
    <w:rsid w:val="4E962786"/>
    <w:rsid w:val="4F041DE6"/>
    <w:rsid w:val="4F5E3B4E"/>
    <w:rsid w:val="50324A1E"/>
    <w:rsid w:val="508D7BB9"/>
    <w:rsid w:val="50B96C00"/>
    <w:rsid w:val="50C64E79"/>
    <w:rsid w:val="51501312"/>
    <w:rsid w:val="51E1640E"/>
    <w:rsid w:val="521A547C"/>
    <w:rsid w:val="52535548"/>
    <w:rsid w:val="52950FA7"/>
    <w:rsid w:val="52EF4B5B"/>
    <w:rsid w:val="534A3B3F"/>
    <w:rsid w:val="534C3D5B"/>
    <w:rsid w:val="53642E53"/>
    <w:rsid w:val="54B25E40"/>
    <w:rsid w:val="55067F3A"/>
    <w:rsid w:val="55295B27"/>
    <w:rsid w:val="555B2034"/>
    <w:rsid w:val="560A5808"/>
    <w:rsid w:val="56886355"/>
    <w:rsid w:val="56E35AA1"/>
    <w:rsid w:val="57560D05"/>
    <w:rsid w:val="577A33AF"/>
    <w:rsid w:val="57B86FC9"/>
    <w:rsid w:val="57C84CF5"/>
    <w:rsid w:val="57FB365A"/>
    <w:rsid w:val="58093FC9"/>
    <w:rsid w:val="58A50D34"/>
    <w:rsid w:val="58D07FB1"/>
    <w:rsid w:val="58D97E3F"/>
    <w:rsid w:val="59875AED"/>
    <w:rsid w:val="59EF71EF"/>
    <w:rsid w:val="5AEA4BC4"/>
    <w:rsid w:val="5B1A029B"/>
    <w:rsid w:val="5BAF6C35"/>
    <w:rsid w:val="5C2E7FCC"/>
    <w:rsid w:val="5CD00B3D"/>
    <w:rsid w:val="5CF214D0"/>
    <w:rsid w:val="5CFF599B"/>
    <w:rsid w:val="5D327B1E"/>
    <w:rsid w:val="5D902A97"/>
    <w:rsid w:val="5DF9063C"/>
    <w:rsid w:val="5E3F42A0"/>
    <w:rsid w:val="5F531FCE"/>
    <w:rsid w:val="5F577D10"/>
    <w:rsid w:val="5F7E529D"/>
    <w:rsid w:val="5FDC7A3B"/>
    <w:rsid w:val="605B738C"/>
    <w:rsid w:val="60600E46"/>
    <w:rsid w:val="607B17DC"/>
    <w:rsid w:val="60EC5317"/>
    <w:rsid w:val="61DA0784"/>
    <w:rsid w:val="620D0B5A"/>
    <w:rsid w:val="625E7607"/>
    <w:rsid w:val="627666FF"/>
    <w:rsid w:val="64FD6C64"/>
    <w:rsid w:val="6558733B"/>
    <w:rsid w:val="656E190F"/>
    <w:rsid w:val="65960E66"/>
    <w:rsid w:val="666A657B"/>
    <w:rsid w:val="66BB6DD6"/>
    <w:rsid w:val="670F2C7E"/>
    <w:rsid w:val="67CF069A"/>
    <w:rsid w:val="67EB5499"/>
    <w:rsid w:val="67FD341E"/>
    <w:rsid w:val="68352BB8"/>
    <w:rsid w:val="688B27D8"/>
    <w:rsid w:val="68B113F7"/>
    <w:rsid w:val="691D5B26"/>
    <w:rsid w:val="692C7B17"/>
    <w:rsid w:val="696C43B8"/>
    <w:rsid w:val="69D63F27"/>
    <w:rsid w:val="6A0445F0"/>
    <w:rsid w:val="6A5E61C0"/>
    <w:rsid w:val="6AA87672"/>
    <w:rsid w:val="6AD1013B"/>
    <w:rsid w:val="6BAC4F3F"/>
    <w:rsid w:val="6C4D4A68"/>
    <w:rsid w:val="6CC938CF"/>
    <w:rsid w:val="6CD3474E"/>
    <w:rsid w:val="6D1A412B"/>
    <w:rsid w:val="6D21195D"/>
    <w:rsid w:val="6D4A4A10"/>
    <w:rsid w:val="6ED547AD"/>
    <w:rsid w:val="6EFC7F8C"/>
    <w:rsid w:val="6F2B0871"/>
    <w:rsid w:val="6F417433"/>
    <w:rsid w:val="70481194"/>
    <w:rsid w:val="704B11CB"/>
    <w:rsid w:val="70E76A1A"/>
    <w:rsid w:val="70FA674D"/>
    <w:rsid w:val="71467BE4"/>
    <w:rsid w:val="71E05943"/>
    <w:rsid w:val="72314E96"/>
    <w:rsid w:val="72363BBA"/>
    <w:rsid w:val="72587BCF"/>
    <w:rsid w:val="72606A84"/>
    <w:rsid w:val="72942B69"/>
    <w:rsid w:val="73D634A1"/>
    <w:rsid w:val="742064CB"/>
    <w:rsid w:val="744F6DB0"/>
    <w:rsid w:val="7487479C"/>
    <w:rsid w:val="74F6547D"/>
    <w:rsid w:val="754601B3"/>
    <w:rsid w:val="755A0776"/>
    <w:rsid w:val="75610176"/>
    <w:rsid w:val="756643B1"/>
    <w:rsid w:val="75CA3C62"/>
    <w:rsid w:val="75DE488F"/>
    <w:rsid w:val="76DD06A3"/>
    <w:rsid w:val="76E608B2"/>
    <w:rsid w:val="77144946"/>
    <w:rsid w:val="77147E3D"/>
    <w:rsid w:val="77A6318B"/>
    <w:rsid w:val="77D53A70"/>
    <w:rsid w:val="78535B94"/>
    <w:rsid w:val="7A136886"/>
    <w:rsid w:val="7A291F28"/>
    <w:rsid w:val="7A6510DB"/>
    <w:rsid w:val="7AA15E8B"/>
    <w:rsid w:val="7AC07BF6"/>
    <w:rsid w:val="7B76172D"/>
    <w:rsid w:val="7C246D74"/>
    <w:rsid w:val="7C4E0BFD"/>
    <w:rsid w:val="7C793495"/>
    <w:rsid w:val="7CE46C9C"/>
    <w:rsid w:val="7DCE6F97"/>
    <w:rsid w:val="7E307C52"/>
    <w:rsid w:val="7EB51F05"/>
    <w:rsid w:val="7ED3411D"/>
    <w:rsid w:val="7ED56104"/>
    <w:rsid w:val="7F127358"/>
    <w:rsid w:val="7F5D6825"/>
    <w:rsid w:val="7F8F1EB3"/>
    <w:rsid w:val="7FE900B8"/>
    <w:rsid w:val="7FF01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9"/>
    <w:qFormat/>
    <w:uiPriority w:val="0"/>
    <w:pPr>
      <w:keepNext/>
      <w:keepLines/>
      <w:spacing w:before="340" w:after="330" w:line="576" w:lineRule="auto"/>
      <w:outlineLvl w:val="0"/>
    </w:pPr>
    <w:rPr>
      <w:b/>
      <w:bCs/>
      <w:kern w:val="44"/>
      <w:sz w:val="44"/>
      <w:szCs w:val="44"/>
    </w:rPr>
  </w:style>
  <w:style w:type="paragraph" w:styleId="8">
    <w:name w:val="heading 2"/>
    <w:basedOn w:val="1"/>
    <w:next w:val="1"/>
    <w:link w:val="70"/>
    <w:qFormat/>
    <w:uiPriority w:val="0"/>
    <w:pPr>
      <w:keepNext/>
      <w:jc w:val="center"/>
      <w:outlineLvl w:val="1"/>
    </w:pPr>
    <w:rPr>
      <w:rFonts w:ascii="宋体" w:hAnsi="宋体"/>
      <w:sz w:val="28"/>
    </w:rPr>
  </w:style>
  <w:style w:type="paragraph" w:styleId="9">
    <w:name w:val="heading 3"/>
    <w:basedOn w:val="1"/>
    <w:next w:val="1"/>
    <w:link w:val="71"/>
    <w:qFormat/>
    <w:uiPriority w:val="0"/>
    <w:pPr>
      <w:keepNext/>
      <w:keepLines/>
      <w:spacing w:before="260" w:after="260" w:line="415" w:lineRule="auto"/>
      <w:outlineLvl w:val="2"/>
    </w:pPr>
    <w:rPr>
      <w:b/>
      <w:bCs/>
      <w:sz w:val="32"/>
      <w:szCs w:val="32"/>
    </w:rPr>
  </w:style>
  <w:style w:type="paragraph" w:styleId="10">
    <w:name w:val="heading 4"/>
    <w:basedOn w:val="1"/>
    <w:next w:val="1"/>
    <w:link w:val="72"/>
    <w:qFormat/>
    <w:uiPriority w:val="0"/>
    <w:pPr>
      <w:keepNext/>
      <w:keepLines/>
      <w:spacing w:before="280" w:after="290" w:line="374" w:lineRule="auto"/>
      <w:outlineLvl w:val="3"/>
    </w:pPr>
    <w:rPr>
      <w:rFonts w:ascii="Arial" w:hAnsi="Arial" w:eastAsia="黑体"/>
      <w:b/>
      <w:bCs/>
      <w:sz w:val="28"/>
      <w:szCs w:val="28"/>
    </w:rPr>
  </w:style>
  <w:style w:type="paragraph" w:styleId="11">
    <w:name w:val="heading 5"/>
    <w:basedOn w:val="1"/>
    <w:next w:val="1"/>
    <w:link w:val="73"/>
    <w:qFormat/>
    <w:uiPriority w:val="0"/>
    <w:pPr>
      <w:keepNext/>
      <w:keepLines/>
      <w:adjustRightInd w:val="0"/>
      <w:spacing w:before="280" w:after="290" w:line="376" w:lineRule="atLeast"/>
      <w:textAlignment w:val="baseline"/>
      <w:outlineLvl w:val="4"/>
    </w:pPr>
    <w:rPr>
      <w:rFonts w:eastAsia="仿宋_GB2312"/>
      <w:b/>
      <w:kern w:val="0"/>
      <w:sz w:val="28"/>
      <w:szCs w:val="20"/>
    </w:rPr>
  </w:style>
  <w:style w:type="paragraph" w:styleId="12">
    <w:name w:val="heading 7"/>
    <w:basedOn w:val="1"/>
    <w:next w:val="1"/>
    <w:link w:val="74"/>
    <w:qFormat/>
    <w:uiPriority w:val="0"/>
    <w:pPr>
      <w:keepNext/>
      <w:keepLines/>
      <w:spacing w:before="240" w:after="64" w:line="319" w:lineRule="auto"/>
      <w:outlineLvl w:val="6"/>
    </w:pPr>
    <w:rPr>
      <w:b/>
      <w:bCs/>
      <w:sz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1"/>
    <w:unhideWhenUsed/>
    <w:qFormat/>
    <w:uiPriority w:val="99"/>
    <w:pPr>
      <w:ind w:firstLine="420" w:firstLineChars="200"/>
    </w:pPr>
  </w:style>
  <w:style w:type="paragraph" w:styleId="3">
    <w:name w:val="Body Text Indent"/>
    <w:basedOn w:val="1"/>
    <w:next w:val="2"/>
    <w:link w:val="80"/>
    <w:qFormat/>
    <w:uiPriority w:val="0"/>
    <w:pPr>
      <w:ind w:firstLine="538" w:firstLineChars="192"/>
    </w:pPr>
    <w:rPr>
      <w:rFonts w:eastAsia="楷体_GB2312"/>
      <w:sz w:val="28"/>
    </w:rPr>
  </w:style>
  <w:style w:type="paragraph" w:styleId="4">
    <w:name w:val="Body Text First Indent"/>
    <w:basedOn w:val="5"/>
    <w:next w:val="2"/>
    <w:link w:val="90"/>
    <w:qFormat/>
    <w:uiPriority w:val="0"/>
    <w:pPr>
      <w:ind w:firstLine="420" w:firstLineChars="100"/>
    </w:pPr>
  </w:style>
  <w:style w:type="paragraph" w:styleId="5">
    <w:name w:val="Body Text"/>
    <w:basedOn w:val="1"/>
    <w:next w:val="6"/>
    <w:link w:val="78"/>
    <w:qFormat/>
    <w:uiPriority w:val="0"/>
    <w:rPr>
      <w:rFonts w:eastAsia="楷体_GB2312"/>
      <w:sz w:val="28"/>
    </w:rPr>
  </w:style>
  <w:style w:type="paragraph" w:styleId="6">
    <w:name w:val="Body Text 2"/>
    <w:basedOn w:val="1"/>
    <w:next w:val="5"/>
    <w:link w:val="79"/>
    <w:qFormat/>
    <w:uiPriority w:val="0"/>
    <w:pPr>
      <w:spacing w:line="340" w:lineRule="exact"/>
    </w:pPr>
    <w:rPr>
      <w:rFonts w:ascii="仿宋_GB2312" w:eastAsia="仿宋_GB2312"/>
      <w:sz w:val="28"/>
    </w:rPr>
  </w:style>
  <w:style w:type="paragraph" w:styleId="13">
    <w:name w:val="toc 7"/>
    <w:basedOn w:val="1"/>
    <w:next w:val="1"/>
    <w:qFormat/>
    <w:uiPriority w:val="0"/>
    <w:pPr>
      <w:ind w:left="2520" w:leftChars="1200"/>
    </w:pPr>
  </w:style>
  <w:style w:type="paragraph" w:styleId="14">
    <w:name w:val="index 8"/>
    <w:basedOn w:val="1"/>
    <w:next w:val="1"/>
    <w:qFormat/>
    <w:uiPriority w:val="0"/>
    <w:pPr>
      <w:ind w:left="1400" w:leftChars="1400"/>
    </w:pPr>
  </w:style>
  <w:style w:type="paragraph" w:styleId="15">
    <w:name w:val="Normal Indent"/>
    <w:basedOn w:val="1"/>
    <w:qFormat/>
    <w:uiPriority w:val="0"/>
    <w:pPr>
      <w:adjustRightInd w:val="0"/>
      <w:snapToGrid w:val="0"/>
      <w:spacing w:before="100" w:beforeAutospacing="1" w:after="100" w:afterAutospacing="1" w:line="440" w:lineRule="atLeast"/>
      <w:ind w:firstLine="420" w:firstLineChars="200"/>
      <w:jc w:val="left"/>
    </w:pPr>
    <w:rPr>
      <w:rFonts w:ascii="宋体" w:hAnsi="宋体"/>
      <w:sz w:val="24"/>
      <w:szCs w:val="20"/>
    </w:rPr>
  </w:style>
  <w:style w:type="paragraph" w:styleId="16">
    <w:name w:val="index 5"/>
    <w:basedOn w:val="1"/>
    <w:next w:val="1"/>
    <w:qFormat/>
    <w:uiPriority w:val="0"/>
    <w:pPr>
      <w:ind w:left="800" w:leftChars="800"/>
    </w:pPr>
  </w:style>
  <w:style w:type="paragraph" w:styleId="17">
    <w:name w:val="Document Map"/>
    <w:basedOn w:val="1"/>
    <w:link w:val="75"/>
    <w:qFormat/>
    <w:uiPriority w:val="0"/>
    <w:pPr>
      <w:shd w:val="clear" w:color="auto" w:fill="000080"/>
    </w:pPr>
  </w:style>
  <w:style w:type="paragraph" w:styleId="18">
    <w:name w:val="annotation text"/>
    <w:basedOn w:val="1"/>
    <w:link w:val="76"/>
    <w:qFormat/>
    <w:uiPriority w:val="0"/>
    <w:pPr>
      <w:jc w:val="left"/>
    </w:pPr>
  </w:style>
  <w:style w:type="paragraph" w:styleId="19">
    <w:name w:val="index 6"/>
    <w:basedOn w:val="1"/>
    <w:next w:val="1"/>
    <w:qFormat/>
    <w:uiPriority w:val="0"/>
    <w:pPr>
      <w:ind w:left="1000" w:leftChars="1000"/>
    </w:pPr>
  </w:style>
  <w:style w:type="paragraph" w:styleId="20">
    <w:name w:val="Body Text 3"/>
    <w:basedOn w:val="1"/>
    <w:link w:val="77"/>
    <w:qFormat/>
    <w:uiPriority w:val="0"/>
    <w:pPr>
      <w:spacing w:line="360" w:lineRule="auto"/>
    </w:pPr>
    <w:rPr>
      <w:rFonts w:ascii="宋体"/>
      <w:sz w:val="24"/>
      <w:szCs w:val="20"/>
    </w:rPr>
  </w:style>
  <w:style w:type="paragraph" w:styleId="21">
    <w:name w:val="List 2"/>
    <w:basedOn w:val="1"/>
    <w:qFormat/>
    <w:uiPriority w:val="0"/>
    <w:pPr>
      <w:ind w:left="100" w:leftChars="200" w:hanging="200" w:hangingChars="200"/>
      <w:contextualSpacing/>
    </w:pPr>
  </w:style>
  <w:style w:type="paragraph" w:styleId="22">
    <w:name w:val="Block Text"/>
    <w:basedOn w:val="1"/>
    <w:qFormat/>
    <w:uiPriority w:val="0"/>
    <w:pPr>
      <w:ind w:left="420" w:right="-1031" w:rightChars="-491"/>
    </w:pPr>
  </w:style>
  <w:style w:type="paragraph" w:styleId="23">
    <w:name w:val="index 4"/>
    <w:basedOn w:val="1"/>
    <w:next w:val="1"/>
    <w:qFormat/>
    <w:uiPriority w:val="0"/>
    <w:pPr>
      <w:ind w:left="600" w:leftChars="600"/>
    </w:p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link w:val="81"/>
    <w:qFormat/>
    <w:uiPriority w:val="0"/>
    <w:rPr>
      <w:rFonts w:ascii="宋体" w:hAnsi="Courier New"/>
      <w:szCs w:val="20"/>
    </w:rPr>
  </w:style>
  <w:style w:type="paragraph" w:styleId="27">
    <w:name w:val="toc 8"/>
    <w:basedOn w:val="1"/>
    <w:next w:val="1"/>
    <w:qFormat/>
    <w:uiPriority w:val="0"/>
    <w:pPr>
      <w:ind w:left="2940" w:leftChars="1400"/>
    </w:pPr>
  </w:style>
  <w:style w:type="paragraph" w:styleId="28">
    <w:name w:val="index 3"/>
    <w:basedOn w:val="1"/>
    <w:next w:val="1"/>
    <w:qFormat/>
    <w:uiPriority w:val="0"/>
    <w:pPr>
      <w:ind w:left="400" w:leftChars="400"/>
    </w:pPr>
  </w:style>
  <w:style w:type="paragraph" w:styleId="29">
    <w:name w:val="Date"/>
    <w:basedOn w:val="1"/>
    <w:next w:val="1"/>
    <w:link w:val="82"/>
    <w:qFormat/>
    <w:uiPriority w:val="0"/>
    <w:pPr>
      <w:ind w:left="100" w:leftChars="2500"/>
    </w:pPr>
    <w:rPr>
      <w:rFonts w:ascii="宋体" w:hAnsi="宋体"/>
      <w:sz w:val="28"/>
    </w:rPr>
  </w:style>
  <w:style w:type="paragraph" w:styleId="30">
    <w:name w:val="Body Text Indent 2"/>
    <w:basedOn w:val="1"/>
    <w:link w:val="83"/>
    <w:qFormat/>
    <w:uiPriority w:val="0"/>
    <w:pPr>
      <w:spacing w:after="120" w:line="480" w:lineRule="auto"/>
      <w:ind w:left="420" w:leftChars="200"/>
    </w:pPr>
  </w:style>
  <w:style w:type="paragraph" w:styleId="31">
    <w:name w:val="Balloon Text"/>
    <w:basedOn w:val="1"/>
    <w:link w:val="84"/>
    <w:qFormat/>
    <w:uiPriority w:val="0"/>
    <w:rPr>
      <w:sz w:val="18"/>
      <w:szCs w:val="18"/>
    </w:rPr>
  </w:style>
  <w:style w:type="paragraph" w:styleId="32">
    <w:name w:val="footer"/>
    <w:basedOn w:val="1"/>
    <w:link w:val="85"/>
    <w:qFormat/>
    <w:uiPriority w:val="0"/>
    <w:pPr>
      <w:tabs>
        <w:tab w:val="center" w:pos="4153"/>
        <w:tab w:val="right" w:pos="8306"/>
      </w:tabs>
      <w:snapToGrid w:val="0"/>
      <w:jc w:val="left"/>
    </w:pPr>
    <w:rPr>
      <w:sz w:val="18"/>
      <w:szCs w:val="18"/>
    </w:rPr>
  </w:style>
  <w:style w:type="paragraph" w:styleId="33">
    <w:name w:val="envelope return"/>
    <w:basedOn w:val="1"/>
    <w:qFormat/>
    <w:uiPriority w:val="99"/>
    <w:pPr>
      <w:snapToGrid w:val="0"/>
    </w:pPr>
    <w:rPr>
      <w:rFonts w:ascii="Arial" w:hAnsi="Arial" w:cs="Arial"/>
    </w:rPr>
  </w:style>
  <w:style w:type="paragraph" w:styleId="34">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tabs>
        <w:tab w:val="left" w:pos="840"/>
        <w:tab w:val="right" w:leader="dot" w:pos="8303"/>
      </w:tabs>
      <w:spacing w:line="400" w:lineRule="exact"/>
      <w:jc w:val="center"/>
    </w:pPr>
    <w:rPr>
      <w:rFonts w:ascii="宋体" w:hAnsi="宋体"/>
    </w:rPr>
  </w:style>
  <w:style w:type="paragraph" w:styleId="36">
    <w:name w:val="toc 4"/>
    <w:basedOn w:val="1"/>
    <w:next w:val="1"/>
    <w:qFormat/>
    <w:uiPriority w:val="0"/>
    <w:pPr>
      <w:ind w:left="1260" w:leftChars="600"/>
    </w:pPr>
  </w:style>
  <w:style w:type="paragraph" w:styleId="37">
    <w:name w:val="index heading"/>
    <w:basedOn w:val="1"/>
    <w:next w:val="38"/>
    <w:qFormat/>
    <w:uiPriority w:val="0"/>
  </w:style>
  <w:style w:type="paragraph" w:styleId="38">
    <w:name w:val="index 1"/>
    <w:basedOn w:val="1"/>
    <w:next w:val="1"/>
    <w:unhideWhenUsed/>
    <w:qFormat/>
    <w:uiPriority w:val="0"/>
  </w:style>
  <w:style w:type="paragraph" w:styleId="39">
    <w:name w:val="List"/>
    <w:basedOn w:val="1"/>
    <w:qFormat/>
    <w:uiPriority w:val="0"/>
    <w:pPr>
      <w:ind w:left="200" w:hanging="200" w:hangingChars="200"/>
    </w:pPr>
  </w:style>
  <w:style w:type="paragraph" w:styleId="40">
    <w:name w:val="toc 6"/>
    <w:basedOn w:val="1"/>
    <w:next w:val="1"/>
    <w:qFormat/>
    <w:uiPriority w:val="0"/>
    <w:pPr>
      <w:ind w:left="2100" w:leftChars="1000"/>
    </w:pPr>
  </w:style>
  <w:style w:type="paragraph" w:styleId="41">
    <w:name w:val="Body Text Indent 3"/>
    <w:basedOn w:val="1"/>
    <w:link w:val="87"/>
    <w:qFormat/>
    <w:uiPriority w:val="0"/>
    <w:pPr>
      <w:ind w:firstLine="420" w:firstLineChars="200"/>
    </w:pPr>
    <w:rPr>
      <w:rFonts w:ascii="宋体" w:hAnsi="宋体"/>
    </w:rPr>
  </w:style>
  <w:style w:type="paragraph" w:styleId="42">
    <w:name w:val="index 7"/>
    <w:basedOn w:val="1"/>
    <w:next w:val="1"/>
    <w:qFormat/>
    <w:uiPriority w:val="0"/>
    <w:pPr>
      <w:ind w:left="1200" w:leftChars="1200"/>
    </w:pPr>
  </w:style>
  <w:style w:type="paragraph" w:styleId="43">
    <w:name w:val="index 9"/>
    <w:basedOn w:val="1"/>
    <w:next w:val="1"/>
    <w:qFormat/>
    <w:uiPriority w:val="0"/>
    <w:pPr>
      <w:ind w:left="1600" w:leftChars="1600"/>
    </w:pPr>
  </w:style>
  <w:style w:type="paragraph" w:styleId="44">
    <w:name w:val="toc 2"/>
    <w:basedOn w:val="1"/>
    <w:next w:val="1"/>
    <w:qFormat/>
    <w:uiPriority w:val="0"/>
    <w:pPr>
      <w:ind w:left="420" w:leftChars="200"/>
    </w:pPr>
  </w:style>
  <w:style w:type="paragraph" w:styleId="45">
    <w:name w:val="toc 9"/>
    <w:basedOn w:val="1"/>
    <w:next w:val="1"/>
    <w:qFormat/>
    <w:uiPriority w:val="0"/>
    <w:pPr>
      <w:ind w:left="3360" w:leftChars="1600"/>
    </w:pPr>
  </w:style>
  <w:style w:type="paragraph" w:styleId="46">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styleId="47">
    <w:name w:val="index 2"/>
    <w:basedOn w:val="1"/>
    <w:next w:val="1"/>
    <w:qFormat/>
    <w:uiPriority w:val="0"/>
    <w:pPr>
      <w:ind w:left="200" w:leftChars="200"/>
    </w:pPr>
  </w:style>
  <w:style w:type="paragraph" w:styleId="48">
    <w:name w:val="Title"/>
    <w:basedOn w:val="1"/>
    <w:link w:val="88"/>
    <w:qFormat/>
    <w:uiPriority w:val="0"/>
    <w:pPr>
      <w:spacing w:before="240" w:after="60"/>
      <w:jc w:val="center"/>
      <w:outlineLvl w:val="0"/>
    </w:pPr>
    <w:rPr>
      <w:rFonts w:ascii="Arial" w:hAnsi="Arial" w:cs="Arial"/>
      <w:b/>
      <w:bCs/>
      <w:sz w:val="32"/>
      <w:szCs w:val="32"/>
    </w:rPr>
  </w:style>
  <w:style w:type="paragraph" w:styleId="49">
    <w:name w:val="annotation subject"/>
    <w:basedOn w:val="18"/>
    <w:next w:val="18"/>
    <w:link w:val="89"/>
    <w:qFormat/>
    <w:uiPriority w:val="0"/>
    <w:rPr>
      <w:b/>
      <w:bCs/>
    </w:rPr>
  </w:style>
  <w:style w:type="table" w:styleId="51">
    <w:name w:val="Table Grid"/>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basedOn w:val="52"/>
    <w:qFormat/>
    <w:uiPriority w:val="0"/>
    <w:rPr>
      <w:color w:val="000000"/>
      <w:sz w:val="18"/>
      <w:szCs w:val="18"/>
      <w:u w:val="none"/>
    </w:rPr>
  </w:style>
  <w:style w:type="character" w:styleId="56">
    <w:name w:val="Emphasis"/>
    <w:basedOn w:val="52"/>
    <w:qFormat/>
    <w:uiPriority w:val="0"/>
  </w:style>
  <w:style w:type="character" w:styleId="57">
    <w:name w:val="HTML Definition"/>
    <w:basedOn w:val="52"/>
    <w:qFormat/>
    <w:uiPriority w:val="0"/>
  </w:style>
  <w:style w:type="character" w:styleId="58">
    <w:name w:val="HTML Typewriter"/>
    <w:basedOn w:val="52"/>
    <w:qFormat/>
    <w:uiPriority w:val="0"/>
    <w:rPr>
      <w:rFonts w:hint="default" w:ascii="monospace" w:hAnsi="monospace" w:eastAsia="monospace" w:cs="monospace"/>
      <w:sz w:val="20"/>
    </w:rPr>
  </w:style>
  <w:style w:type="character" w:styleId="59">
    <w:name w:val="HTML Acronym"/>
    <w:basedOn w:val="52"/>
    <w:qFormat/>
    <w:uiPriority w:val="0"/>
  </w:style>
  <w:style w:type="character" w:styleId="60">
    <w:name w:val="HTML Variable"/>
    <w:basedOn w:val="52"/>
    <w:qFormat/>
    <w:uiPriority w:val="0"/>
  </w:style>
  <w:style w:type="character" w:styleId="61">
    <w:name w:val="Hyperlink"/>
    <w:basedOn w:val="52"/>
    <w:qFormat/>
    <w:uiPriority w:val="0"/>
    <w:rPr>
      <w:color w:val="000000"/>
      <w:u w:val="none"/>
    </w:rPr>
  </w:style>
  <w:style w:type="character" w:styleId="62">
    <w:name w:val="HTML Code"/>
    <w:basedOn w:val="52"/>
    <w:qFormat/>
    <w:uiPriority w:val="0"/>
    <w:rPr>
      <w:rFonts w:ascii="monospace" w:hAnsi="monospace" w:eastAsia="monospace" w:cs="monospace"/>
      <w:sz w:val="20"/>
    </w:rPr>
  </w:style>
  <w:style w:type="character" w:styleId="63">
    <w:name w:val="annotation reference"/>
    <w:qFormat/>
    <w:uiPriority w:val="0"/>
    <w:rPr>
      <w:sz w:val="21"/>
      <w:szCs w:val="21"/>
    </w:rPr>
  </w:style>
  <w:style w:type="character" w:styleId="64">
    <w:name w:val="HTML Cite"/>
    <w:basedOn w:val="52"/>
    <w:qFormat/>
    <w:uiPriority w:val="0"/>
  </w:style>
  <w:style w:type="character" w:styleId="65">
    <w:name w:val="HTML Keyboard"/>
    <w:basedOn w:val="52"/>
    <w:qFormat/>
    <w:uiPriority w:val="0"/>
    <w:rPr>
      <w:rFonts w:hint="default" w:ascii="monospace" w:hAnsi="monospace" w:eastAsia="monospace" w:cs="monospace"/>
      <w:sz w:val="20"/>
    </w:rPr>
  </w:style>
  <w:style w:type="character" w:styleId="66">
    <w:name w:val="HTML Sample"/>
    <w:basedOn w:val="52"/>
    <w:qFormat/>
    <w:uiPriority w:val="0"/>
    <w:rPr>
      <w:rFonts w:hint="default" w:ascii="monospace" w:hAnsi="monospace" w:eastAsia="monospace" w:cs="monospace"/>
    </w:rPr>
  </w:style>
  <w:style w:type="paragraph" w:customStyle="1" w:styleId="67">
    <w:name w:val="Default"/>
    <w:basedOn w:val="26"/>
    <w:next w:val="6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Char Char10 Char Char Char Char"/>
    <w:basedOn w:val="1"/>
    <w:qFormat/>
    <w:uiPriority w:val="99"/>
  </w:style>
  <w:style w:type="character" w:customStyle="1" w:styleId="69">
    <w:name w:val="标题 1 Char"/>
    <w:basedOn w:val="52"/>
    <w:link w:val="7"/>
    <w:qFormat/>
    <w:uiPriority w:val="0"/>
    <w:rPr>
      <w:rFonts w:ascii="Times New Roman" w:hAnsi="Times New Roman" w:eastAsia="宋体" w:cs="Times New Roman"/>
      <w:b/>
      <w:bCs/>
      <w:kern w:val="44"/>
      <w:sz w:val="44"/>
      <w:szCs w:val="44"/>
    </w:rPr>
  </w:style>
  <w:style w:type="character" w:customStyle="1" w:styleId="70">
    <w:name w:val="标题 2 Char"/>
    <w:basedOn w:val="52"/>
    <w:link w:val="8"/>
    <w:qFormat/>
    <w:uiPriority w:val="0"/>
    <w:rPr>
      <w:rFonts w:ascii="宋体" w:hAnsi="宋体" w:eastAsia="宋体" w:cs="Times New Roman"/>
      <w:sz w:val="28"/>
      <w:szCs w:val="24"/>
    </w:rPr>
  </w:style>
  <w:style w:type="character" w:customStyle="1" w:styleId="71">
    <w:name w:val="标题 3 Char"/>
    <w:basedOn w:val="52"/>
    <w:link w:val="9"/>
    <w:qFormat/>
    <w:uiPriority w:val="0"/>
    <w:rPr>
      <w:rFonts w:ascii="Times New Roman" w:hAnsi="Times New Roman" w:eastAsia="宋体" w:cs="Times New Roman"/>
      <w:b/>
      <w:bCs/>
      <w:sz w:val="32"/>
      <w:szCs w:val="32"/>
    </w:rPr>
  </w:style>
  <w:style w:type="character" w:customStyle="1" w:styleId="72">
    <w:name w:val="标题 4 Char"/>
    <w:basedOn w:val="52"/>
    <w:link w:val="10"/>
    <w:qFormat/>
    <w:uiPriority w:val="0"/>
    <w:rPr>
      <w:rFonts w:ascii="Arial" w:hAnsi="Arial" w:eastAsia="黑体" w:cs="Times New Roman"/>
      <w:b/>
      <w:bCs/>
      <w:sz w:val="28"/>
      <w:szCs w:val="28"/>
    </w:rPr>
  </w:style>
  <w:style w:type="character" w:customStyle="1" w:styleId="73">
    <w:name w:val="标题 5 Char"/>
    <w:basedOn w:val="52"/>
    <w:link w:val="11"/>
    <w:qFormat/>
    <w:uiPriority w:val="0"/>
    <w:rPr>
      <w:rFonts w:ascii="Times New Roman" w:hAnsi="Times New Roman" w:eastAsia="仿宋_GB2312" w:cs="Times New Roman"/>
      <w:b/>
      <w:kern w:val="0"/>
      <w:sz w:val="28"/>
      <w:szCs w:val="20"/>
    </w:rPr>
  </w:style>
  <w:style w:type="character" w:customStyle="1" w:styleId="74">
    <w:name w:val="标题 7 Char"/>
    <w:basedOn w:val="52"/>
    <w:link w:val="12"/>
    <w:qFormat/>
    <w:uiPriority w:val="0"/>
    <w:rPr>
      <w:rFonts w:ascii="Times New Roman" w:hAnsi="Times New Roman" w:eastAsia="宋体" w:cs="Times New Roman"/>
      <w:b/>
      <w:bCs/>
      <w:sz w:val="24"/>
      <w:szCs w:val="24"/>
    </w:rPr>
  </w:style>
  <w:style w:type="character" w:customStyle="1" w:styleId="75">
    <w:name w:val="文档结构图 Char"/>
    <w:basedOn w:val="52"/>
    <w:link w:val="17"/>
    <w:qFormat/>
    <w:uiPriority w:val="0"/>
    <w:rPr>
      <w:rFonts w:ascii="Times New Roman" w:hAnsi="Times New Roman" w:eastAsia="宋体" w:cs="Times New Roman"/>
      <w:szCs w:val="24"/>
      <w:shd w:val="clear" w:color="auto" w:fill="000080"/>
    </w:rPr>
  </w:style>
  <w:style w:type="character" w:customStyle="1" w:styleId="76">
    <w:name w:val="批注文字 Char"/>
    <w:basedOn w:val="52"/>
    <w:link w:val="18"/>
    <w:qFormat/>
    <w:uiPriority w:val="0"/>
    <w:rPr>
      <w:rFonts w:ascii="Times New Roman" w:hAnsi="Times New Roman" w:eastAsia="宋体" w:cs="Times New Roman"/>
      <w:szCs w:val="24"/>
    </w:rPr>
  </w:style>
  <w:style w:type="character" w:customStyle="1" w:styleId="77">
    <w:name w:val="正文文本 3 Char"/>
    <w:basedOn w:val="52"/>
    <w:link w:val="20"/>
    <w:qFormat/>
    <w:uiPriority w:val="0"/>
    <w:rPr>
      <w:rFonts w:ascii="宋体" w:hAnsi="Times New Roman" w:eastAsia="宋体" w:cs="Times New Roman"/>
      <w:sz w:val="24"/>
      <w:szCs w:val="20"/>
    </w:rPr>
  </w:style>
  <w:style w:type="character" w:customStyle="1" w:styleId="78">
    <w:name w:val="正文文本 Char"/>
    <w:basedOn w:val="52"/>
    <w:link w:val="5"/>
    <w:qFormat/>
    <w:uiPriority w:val="0"/>
    <w:rPr>
      <w:rFonts w:ascii="Times New Roman" w:hAnsi="Times New Roman" w:eastAsia="楷体_GB2312" w:cs="Times New Roman"/>
      <w:sz w:val="28"/>
      <w:szCs w:val="24"/>
    </w:rPr>
  </w:style>
  <w:style w:type="character" w:customStyle="1" w:styleId="79">
    <w:name w:val="正文文本 2 Char"/>
    <w:basedOn w:val="52"/>
    <w:link w:val="6"/>
    <w:qFormat/>
    <w:uiPriority w:val="0"/>
    <w:rPr>
      <w:rFonts w:ascii="仿宋_GB2312" w:hAnsi="Times New Roman" w:eastAsia="仿宋_GB2312" w:cs="Times New Roman"/>
      <w:sz w:val="28"/>
      <w:szCs w:val="24"/>
    </w:rPr>
  </w:style>
  <w:style w:type="character" w:customStyle="1" w:styleId="80">
    <w:name w:val="正文文本缩进 Char"/>
    <w:basedOn w:val="52"/>
    <w:link w:val="3"/>
    <w:qFormat/>
    <w:uiPriority w:val="0"/>
    <w:rPr>
      <w:rFonts w:ascii="Times New Roman" w:hAnsi="Times New Roman" w:eastAsia="楷体_GB2312" w:cs="Times New Roman"/>
      <w:sz w:val="28"/>
      <w:szCs w:val="24"/>
    </w:rPr>
  </w:style>
  <w:style w:type="character" w:customStyle="1" w:styleId="81">
    <w:name w:val="纯文本 Char"/>
    <w:basedOn w:val="52"/>
    <w:link w:val="26"/>
    <w:qFormat/>
    <w:uiPriority w:val="0"/>
    <w:rPr>
      <w:rFonts w:ascii="宋体" w:hAnsi="Courier New" w:eastAsia="宋体" w:cs="Times New Roman"/>
      <w:szCs w:val="20"/>
    </w:rPr>
  </w:style>
  <w:style w:type="character" w:customStyle="1" w:styleId="82">
    <w:name w:val="日期 Char"/>
    <w:basedOn w:val="52"/>
    <w:link w:val="29"/>
    <w:qFormat/>
    <w:uiPriority w:val="0"/>
    <w:rPr>
      <w:rFonts w:ascii="宋体" w:hAnsi="宋体" w:eastAsia="宋体" w:cs="Times New Roman"/>
      <w:sz w:val="28"/>
      <w:szCs w:val="24"/>
    </w:rPr>
  </w:style>
  <w:style w:type="character" w:customStyle="1" w:styleId="83">
    <w:name w:val="正文文本缩进 2 Char"/>
    <w:basedOn w:val="52"/>
    <w:link w:val="30"/>
    <w:qFormat/>
    <w:uiPriority w:val="0"/>
    <w:rPr>
      <w:rFonts w:ascii="Times New Roman" w:hAnsi="Times New Roman" w:eastAsia="宋体" w:cs="Times New Roman"/>
      <w:szCs w:val="24"/>
    </w:rPr>
  </w:style>
  <w:style w:type="character" w:customStyle="1" w:styleId="84">
    <w:name w:val="批注框文本 Char"/>
    <w:basedOn w:val="52"/>
    <w:link w:val="31"/>
    <w:qFormat/>
    <w:uiPriority w:val="0"/>
    <w:rPr>
      <w:rFonts w:ascii="Times New Roman" w:hAnsi="Times New Roman" w:eastAsia="宋体" w:cs="Times New Roman"/>
      <w:sz w:val="18"/>
      <w:szCs w:val="18"/>
    </w:rPr>
  </w:style>
  <w:style w:type="character" w:customStyle="1" w:styleId="85">
    <w:name w:val="页脚 Char"/>
    <w:basedOn w:val="52"/>
    <w:link w:val="32"/>
    <w:qFormat/>
    <w:uiPriority w:val="0"/>
    <w:rPr>
      <w:rFonts w:ascii="Times New Roman" w:hAnsi="Times New Roman" w:eastAsia="宋体" w:cs="Times New Roman"/>
      <w:sz w:val="18"/>
      <w:szCs w:val="18"/>
    </w:rPr>
  </w:style>
  <w:style w:type="character" w:customStyle="1" w:styleId="86">
    <w:name w:val="页眉 Char"/>
    <w:basedOn w:val="52"/>
    <w:link w:val="34"/>
    <w:qFormat/>
    <w:uiPriority w:val="0"/>
    <w:rPr>
      <w:rFonts w:ascii="Times New Roman" w:hAnsi="Times New Roman" w:eastAsia="宋体" w:cs="Times New Roman"/>
      <w:sz w:val="18"/>
      <w:szCs w:val="18"/>
    </w:rPr>
  </w:style>
  <w:style w:type="character" w:customStyle="1" w:styleId="87">
    <w:name w:val="正文文本缩进 3 Char"/>
    <w:basedOn w:val="52"/>
    <w:link w:val="41"/>
    <w:qFormat/>
    <w:uiPriority w:val="0"/>
    <w:rPr>
      <w:rFonts w:ascii="宋体" w:hAnsi="宋体" w:eastAsia="宋体" w:cs="Times New Roman"/>
      <w:szCs w:val="24"/>
    </w:rPr>
  </w:style>
  <w:style w:type="character" w:customStyle="1" w:styleId="88">
    <w:name w:val="标题 Char"/>
    <w:basedOn w:val="52"/>
    <w:link w:val="48"/>
    <w:qFormat/>
    <w:uiPriority w:val="0"/>
    <w:rPr>
      <w:rFonts w:ascii="Arial" w:hAnsi="Arial" w:eastAsia="宋体" w:cs="Arial"/>
      <w:b/>
      <w:bCs/>
      <w:sz w:val="32"/>
      <w:szCs w:val="32"/>
    </w:rPr>
  </w:style>
  <w:style w:type="character" w:customStyle="1" w:styleId="89">
    <w:name w:val="批注主题 Char"/>
    <w:basedOn w:val="76"/>
    <w:link w:val="49"/>
    <w:qFormat/>
    <w:uiPriority w:val="0"/>
    <w:rPr>
      <w:rFonts w:ascii="Times New Roman" w:hAnsi="Times New Roman" w:eastAsia="宋体" w:cs="Times New Roman"/>
      <w:b/>
      <w:bCs/>
      <w:szCs w:val="24"/>
    </w:rPr>
  </w:style>
  <w:style w:type="character" w:customStyle="1" w:styleId="90">
    <w:name w:val="正文首行缩进 Char"/>
    <w:basedOn w:val="78"/>
    <w:link w:val="4"/>
    <w:qFormat/>
    <w:uiPriority w:val="0"/>
    <w:rPr>
      <w:rFonts w:ascii="Times New Roman" w:hAnsi="Times New Roman" w:eastAsia="楷体_GB2312" w:cs="Times New Roman"/>
      <w:sz w:val="28"/>
      <w:szCs w:val="24"/>
    </w:rPr>
  </w:style>
  <w:style w:type="character" w:customStyle="1" w:styleId="91">
    <w:name w:val="正文首行缩进 2 Char"/>
    <w:basedOn w:val="80"/>
    <w:link w:val="2"/>
    <w:qFormat/>
    <w:uiPriority w:val="99"/>
    <w:rPr>
      <w:rFonts w:ascii="Times New Roman" w:hAnsi="Times New Roman" w:eastAsia="楷体_GB2312" w:cs="Times New Roman"/>
      <w:sz w:val="28"/>
      <w:szCs w:val="24"/>
    </w:rPr>
  </w:style>
  <w:style w:type="paragraph" w:customStyle="1" w:styleId="92">
    <w:name w:val="无间隔1"/>
    <w:basedOn w:val="1"/>
    <w:qFormat/>
    <w:uiPriority w:val="0"/>
    <w:pPr>
      <w:spacing w:line="400" w:lineRule="exact"/>
    </w:pPr>
    <w:rPr>
      <w:sz w:val="24"/>
    </w:rPr>
  </w:style>
  <w:style w:type="character" w:customStyle="1" w:styleId="93">
    <w:name w:val="hover15"/>
    <w:basedOn w:val="52"/>
    <w:qFormat/>
    <w:uiPriority w:val="0"/>
    <w:rPr>
      <w:color w:val="5FB878"/>
    </w:rPr>
  </w:style>
  <w:style w:type="character" w:customStyle="1" w:styleId="94">
    <w:name w:val="font1"/>
    <w:qFormat/>
    <w:uiPriority w:val="0"/>
    <w:rPr>
      <w:sz w:val="18"/>
      <w:szCs w:val="18"/>
    </w:rPr>
  </w:style>
  <w:style w:type="character" w:customStyle="1" w:styleId="95">
    <w:name w:val="layui-layer-setwin"/>
    <w:basedOn w:val="52"/>
    <w:qFormat/>
    <w:uiPriority w:val="0"/>
  </w:style>
  <w:style w:type="character" w:customStyle="1" w:styleId="96">
    <w:name w:val="p21"/>
    <w:qFormat/>
    <w:uiPriority w:val="0"/>
    <w:rPr>
      <w:color w:val="000000"/>
      <w:sz w:val="24"/>
      <w:szCs w:val="24"/>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layui-this4"/>
    <w:basedOn w:val="52"/>
    <w:qFormat/>
    <w:uiPriority w:val="0"/>
    <w:rPr>
      <w:bdr w:val="single" w:color="EEEEEE" w:sz="6" w:space="0"/>
      <w:shd w:val="clear" w:color="auto" w:fill="FFFFFF"/>
    </w:rPr>
  </w:style>
  <w:style w:type="character" w:customStyle="1" w:styleId="99">
    <w:name w:val="layui-laypage-curr"/>
    <w:basedOn w:val="52"/>
    <w:qFormat/>
    <w:uiPriority w:val="0"/>
  </w:style>
  <w:style w:type="character" w:customStyle="1" w:styleId="100">
    <w:name w:val="first-child"/>
    <w:basedOn w:val="52"/>
    <w:qFormat/>
    <w:uiPriority w:val="0"/>
  </w:style>
  <w:style w:type="character" w:customStyle="1" w:styleId="101">
    <w:name w:val="hover1"/>
    <w:basedOn w:val="52"/>
    <w:qFormat/>
    <w:uiPriority w:val="0"/>
  </w:style>
  <w:style w:type="character" w:customStyle="1" w:styleId="102">
    <w:name w:val="c-icon30"/>
    <w:basedOn w:val="52"/>
    <w:qFormat/>
    <w:uiPriority w:val="0"/>
  </w:style>
  <w:style w:type="character" w:customStyle="1" w:styleId="103">
    <w:name w:val="hover24"/>
    <w:basedOn w:val="52"/>
    <w:qFormat/>
    <w:uiPriority w:val="0"/>
    <w:rPr>
      <w:color w:val="315EFB"/>
      <w:shd w:val="clear" w:color="auto" w:fill="F0F3FD"/>
    </w:rPr>
  </w:style>
  <w:style w:type="character" w:customStyle="1" w:styleId="104">
    <w:name w:val="Char Char Char Char Char Char Char Char Char"/>
    <w:qFormat/>
    <w:uiPriority w:val="0"/>
    <w:rPr>
      <w:rFonts w:ascii="宋体" w:hAnsi="Courier New" w:eastAsia="宋体"/>
      <w:kern w:val="2"/>
      <w:sz w:val="21"/>
      <w:lang w:val="en-US" w:eastAsia="zh-CN" w:bidi="ar-SA"/>
    </w:rPr>
  </w:style>
  <w:style w:type="character" w:customStyle="1" w:styleId="105">
    <w:name w:val="普通文字1 Char"/>
    <w:qFormat/>
    <w:uiPriority w:val="0"/>
    <w:rPr>
      <w:rFonts w:ascii="Courier New" w:hAnsi="Courier New" w:eastAsia="宋体"/>
      <w:kern w:val="2"/>
      <w:sz w:val="21"/>
      <w:lang w:val="en-US" w:eastAsia="zh-CN" w:bidi="ar-SA"/>
    </w:rPr>
  </w:style>
  <w:style w:type="character" w:customStyle="1" w:styleId="106">
    <w:name w:val="hover14"/>
    <w:basedOn w:val="52"/>
    <w:qFormat/>
    <w:uiPriority w:val="0"/>
    <w:rPr>
      <w:color w:val="5FB878"/>
    </w:rPr>
  </w:style>
  <w:style w:type="character" w:customStyle="1" w:styleId="107">
    <w:name w:val="Char Char Char Char Char"/>
    <w:qFormat/>
    <w:uiPriority w:val="0"/>
    <w:rPr>
      <w:rFonts w:ascii="宋体" w:hAnsi="Courier New" w:eastAsia="宋体" w:cs="Courier New"/>
      <w:kern w:val="2"/>
      <w:sz w:val="21"/>
      <w:szCs w:val="21"/>
      <w:lang w:val="en-US" w:eastAsia="zh-CN" w:bidi="ar-SA"/>
    </w:rPr>
  </w:style>
  <w:style w:type="character" w:customStyle="1" w:styleId="108">
    <w:name w:val="hover13"/>
    <w:basedOn w:val="52"/>
    <w:qFormat/>
    <w:uiPriority w:val="0"/>
    <w:rPr>
      <w:color w:val="FFFFFF"/>
    </w:rPr>
  </w:style>
  <w:style w:type="character" w:customStyle="1" w:styleId="109">
    <w:name w:val="p15 Char Char"/>
    <w:link w:val="110"/>
    <w:qFormat/>
    <w:uiPriority w:val="0"/>
  </w:style>
  <w:style w:type="paragraph" w:customStyle="1" w:styleId="110">
    <w:name w:val="p15"/>
    <w:basedOn w:val="1"/>
    <w:link w:val="109"/>
    <w:qFormat/>
    <w:uiPriority w:val="0"/>
    <w:pPr>
      <w:widowControl/>
      <w:spacing w:line="365" w:lineRule="atLeast"/>
      <w:ind w:left="1"/>
    </w:pPr>
    <w:rPr>
      <w:rFonts w:asciiTheme="minorHAnsi" w:hAnsiTheme="minorHAnsi" w:eastAsiaTheme="minorEastAsia" w:cstheme="minorBidi"/>
      <w:szCs w:val="22"/>
    </w:rPr>
  </w:style>
  <w:style w:type="character" w:customStyle="1" w:styleId="111">
    <w:name w:val="Char Char8"/>
    <w:qFormat/>
    <w:uiPriority w:val="0"/>
    <w:rPr>
      <w:rFonts w:ascii="Arial" w:hAnsi="Arial" w:eastAsia="黑体"/>
      <w:b/>
      <w:bCs/>
      <w:kern w:val="2"/>
      <w:sz w:val="28"/>
      <w:szCs w:val="28"/>
    </w:rPr>
  </w:style>
  <w:style w:type="character" w:customStyle="1" w:styleId="112">
    <w:name w:val="hover"/>
    <w:basedOn w:val="52"/>
    <w:qFormat/>
    <w:uiPriority w:val="0"/>
    <w:rPr>
      <w:color w:val="315EFB"/>
      <w:shd w:val="clear" w:color="auto" w:fill="F0F3FD"/>
    </w:rPr>
  </w:style>
  <w:style w:type="character" w:customStyle="1" w:styleId="113">
    <w:name w:val="hover2"/>
    <w:basedOn w:val="52"/>
    <w:qFormat/>
    <w:uiPriority w:val="0"/>
    <w:rPr>
      <w:color w:val="315EFB"/>
    </w:rPr>
  </w:style>
  <w:style w:type="character" w:customStyle="1" w:styleId="114">
    <w:name w:val="hover25"/>
    <w:basedOn w:val="52"/>
    <w:qFormat/>
    <w:uiPriority w:val="0"/>
  </w:style>
  <w:style w:type="character" w:customStyle="1" w:styleId="115">
    <w:name w:val="hover26"/>
    <w:basedOn w:val="52"/>
    <w:qFormat/>
    <w:uiPriority w:val="0"/>
    <w:rPr>
      <w:color w:val="315EFB"/>
    </w:rPr>
  </w:style>
  <w:style w:type="paragraph" w:customStyle="1" w:styleId="116">
    <w:name w:val="Char Char1 Char Char"/>
    <w:basedOn w:val="1"/>
    <w:qFormat/>
    <w:uiPriority w:val="0"/>
    <w:pPr>
      <w:widowControl/>
      <w:spacing w:after="160" w:line="240" w:lineRule="exact"/>
      <w:jc w:val="left"/>
    </w:pPr>
  </w:style>
  <w:style w:type="paragraph" w:customStyle="1" w:styleId="117">
    <w:name w:val="文档正文"/>
    <w:basedOn w:val="1"/>
    <w:qFormat/>
    <w:uiPriority w:val="0"/>
    <w:pPr>
      <w:adjustRightInd w:val="0"/>
      <w:spacing w:line="480" w:lineRule="atLeast"/>
      <w:ind w:firstLine="567"/>
      <w:textAlignment w:val="baseline"/>
    </w:pPr>
    <w:rPr>
      <w:rFonts w:ascii="Wonder Arial" w:eastAsia="Wonder Arial"/>
      <w:kern w:val="0"/>
      <w:sz w:val="28"/>
      <w:szCs w:val="20"/>
    </w:rPr>
  </w:style>
  <w:style w:type="paragraph" w:customStyle="1" w:styleId="118">
    <w:name w:val="正文文本 21"/>
    <w:basedOn w:val="1"/>
    <w:qFormat/>
    <w:uiPriority w:val="0"/>
    <w:rPr>
      <w:sz w:val="28"/>
    </w:rPr>
  </w:style>
  <w:style w:type="paragraph" w:customStyle="1" w:styleId="1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20">
    <w:name w:val="Char Char Char"/>
    <w:basedOn w:val="1"/>
    <w:qFormat/>
    <w:uiPriority w:val="0"/>
    <w:rPr>
      <w:rFonts w:ascii="Tahoma" w:hAnsi="Tahoma"/>
      <w:sz w:val="24"/>
      <w:szCs w:val="20"/>
    </w:rPr>
  </w:style>
  <w:style w:type="paragraph" w:customStyle="1" w:styleId="121">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122">
    <w:name w:val="_Style 47"/>
    <w:basedOn w:val="1"/>
    <w:qFormat/>
    <w:uiPriority w:val="0"/>
    <w:pPr>
      <w:widowControl/>
      <w:spacing w:after="160" w:line="240" w:lineRule="exact"/>
      <w:jc w:val="left"/>
    </w:pPr>
  </w:style>
  <w:style w:type="paragraph" w:customStyle="1" w:styleId="123">
    <w:name w:val="默认段落字体 Para Char Char Char Char"/>
    <w:basedOn w:val="1"/>
    <w:qFormat/>
    <w:uiPriority w:val="0"/>
  </w:style>
  <w:style w:type="paragraph" w:customStyle="1" w:styleId="124">
    <w:name w:val="Char"/>
    <w:basedOn w:val="1"/>
    <w:qFormat/>
    <w:uiPriority w:val="0"/>
  </w:style>
  <w:style w:type="paragraph" w:customStyle="1" w:styleId="125">
    <w:name w:val="p0"/>
    <w:basedOn w:val="126"/>
    <w:qFormat/>
    <w:uiPriority w:val="0"/>
    <w:pPr>
      <w:widowControl/>
      <w:tabs>
        <w:tab w:val="left" w:pos="600"/>
      </w:tabs>
    </w:pPr>
    <w:rPr>
      <w:szCs w:val="21"/>
    </w:rPr>
  </w:style>
  <w:style w:type="paragraph" w:customStyle="1" w:styleId="126">
    <w:name w:val="正文1"/>
    <w:qFormat/>
    <w:uiPriority w:val="0"/>
    <w:pPr>
      <w:widowControl w:val="0"/>
      <w:tabs>
        <w:tab w:val="left" w:pos="600"/>
      </w:tabs>
      <w:adjustRightInd w:val="0"/>
      <w:spacing w:line="312" w:lineRule="atLeast"/>
      <w:ind w:left="600"/>
      <w:jc w:val="both"/>
      <w:textAlignment w:val="baseline"/>
    </w:pPr>
    <w:rPr>
      <w:rFonts w:ascii="宋体" w:hAnsi="Times New Roman" w:eastAsia="宋体" w:cs="Times New Roman"/>
      <w:sz w:val="24"/>
      <w:lang w:val="en-US" w:eastAsia="zh-CN" w:bidi="ar-SA"/>
    </w:rPr>
  </w:style>
  <w:style w:type="paragraph" w:customStyle="1" w:styleId="127">
    <w:name w:val="表内容"/>
    <w:basedOn w:val="1"/>
    <w:qFormat/>
    <w:uiPriority w:val="0"/>
    <w:pPr>
      <w:widowControl/>
      <w:autoSpaceDE w:val="0"/>
      <w:autoSpaceDN w:val="0"/>
      <w:ind w:right="28" w:firstLine="397"/>
      <w:textAlignment w:val="bottom"/>
    </w:pPr>
    <w:rPr>
      <w:rFonts w:ascii="黑体" w:eastAsia="黑体"/>
      <w:sz w:val="18"/>
      <w:szCs w:val="20"/>
    </w:rPr>
  </w:style>
  <w:style w:type="paragraph" w:customStyle="1" w:styleId="128">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129">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rPr>
  </w:style>
  <w:style w:type="paragraph" w:customStyle="1" w:styleId="130">
    <w:name w:val="标题 4_0"/>
    <w:basedOn w:val="131"/>
    <w:next w:val="132"/>
    <w:qFormat/>
    <w:uiPriority w:val="0"/>
    <w:pPr>
      <w:keepNext/>
      <w:keepLines/>
      <w:spacing w:before="280" w:after="290" w:line="376" w:lineRule="auto"/>
      <w:outlineLvl w:val="3"/>
    </w:pPr>
    <w:rPr>
      <w:rFonts w:ascii="Arial" w:hAnsi="Arial" w:eastAsia="黑体"/>
      <w:b/>
      <w:bCs/>
      <w:sz w:val="28"/>
      <w:szCs w:val="28"/>
    </w:rPr>
  </w:style>
  <w:style w:type="paragraph" w:customStyle="1" w:styleId="1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_2"/>
    <w:basedOn w:val="1"/>
    <w:qFormat/>
    <w:uiPriority w:val="0"/>
  </w:style>
  <w:style w:type="paragraph" w:customStyle="1" w:styleId="133">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Char Char2"/>
    <w:basedOn w:val="1"/>
    <w:qFormat/>
    <w:uiPriority w:val="0"/>
    <w:pPr>
      <w:widowControl/>
      <w:spacing w:after="160" w:line="240" w:lineRule="exact"/>
      <w:jc w:val="left"/>
    </w:pPr>
  </w:style>
  <w:style w:type="paragraph" w:customStyle="1" w:styleId="136">
    <w:name w:val="样式2"/>
    <w:basedOn w:val="1"/>
    <w:qFormat/>
    <w:uiPriority w:val="0"/>
    <w:pPr>
      <w:spacing w:line="360" w:lineRule="auto"/>
      <w:jc w:val="center"/>
    </w:pPr>
    <w:rPr>
      <w:rFonts w:ascii="宋体" w:hAnsi="宋体"/>
      <w:b/>
      <w:bCs/>
      <w:sz w:val="100"/>
      <w:szCs w:val="96"/>
    </w:rPr>
  </w:style>
  <w:style w:type="paragraph" w:customStyle="1" w:styleId="137">
    <w:name w:val="font7"/>
    <w:basedOn w:val="1"/>
    <w:qFormat/>
    <w:uiPriority w:val="0"/>
    <w:pPr>
      <w:widowControl/>
      <w:spacing w:before="100" w:beforeAutospacing="1" w:after="100" w:afterAutospacing="1"/>
      <w:jc w:val="left"/>
    </w:pPr>
    <w:rPr>
      <w:b/>
      <w:bCs/>
      <w:kern w:val="0"/>
      <w:sz w:val="36"/>
      <w:szCs w:val="36"/>
    </w:rPr>
  </w:style>
  <w:style w:type="paragraph" w:customStyle="1" w:styleId="138">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39">
    <w:name w:val="样式1"/>
    <w:basedOn w:val="1"/>
    <w:qFormat/>
    <w:uiPriority w:val="0"/>
    <w:pPr>
      <w:spacing w:before="120" w:after="120" w:line="300" w:lineRule="auto"/>
    </w:pPr>
    <w:rPr>
      <w:rFonts w:ascii="宋体" w:hAnsi="宋体"/>
      <w:b/>
      <w:sz w:val="24"/>
      <w:szCs w:val="20"/>
    </w:rPr>
  </w:style>
  <w:style w:type="paragraph" w:customStyle="1" w:styleId="140">
    <w:name w:val="font6"/>
    <w:basedOn w:val="1"/>
    <w:qFormat/>
    <w:uiPriority w:val="0"/>
    <w:pPr>
      <w:widowControl/>
      <w:spacing w:before="100" w:beforeAutospacing="1" w:after="100" w:afterAutospacing="1"/>
      <w:jc w:val="left"/>
    </w:pPr>
    <w:rPr>
      <w:rFonts w:hint="eastAsia" w:ascii="宋体" w:hAnsi="宋体"/>
      <w:b/>
      <w:bCs/>
      <w:kern w:val="0"/>
      <w:sz w:val="36"/>
      <w:szCs w:val="36"/>
    </w:rPr>
  </w:style>
  <w:style w:type="paragraph" w:customStyle="1" w:styleId="141">
    <w:name w:val="Char Char Char Char Char Char Char"/>
    <w:basedOn w:val="1"/>
    <w:qFormat/>
    <w:uiPriority w:val="0"/>
  </w:style>
  <w:style w:type="paragraph" w:customStyle="1" w:styleId="142">
    <w:name w:val="Char Char10 Char"/>
    <w:basedOn w:val="1"/>
    <w:qFormat/>
    <w:uiPriority w:val="0"/>
  </w:style>
  <w:style w:type="paragraph" w:customStyle="1" w:styleId="143">
    <w:name w:val="xl25"/>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6"/>
      <w:szCs w:val="36"/>
    </w:rPr>
  </w:style>
  <w:style w:type="paragraph" w:customStyle="1" w:styleId="144">
    <w:name w:val="Char Char Char Char Char Char Char Char Char Char"/>
    <w:basedOn w:val="1"/>
    <w:qFormat/>
    <w:uiPriority w:val="0"/>
  </w:style>
  <w:style w:type="paragraph" w:customStyle="1" w:styleId="145">
    <w:name w:val="正文首行缩进1"/>
    <w:basedOn w:val="5"/>
    <w:qFormat/>
    <w:uiPriority w:val="0"/>
    <w:pPr>
      <w:ind w:firstLine="420" w:firstLineChars="100"/>
    </w:pPr>
  </w:style>
  <w:style w:type="paragraph" w:customStyle="1" w:styleId="14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7">
    <w:name w:val="style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1"/>
    <w:basedOn w:val="1"/>
    <w:qFormat/>
    <w:uiPriority w:val="0"/>
  </w:style>
  <w:style w:type="paragraph" w:customStyle="1" w:styleId="149">
    <w:name w:val="标题3.1"/>
    <w:basedOn w:val="1"/>
    <w:qFormat/>
    <w:uiPriority w:val="0"/>
    <w:pPr>
      <w:jc w:val="center"/>
      <w:outlineLvl w:val="1"/>
    </w:pPr>
    <w:rPr>
      <w:rFonts w:ascii="黑体" w:eastAsia="黑体"/>
      <w:b/>
      <w:bCs/>
    </w:rPr>
  </w:style>
  <w:style w:type="paragraph" w:customStyle="1" w:styleId="150">
    <w:name w:val="简单回函地址"/>
    <w:basedOn w:val="1"/>
    <w:qFormat/>
    <w:uiPriority w:val="0"/>
  </w:style>
  <w:style w:type="paragraph" w:customStyle="1" w:styleId="151">
    <w:name w:val="表格文字"/>
    <w:basedOn w:val="1"/>
    <w:qFormat/>
    <w:uiPriority w:val="0"/>
    <w:pPr>
      <w:adjustRightInd w:val="0"/>
      <w:spacing w:line="420" w:lineRule="atLeast"/>
      <w:jc w:val="left"/>
      <w:textAlignment w:val="baseline"/>
    </w:pPr>
    <w:rPr>
      <w:kern w:val="0"/>
      <w:szCs w:val="20"/>
    </w:rPr>
  </w:style>
  <w:style w:type="paragraph" w:customStyle="1" w:styleId="152">
    <w:name w:val="表头"/>
    <w:basedOn w:val="1"/>
    <w:qFormat/>
    <w:uiPriority w:val="0"/>
    <w:pPr>
      <w:autoSpaceDE w:val="0"/>
      <w:autoSpaceDN w:val="0"/>
      <w:adjustRightInd w:val="0"/>
      <w:spacing w:beforeLines="50"/>
      <w:jc w:val="center"/>
      <w:textAlignment w:val="bottom"/>
    </w:pPr>
    <w:rPr>
      <w:kern w:val="0"/>
      <w:sz w:val="28"/>
      <w:szCs w:val="20"/>
    </w:rPr>
  </w:style>
  <w:style w:type="paragraph" w:customStyle="1" w:styleId="153">
    <w:name w:val="_Style 1"/>
    <w:basedOn w:val="1"/>
    <w:qFormat/>
    <w:uiPriority w:val="0"/>
    <w:pPr>
      <w:widowControl/>
      <w:spacing w:after="160" w:line="240" w:lineRule="exact"/>
      <w:jc w:val="left"/>
    </w:pPr>
  </w:style>
  <w:style w:type="paragraph" w:customStyle="1" w:styleId="15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5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标题 3_0"/>
    <w:basedOn w:val="131"/>
    <w:next w:val="131"/>
    <w:qFormat/>
    <w:uiPriority w:val="0"/>
    <w:pPr>
      <w:keepNext/>
      <w:keepLines/>
      <w:spacing w:before="260" w:after="260" w:line="416" w:lineRule="auto"/>
      <w:outlineLvl w:val="2"/>
    </w:pPr>
    <w:rPr>
      <w:b/>
      <w:bCs/>
      <w:sz w:val="32"/>
      <w:szCs w:val="32"/>
    </w:rPr>
  </w:style>
  <w:style w:type="paragraph" w:customStyle="1" w:styleId="15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8">
    <w:name w:val="Char Char Char Char Char Char Char Char Char Char1"/>
    <w:basedOn w:val="1"/>
    <w:qFormat/>
    <w:uiPriority w:val="0"/>
    <w:pPr>
      <w:widowControl/>
      <w:spacing w:after="160" w:line="240" w:lineRule="exact"/>
      <w:jc w:val="left"/>
    </w:pPr>
    <w:rPr>
      <w:szCs w:val="20"/>
    </w:rPr>
  </w:style>
  <w:style w:type="paragraph" w:customStyle="1" w:styleId="159">
    <w:name w:val="Table Paragraph"/>
    <w:basedOn w:val="1"/>
    <w:qFormat/>
    <w:uiPriority w:val="1"/>
    <w:pPr>
      <w:autoSpaceDE w:val="0"/>
      <w:autoSpaceDN w:val="0"/>
      <w:adjustRightInd w:val="0"/>
      <w:spacing w:line="360" w:lineRule="atLeast"/>
      <w:jc w:val="left"/>
      <w:textAlignment w:val="baseline"/>
    </w:pPr>
    <w:rPr>
      <w:rFonts w:ascii="仿宋" w:hAnsi="仿宋" w:eastAsia="仿宋" w:cs="仿宋"/>
      <w:kern w:val="0"/>
      <w:sz w:val="22"/>
      <w:szCs w:val="22"/>
      <w:lang w:val="zh-CN"/>
    </w:rPr>
  </w:style>
  <w:style w:type="paragraph" w:customStyle="1" w:styleId="16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2">
    <w:name w:val="c-icon"/>
    <w:basedOn w:val="52"/>
    <w:qFormat/>
    <w:uiPriority w:val="0"/>
  </w:style>
  <w:style w:type="character" w:customStyle="1" w:styleId="163">
    <w:name w:val="hover20"/>
    <w:basedOn w:val="52"/>
    <w:qFormat/>
    <w:uiPriority w:val="0"/>
  </w:style>
  <w:style w:type="character" w:customStyle="1" w:styleId="164">
    <w:name w:val="hover21"/>
    <w:basedOn w:val="52"/>
    <w:qFormat/>
    <w:uiPriority w:val="0"/>
    <w:rPr>
      <w:color w:val="315EFB"/>
    </w:rPr>
  </w:style>
  <w:style w:type="character" w:customStyle="1" w:styleId="165">
    <w:name w:val="c-icon25"/>
    <w:basedOn w:val="52"/>
    <w:qFormat/>
    <w:uiPriority w:val="0"/>
  </w:style>
  <w:style w:type="character" w:customStyle="1" w:styleId="166">
    <w:name w:val="hover27"/>
    <w:basedOn w:val="52"/>
    <w:qFormat/>
    <w:uiPriority w:val="0"/>
    <w:rPr>
      <w:color w:val="315EFB"/>
    </w:rPr>
  </w:style>
  <w:style w:type="paragraph" w:customStyle="1" w:styleId="16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168">
    <w:name w:val="标题3-1"/>
    <w:basedOn w:val="9"/>
    <w:qFormat/>
    <w:uiPriority w:val="0"/>
    <w:pPr>
      <w:tabs>
        <w:tab w:val="left" w:pos="425"/>
      </w:tabs>
      <w:ind w:left="425" w:hanging="425"/>
    </w:pPr>
    <w:rPr>
      <w:sz w:val="24"/>
    </w:rPr>
  </w:style>
  <w:style w:type="paragraph" w:customStyle="1" w:styleId="169">
    <w:name w:val="样式 标题 3 + (中文) 黑体 小四 非加粗 段前: 7.8 磅 段后: 0 磅 行距: 固定值 20 磅"/>
    <w:basedOn w:val="9"/>
    <w:qFormat/>
    <w:uiPriority w:val="0"/>
    <w:pPr>
      <w:spacing w:before="0" w:after="0" w:line="400" w:lineRule="exact"/>
    </w:pPr>
    <w:rPr>
      <w:rFonts w:eastAsia="黑体" w:cs="宋体"/>
      <w:b w:val="0"/>
      <w:sz w:val="24"/>
    </w:r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1">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styleId="172">
    <w:name w:val="List Paragraph"/>
    <w:basedOn w:val="1"/>
    <w:qFormat/>
    <w:uiPriority w:val="34"/>
    <w:pPr>
      <w:ind w:firstLine="420" w:firstLineChars="200"/>
    </w:pPr>
  </w:style>
  <w:style w:type="paragraph" w:customStyle="1" w:styleId="173">
    <w:name w:val="Other|1"/>
    <w:basedOn w:val="1"/>
    <w:qFormat/>
    <w:uiPriority w:val="0"/>
    <w:pPr>
      <w:spacing w:line="432"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可酷巨蟹有限公司</Company>
  <Pages>64</Pages>
  <Words>14187</Words>
  <Characters>15665</Characters>
  <Lines>194</Lines>
  <Paragraphs>54</Paragraphs>
  <TotalTime>19</TotalTime>
  <ScaleCrop>false</ScaleCrop>
  <LinksUpToDate>false</LinksUpToDate>
  <CharactersWithSpaces>15982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2024-11-04T10:01:00Z</dcterms:created>
  <dc:creator>Kaku Jet</dc:creator>
  <cp:lastModifiedBy>佩</cp:lastModifiedBy>
  <cp:lastPrinted>2024-12-04T10:28:00Z</cp:lastPrinted>
  <dcterms:modified xsi:type="dcterms:W3CDTF">2025-03-13T03:09:49Z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098AEE13765E4778A9FB946E8C04734D_13</vt:lpwstr>
  </property>
  <property fmtid="{D5CDD505-2E9C-101B-9397-08002B2CF9AE}" pid="4" name="KSOTemplateDocerSaveRecord">
    <vt:lpwstr>eyJoZGlkIjoiNzcyODQ5NmUzZWYwNmRlNGYyNzhkMTRjZjJmODM2MTMiLCJ1c2VySWQiOiI0MzQ5MDMxMTgifQ==</vt:lpwstr>
  </property>
</Properties>
</file>