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B5582">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p>
    <w:p w14:paraId="19685BCE">
      <w:pPr>
        <w:pStyle w:val="7"/>
        <w:ind w:left="5" w:leftChars="0" w:hanging="5" w:firstLineChars="0"/>
        <w:jc w:val="center"/>
        <w:rPr>
          <w:rFonts w:hint="default" w:ascii="宋体" w:hAnsi="宋体" w:eastAsia="宋体" w:cs="宋体"/>
          <w:b/>
          <w:bCs/>
          <w:sz w:val="36"/>
          <w:szCs w:val="32"/>
          <w:lang w:val="en-US" w:eastAsia="zh-CN"/>
        </w:rPr>
      </w:pPr>
      <w:bookmarkStart w:id="0" w:name="_Toc21519"/>
      <w:bookmarkStart w:id="1" w:name="_Toc34490071"/>
      <w:r>
        <w:rPr>
          <w:rFonts w:hint="eastAsia" w:ascii="宋体" w:hAnsi="宋体" w:eastAsia="宋体" w:cs="宋体"/>
          <w:b/>
          <w:bCs/>
          <w:sz w:val="44"/>
          <w:szCs w:val="40"/>
          <w:lang w:val="en-US" w:eastAsia="zh-CN"/>
        </w:rPr>
        <w:t>博爱县公安局高铁沿线视频监控采购项目</w:t>
      </w:r>
    </w:p>
    <w:p w14:paraId="621A4E91">
      <w:pPr>
        <w:jc w:val="both"/>
        <w:outlineLvl w:val="0"/>
        <w:rPr>
          <w:rFonts w:hint="eastAsia" w:ascii="方正小标宋_GBK" w:eastAsia="方正小标宋_GBK"/>
          <w:b/>
          <w:sz w:val="72"/>
          <w:szCs w:val="72"/>
        </w:rPr>
      </w:pPr>
    </w:p>
    <w:p w14:paraId="67EF0C51">
      <w:pPr>
        <w:jc w:val="center"/>
        <w:outlineLvl w:val="0"/>
        <w:rPr>
          <w:rFonts w:hint="eastAsia" w:asciiTheme="majorEastAsia" w:hAnsiTheme="majorEastAsia" w:eastAsiaTheme="majorEastAsia" w:cstheme="majorEastAsia"/>
          <w:sz w:val="84"/>
          <w:szCs w:val="84"/>
        </w:rPr>
      </w:pPr>
      <w:r>
        <w:rPr>
          <w:rFonts w:hint="eastAsia" w:asciiTheme="majorEastAsia" w:hAnsiTheme="majorEastAsia" w:eastAsiaTheme="majorEastAsia" w:cstheme="majorEastAsia"/>
          <w:b/>
          <w:sz w:val="84"/>
          <w:szCs w:val="84"/>
        </w:rPr>
        <w:t>竞争性</w:t>
      </w:r>
      <w:r>
        <w:rPr>
          <w:rFonts w:hint="eastAsia" w:asciiTheme="majorEastAsia" w:hAnsiTheme="majorEastAsia" w:eastAsiaTheme="majorEastAsia" w:cstheme="majorEastAsia"/>
          <w:b/>
          <w:sz w:val="84"/>
          <w:szCs w:val="84"/>
          <w:lang w:eastAsia="zh-CN"/>
        </w:rPr>
        <w:t>谈判</w:t>
      </w:r>
      <w:r>
        <w:rPr>
          <w:rFonts w:hint="eastAsia" w:asciiTheme="majorEastAsia" w:hAnsiTheme="majorEastAsia" w:eastAsiaTheme="majorEastAsia" w:cstheme="majorEastAsia"/>
          <w:b/>
          <w:sz w:val="84"/>
          <w:szCs w:val="84"/>
        </w:rPr>
        <w:t>文件</w:t>
      </w:r>
      <w:bookmarkEnd w:id="0"/>
      <w:bookmarkEnd w:id="1"/>
    </w:p>
    <w:p w14:paraId="06457D82">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p>
    <w:p w14:paraId="3F5DB651">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eastAsia="宋体" w:cs="宋体"/>
          <w:b/>
          <w:bCs w:val="0"/>
          <w:color w:val="auto"/>
          <w:spacing w:val="-6"/>
          <w:sz w:val="30"/>
          <w:szCs w:val="30"/>
          <w:highlight w:val="none"/>
          <w:lang w:eastAsia="zh-CN"/>
        </w:rPr>
        <w:t>采购编号：博政采购（2024）</w:t>
      </w:r>
      <w:r>
        <w:rPr>
          <w:rFonts w:hint="eastAsia" w:ascii="宋体" w:hAnsi="宋体" w:eastAsia="宋体" w:cs="宋体"/>
          <w:b/>
          <w:bCs w:val="0"/>
          <w:color w:val="auto"/>
          <w:spacing w:val="-6"/>
          <w:sz w:val="30"/>
          <w:szCs w:val="30"/>
          <w:highlight w:val="none"/>
          <w:lang w:val="en-US" w:eastAsia="zh-CN"/>
        </w:rPr>
        <w:t>114</w:t>
      </w:r>
      <w:r>
        <w:rPr>
          <w:rFonts w:hint="eastAsia" w:ascii="宋体" w:hAnsi="宋体" w:eastAsia="宋体" w:cs="宋体"/>
          <w:b/>
          <w:bCs w:val="0"/>
          <w:color w:val="auto"/>
          <w:spacing w:val="-6"/>
          <w:sz w:val="30"/>
          <w:szCs w:val="30"/>
          <w:highlight w:val="none"/>
          <w:lang w:eastAsia="zh-CN"/>
        </w:rPr>
        <w:t>号</w:t>
      </w:r>
    </w:p>
    <w:p w14:paraId="7A89159B">
      <w:pPr>
        <w:pStyle w:val="14"/>
        <w:rPr>
          <w:rFonts w:hint="eastAsia" w:ascii="宋体" w:hAnsi="宋体" w:eastAsia="宋体" w:cs="宋体"/>
          <w:color w:val="auto"/>
          <w:sz w:val="28"/>
          <w:szCs w:val="28"/>
          <w:lang w:val="en-US" w:eastAsia="zh-CN"/>
        </w:rPr>
      </w:pPr>
    </w:p>
    <w:p w14:paraId="6065D389">
      <w:pPr>
        <w:pStyle w:val="15"/>
        <w:rPr>
          <w:rFonts w:hint="eastAsia" w:ascii="宋体" w:hAnsi="宋体" w:eastAsia="宋体" w:cs="宋体"/>
          <w:color w:val="auto"/>
          <w:sz w:val="28"/>
          <w:szCs w:val="28"/>
          <w:lang w:val="en-US" w:eastAsia="zh-CN"/>
        </w:rPr>
      </w:pPr>
    </w:p>
    <w:p w14:paraId="6C94FDD0">
      <w:pPr>
        <w:pStyle w:val="5"/>
        <w:rPr>
          <w:rFonts w:hint="eastAsia" w:ascii="宋体" w:hAnsi="宋体" w:eastAsia="宋体" w:cs="宋体"/>
          <w:color w:val="auto"/>
          <w:sz w:val="28"/>
          <w:szCs w:val="28"/>
          <w:lang w:val="en-US" w:eastAsia="zh-CN"/>
        </w:rPr>
      </w:pPr>
    </w:p>
    <w:p w14:paraId="67D3CA36">
      <w:pPr>
        <w:pStyle w:val="5"/>
        <w:rPr>
          <w:rFonts w:hint="eastAsia" w:ascii="宋体" w:hAnsi="宋体" w:eastAsia="宋体" w:cs="宋体"/>
          <w:color w:val="auto"/>
          <w:sz w:val="28"/>
          <w:szCs w:val="28"/>
          <w:lang w:val="en-US" w:eastAsia="zh-CN"/>
        </w:rPr>
      </w:pPr>
    </w:p>
    <w:p w14:paraId="303BE602">
      <w:pPr>
        <w:pStyle w:val="5"/>
        <w:rPr>
          <w:rFonts w:hint="eastAsia" w:ascii="宋体" w:hAnsi="宋体" w:eastAsia="宋体" w:cs="宋体"/>
          <w:color w:val="auto"/>
          <w:sz w:val="28"/>
          <w:szCs w:val="28"/>
          <w:lang w:val="en-US" w:eastAsia="zh-CN"/>
        </w:rPr>
      </w:pPr>
    </w:p>
    <w:p w14:paraId="7C11F648">
      <w:pPr>
        <w:pStyle w:val="15"/>
        <w:rPr>
          <w:rFonts w:ascii="宋体" w:hAnsi="宋体" w:eastAsia="宋体" w:cs="宋体"/>
          <w:spacing w:val="-11"/>
          <w:sz w:val="30"/>
          <w:szCs w:val="30"/>
          <w14:textOutline w14:w="5442" w14:cap="flat" w14:cmpd="sng">
            <w14:solidFill>
              <w14:srgbClr w14:val="000000"/>
            </w14:solidFill>
            <w14:prstDash w14:val="solid"/>
            <w14:miter w14:val="0"/>
          </w14:textOutline>
        </w:rPr>
      </w:pPr>
    </w:p>
    <w:p w14:paraId="47E0BD80">
      <w:pPr>
        <w:pStyle w:val="6"/>
        <w:spacing w:line="250" w:lineRule="auto"/>
      </w:pPr>
    </w:p>
    <w:p w14:paraId="2D4682FE">
      <w:pPr>
        <w:jc w:val="center"/>
        <w:rPr>
          <w:rFonts w:hint="eastAsia" w:ascii="宋体" w:hAnsi="宋体" w:eastAsia="宋体" w:cs="宋体"/>
          <w:b/>
          <w:bCs/>
          <w:sz w:val="32"/>
          <w:lang w:eastAsia="zh-CN"/>
        </w:rPr>
      </w:pPr>
      <w:r>
        <w:rPr>
          <w:rFonts w:hint="eastAsia" w:ascii="宋体" w:hAnsi="宋体" w:eastAsia="宋体" w:cs="宋体"/>
          <w:b/>
          <w:bCs/>
          <w:sz w:val="32"/>
        </w:rPr>
        <w:t>采 购 人：</w:t>
      </w:r>
      <w:r>
        <w:rPr>
          <w:rFonts w:hint="eastAsia" w:ascii="宋体" w:hAnsi="宋体" w:eastAsia="宋体" w:cs="宋体"/>
          <w:b/>
          <w:bCs/>
          <w:sz w:val="32"/>
          <w:lang w:val="en-US" w:eastAsia="zh-CN"/>
        </w:rPr>
        <w:t>博爱县公安局</w:t>
      </w:r>
    </w:p>
    <w:p w14:paraId="466E00B8">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sz w:val="32"/>
          <w:lang w:val="en-US" w:eastAsia="zh-CN"/>
        </w:rPr>
      </w:pPr>
      <w:r>
        <w:rPr>
          <w:rFonts w:hint="eastAsia" w:ascii="宋体" w:hAnsi="宋体" w:eastAsia="宋体" w:cs="宋体"/>
          <w:b/>
          <w:bCs/>
          <w:sz w:val="32"/>
        </w:rPr>
        <w:t>采购代理机构：</w:t>
      </w:r>
      <w:r>
        <w:rPr>
          <w:rFonts w:hint="eastAsia" w:ascii="宋体" w:hAnsi="宋体" w:eastAsia="宋体" w:cs="宋体"/>
          <w:b/>
          <w:bCs/>
          <w:sz w:val="32"/>
          <w:lang w:val="en-US" w:eastAsia="zh-CN"/>
        </w:rPr>
        <w:t>河南成和项目管理有限公司</w:t>
      </w:r>
    </w:p>
    <w:p w14:paraId="0F9484A0">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spacing w:val="-6"/>
          <w:kern w:val="2"/>
          <w:sz w:val="30"/>
          <w:szCs w:val="30"/>
          <w:highlight w:val="none"/>
          <w:lang w:val="en-US" w:eastAsia="zh-CN" w:bidi="ar-SA"/>
        </w:rPr>
        <w:sectPr>
          <w:footerReference r:id="rId5" w:type="first"/>
          <w:headerReference r:id="rId3" w:type="default"/>
          <w:footerReference r:id="rId4" w:type="default"/>
          <w:pgSz w:w="11907" w:h="16840"/>
          <w:pgMar w:top="1417" w:right="1474" w:bottom="1417" w:left="1474" w:header="567" w:footer="998" w:gutter="0"/>
          <w:pgNumType w:fmt="decimal" w:start="1"/>
          <w:cols w:space="720" w:num="1"/>
          <w:docGrid w:type="lines" w:linePitch="380" w:charSpace="0"/>
        </w:sectPr>
      </w:pPr>
      <w:r>
        <w:rPr>
          <w:rFonts w:hint="eastAsia" w:ascii="宋体" w:hAnsi="宋体" w:eastAsia="宋体" w:cs="宋体"/>
          <w:b/>
          <w:bCs w:val="0"/>
          <w:spacing w:val="-6"/>
          <w:kern w:val="2"/>
          <w:sz w:val="30"/>
          <w:szCs w:val="30"/>
          <w:highlight w:val="none"/>
          <w:lang w:val="en-US" w:eastAsia="zh-CN" w:bidi="ar-SA"/>
        </w:rPr>
        <w:t>日    期：2024年10月</w:t>
      </w: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14:paraId="14A3EDDB">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14:paraId="634940CF">
          <w:pPr>
            <w:tabs>
              <w:tab w:val="right" w:leader="dot" w:pos="8195"/>
            </w:tabs>
            <w:spacing w:before="298" w:line="220" w:lineRule="auto"/>
            <w:ind w:left="406"/>
            <w:rPr>
              <w:rFonts w:hint="eastAsia" w:ascii="宋体" w:hAnsi="宋体" w:eastAsia="宋体" w:cs="宋体"/>
              <w:sz w:val="24"/>
              <w:szCs w:val="24"/>
              <w:lang w:eastAsia="zh-CN"/>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14:paraId="3EB4B73A">
          <w:pPr>
            <w:pStyle w:val="6"/>
            <w:spacing w:line="258" w:lineRule="auto"/>
            <w:rPr>
              <w:rFonts w:hint="eastAsia" w:ascii="宋体" w:hAnsi="宋体" w:eastAsia="宋体" w:cs="宋体"/>
            </w:rPr>
          </w:pPr>
        </w:p>
        <w:p w14:paraId="37B225B9">
          <w:pPr>
            <w:tabs>
              <w:tab w:val="right" w:leader="dot" w:pos="8197"/>
            </w:tabs>
            <w:spacing w:before="78" w:line="218" w:lineRule="auto"/>
            <w:ind w:left="404"/>
            <w:rPr>
              <w:rFonts w:hint="eastAsia" w:ascii="宋体" w:hAnsi="宋体" w:eastAsia="宋体" w:cs="宋体"/>
              <w:sz w:val="24"/>
              <w:szCs w:val="24"/>
              <w:lang w:eastAsia="zh-CN"/>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14:paraId="3C7CF1F5">
          <w:pPr>
            <w:pStyle w:val="6"/>
            <w:spacing w:line="258" w:lineRule="auto"/>
            <w:rPr>
              <w:rFonts w:hint="eastAsia" w:ascii="宋体" w:hAnsi="宋体" w:eastAsia="宋体" w:cs="宋体"/>
            </w:rPr>
          </w:pPr>
        </w:p>
        <w:p w14:paraId="55EB1F70">
          <w:pPr>
            <w:tabs>
              <w:tab w:val="right" w:leader="dot" w:pos="8197"/>
            </w:tabs>
            <w:spacing w:before="78" w:line="219" w:lineRule="auto"/>
            <w:ind w:left="408"/>
            <w:rPr>
              <w:rFonts w:hint="eastAsia" w:ascii="宋体" w:hAnsi="宋体" w:eastAsia="宋体" w:cs="宋体"/>
              <w:sz w:val="24"/>
              <w:szCs w:val="24"/>
              <w:lang w:eastAsia="zh-CN"/>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14:paraId="473072FA">
          <w:pPr>
            <w:pStyle w:val="6"/>
            <w:spacing w:line="257" w:lineRule="auto"/>
            <w:rPr>
              <w:rFonts w:hint="eastAsia" w:ascii="宋体" w:hAnsi="宋体" w:eastAsia="宋体" w:cs="宋体"/>
            </w:rPr>
          </w:pPr>
        </w:p>
        <w:p w14:paraId="3295E67F">
          <w:pPr>
            <w:tabs>
              <w:tab w:val="right" w:leader="dot" w:pos="8317"/>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1</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lang w:val="en-US" w:eastAsia="zh-CN"/>
            </w:rPr>
            <w:t>0</w:t>
          </w:r>
        </w:p>
        <w:p w14:paraId="27BF5885">
          <w:pPr>
            <w:pStyle w:val="6"/>
            <w:spacing w:line="269" w:lineRule="auto"/>
            <w:rPr>
              <w:rFonts w:hint="eastAsia" w:ascii="宋体" w:hAnsi="宋体" w:eastAsia="宋体" w:cs="宋体"/>
            </w:rPr>
          </w:pPr>
        </w:p>
        <w:p w14:paraId="3D5287E5">
          <w:pPr>
            <w:tabs>
              <w:tab w:val="right" w:leader="dot" w:pos="8197"/>
            </w:tabs>
            <w:spacing w:before="78" w:line="479"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14:paraId="17D50449">
          <w:pPr>
            <w:tabs>
              <w:tab w:val="right" w:leader="dot" w:pos="8197"/>
            </w:tabs>
            <w:spacing w:before="34" w:line="212"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14:paraId="69BDECE3">
          <w:pPr>
            <w:pStyle w:val="6"/>
            <w:spacing w:line="267" w:lineRule="auto"/>
            <w:rPr>
              <w:rFonts w:hint="eastAsia" w:ascii="宋体" w:hAnsi="宋体" w:eastAsia="宋体" w:cs="宋体"/>
            </w:rPr>
          </w:pPr>
        </w:p>
        <w:p w14:paraId="0A08CF0C">
          <w:pPr>
            <w:tabs>
              <w:tab w:val="right" w:leader="dot" w:pos="8197"/>
            </w:tabs>
            <w:spacing w:before="79" w:line="220" w:lineRule="auto"/>
            <w:ind w:left="405"/>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14:paraId="426B0F97">
          <w:pPr>
            <w:pStyle w:val="6"/>
            <w:spacing w:line="256" w:lineRule="auto"/>
            <w:rPr>
              <w:rFonts w:hint="eastAsia" w:ascii="宋体" w:hAnsi="宋体" w:eastAsia="宋体" w:cs="宋体"/>
            </w:rPr>
          </w:pPr>
        </w:p>
        <w:p w14:paraId="69AEAF00">
          <w:pPr>
            <w:tabs>
              <w:tab w:val="right" w:leader="dot" w:pos="819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14:paraId="2A537EC0">
          <w:pPr>
            <w:pStyle w:val="6"/>
            <w:spacing w:line="301" w:lineRule="auto"/>
            <w:rPr>
              <w:rFonts w:hint="eastAsia" w:ascii="宋体" w:hAnsi="宋体" w:eastAsia="宋体" w:cs="宋体"/>
            </w:rPr>
          </w:pPr>
        </w:p>
        <w:p w14:paraId="061C9A3F">
          <w:pPr>
            <w:tabs>
              <w:tab w:val="right" w:leader="dot" w:pos="8197"/>
            </w:tabs>
            <w:spacing w:before="79"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lang w:val="en-US" w:eastAsia="zh-CN"/>
            </w:rPr>
            <w:t>4</w:t>
          </w:r>
        </w:p>
        <w:p w14:paraId="36DA4F73">
          <w:pPr>
            <w:pStyle w:val="6"/>
            <w:spacing w:line="303" w:lineRule="auto"/>
            <w:rPr>
              <w:rFonts w:hint="eastAsia" w:ascii="宋体" w:hAnsi="宋体" w:eastAsia="宋体" w:cs="宋体"/>
            </w:rPr>
          </w:pPr>
        </w:p>
        <w:p w14:paraId="2C8D8FEB">
          <w:pPr>
            <w:tabs>
              <w:tab w:val="right" w:leader="dot" w:pos="8195"/>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w:t>
          </w:r>
        </w:p>
        <w:p w14:paraId="537D66B7">
          <w:pPr>
            <w:pStyle w:val="6"/>
            <w:spacing w:line="301" w:lineRule="auto"/>
            <w:rPr>
              <w:rFonts w:hint="eastAsia" w:ascii="宋体" w:hAnsi="宋体" w:eastAsia="宋体" w:cs="宋体"/>
            </w:rPr>
          </w:pPr>
        </w:p>
        <w:p w14:paraId="5BFB2819">
          <w:pPr>
            <w:tabs>
              <w:tab w:val="right" w:leader="dot" w:pos="8197"/>
            </w:tabs>
            <w:spacing w:before="79" w:line="211"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7</w:t>
          </w:r>
        </w:p>
        <w:p w14:paraId="68CF1B78">
          <w:pPr>
            <w:pStyle w:val="6"/>
            <w:spacing w:line="267" w:lineRule="auto"/>
            <w:rPr>
              <w:rFonts w:hint="eastAsia" w:ascii="宋体" w:hAnsi="宋体" w:eastAsia="宋体" w:cs="宋体"/>
            </w:rPr>
          </w:pPr>
        </w:p>
        <w:p w14:paraId="75F71606">
          <w:pPr>
            <w:tabs>
              <w:tab w:val="right" w:leader="dot" w:pos="8195"/>
            </w:tabs>
            <w:spacing w:before="78" w:line="219" w:lineRule="auto"/>
            <w:ind w:left="406"/>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lang w:val="en-US" w:eastAsia="zh-CN"/>
            </w:rPr>
            <w:t>52</w:t>
          </w:r>
        </w:p>
      </w:sdtContent>
    </w:sdt>
    <w:p w14:paraId="4C66D024">
      <w:pPr>
        <w:spacing w:line="219" w:lineRule="auto"/>
        <w:rPr>
          <w:rFonts w:ascii="宋体" w:hAnsi="宋体" w:eastAsia="宋体" w:cs="宋体"/>
          <w:sz w:val="24"/>
          <w:szCs w:val="24"/>
        </w:rPr>
        <w:sectPr>
          <w:footerReference r:id="rId6" w:type="default"/>
          <w:pgSz w:w="11905" w:h="16836"/>
          <w:pgMar w:top="1431" w:right="1785" w:bottom="899" w:left="1785" w:header="0" w:footer="738" w:gutter="0"/>
          <w:pgNumType w:fmt="decimal" w:start="1"/>
          <w:cols w:space="720" w:num="1"/>
        </w:sectPr>
      </w:pPr>
    </w:p>
    <w:p w14:paraId="615E8FA5">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14:paraId="4F35B2D4">
      <w:pPr>
        <w:pStyle w:val="6"/>
        <w:spacing w:line="255" w:lineRule="auto"/>
      </w:pPr>
    </w:p>
    <w:p w14:paraId="3ABF95E3">
      <w:pPr>
        <w:pStyle w:val="6"/>
        <w:spacing w:line="255" w:lineRule="auto"/>
      </w:pPr>
    </w:p>
    <w:p w14:paraId="136A5B3E">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14:paraId="4D75CC0D">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w:t>
      </w:r>
      <w:r>
        <w:rPr>
          <w:rFonts w:hint="eastAsia" w:ascii="宋体" w:hAnsi="宋体" w:eastAsia="宋体" w:cs="宋体"/>
          <w:spacing w:val="-4"/>
          <w:position w:val="17"/>
          <w:sz w:val="24"/>
          <w:szCs w:val="24"/>
          <w:lang w:eastAsia="zh-CN"/>
        </w:rPr>
        <w:t>，</w:t>
      </w:r>
      <w:r>
        <w:rPr>
          <w:rFonts w:ascii="宋体" w:hAnsi="宋体" w:eastAsia="宋体" w:cs="宋体"/>
          <w:spacing w:val="-4"/>
          <w:position w:val="17"/>
          <w:sz w:val="24"/>
          <w:szCs w:val="24"/>
        </w:rPr>
        <w:t>可能</w:t>
      </w:r>
    </w:p>
    <w:p w14:paraId="7D94BD9C">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14:paraId="77E4BAA2">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p>
    <w:p w14:paraId="3224D9C5">
      <w:pPr>
        <w:spacing w:line="219" w:lineRule="auto"/>
        <w:ind w:left="23"/>
        <w:rPr>
          <w:rFonts w:ascii="宋体" w:hAnsi="宋体" w:eastAsia="宋体" w:cs="宋体"/>
          <w:sz w:val="24"/>
          <w:szCs w:val="24"/>
        </w:rPr>
      </w:pPr>
      <w:r>
        <w:rPr>
          <w:rFonts w:ascii="宋体" w:hAnsi="宋体" w:eastAsia="宋体" w:cs="宋体"/>
          <w:spacing w:val="-6"/>
          <w:sz w:val="24"/>
          <w:szCs w:val="24"/>
        </w:rPr>
        <w:t>文件的，投标视为无效；</w:t>
      </w:r>
    </w:p>
    <w:p w14:paraId="3DCF0D39">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hint="eastAsia" w:ascii="宋体" w:hAnsi="宋体" w:eastAsia="宋体" w:cs="宋体"/>
          <w:spacing w:val="-8"/>
          <w:sz w:val="24"/>
          <w:szCs w:val="24"/>
          <w:lang w:eastAsia="zh-CN"/>
        </w:rPr>
        <w:t>，</w:t>
      </w:r>
      <w:r>
        <w:rPr>
          <w:rFonts w:ascii="宋体" w:hAnsi="宋体" w:eastAsia="宋体" w:cs="宋体"/>
          <w:spacing w:val="-8"/>
          <w:sz w:val="24"/>
          <w:szCs w:val="24"/>
        </w:rPr>
        <w:t>潜在供应商可提前在焦作市交</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查看操作说明，按要求进行响应性文件制作和上传等。为避免网络拥堵等不可控因素影响响应性文件的上传，请提前上传响应性文件，并在开标截止时间前</w:t>
      </w:r>
      <w:r>
        <w:rPr>
          <w:rFonts w:ascii="宋体" w:hAnsi="宋体" w:eastAsia="宋体" w:cs="宋体"/>
          <w:spacing w:val="-2"/>
          <w:sz w:val="24"/>
          <w:szCs w:val="24"/>
        </w:rPr>
        <w:t>登录不见面开标大厅</w:t>
      </w:r>
    </w:p>
    <w:p w14:paraId="6D0D163C">
      <w:pPr>
        <w:spacing w:before="183" w:line="360" w:lineRule="auto"/>
        <w:ind w:right="24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24"/>
          <w:sz w:val="24"/>
          <w:szCs w:val="24"/>
        </w:rPr>
        <w:t>行承担，具体要求详见竞争性谈判文件。平台统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14:paraId="01E611CC">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供应商无需到现场参加开标会议，无需到达现场提交原件资</w:t>
      </w:r>
      <w:r>
        <w:rPr>
          <w:rFonts w:ascii="宋体" w:hAnsi="宋体" w:eastAsia="宋体" w:cs="宋体"/>
          <w:spacing w:val="-4"/>
          <w:sz w:val="24"/>
          <w:szCs w:val="24"/>
        </w:rPr>
        <w:t>料。在线准时</w:t>
      </w:r>
      <w:r>
        <w:rPr>
          <w:rFonts w:ascii="宋体" w:hAnsi="宋体" w:eastAsia="宋体" w:cs="宋体"/>
          <w:sz w:val="24"/>
          <w:szCs w:val="24"/>
        </w:rPr>
        <w:t>参加开标活动并进行文件解密、答疑澄清等。加密电子响应性文件须在焦作市</w:t>
      </w:r>
      <w:r>
        <w:rPr>
          <w:rFonts w:ascii="宋体" w:hAnsi="宋体" w:eastAsia="宋体" w:cs="宋体"/>
          <w:spacing w:val="-3"/>
          <w:sz w:val="24"/>
          <w:szCs w:val="24"/>
        </w:rPr>
        <w:t>公共资源交易中心电子交易平台中加密上传， 上传时必须得到电脑“上传成功”</w:t>
      </w:r>
      <w:r>
        <w:rPr>
          <w:rFonts w:ascii="宋体" w:hAnsi="宋体" w:eastAsia="宋体" w:cs="宋体"/>
          <w:sz w:val="24"/>
          <w:szCs w:val="24"/>
        </w:rPr>
        <w:t>的确认回复后方为上传成功。在规定时间内投标文件未解密的供应商，视为放</w:t>
      </w:r>
      <w:r>
        <w:rPr>
          <w:rFonts w:ascii="宋体" w:hAnsi="宋体" w:eastAsia="宋体" w:cs="宋体"/>
          <w:spacing w:val="-9"/>
          <w:sz w:val="24"/>
          <w:szCs w:val="24"/>
        </w:rPr>
        <w:t>弃投标。</w:t>
      </w:r>
    </w:p>
    <w:p w14:paraId="2D87AD92">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14:paraId="43754683">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ascii="宋体" w:hAnsi="宋体" w:eastAsia="宋体" w:cs="宋体"/>
          <w:sz w:val="24"/>
          <w:szCs w:val="24"/>
        </w:rPr>
      </w:pPr>
      <w:r>
        <w:rPr>
          <w:rFonts w:ascii="宋体" w:hAnsi="宋体" w:eastAsia="宋体" w:cs="宋体"/>
          <w:spacing w:val="-3"/>
          <w:sz w:val="24"/>
          <w:szCs w:val="24"/>
        </w:rPr>
        <w:t>3.1.</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未按竞争性谈判文件明示的规定签字或盖章的；</w:t>
      </w:r>
    </w:p>
    <w:p w14:paraId="2A559B23">
      <w:pPr>
        <w:spacing w:before="121" w:line="218" w:lineRule="auto"/>
        <w:ind w:left="506"/>
        <w:rPr>
          <w:rFonts w:hint="eastAsia" w:ascii="宋体" w:hAnsi="宋体" w:eastAsia="宋体" w:cs="宋体"/>
          <w:spacing w:val="-3"/>
          <w:position w:val="17"/>
          <w:sz w:val="24"/>
          <w:szCs w:val="24"/>
          <w:highlight w:val="none"/>
          <w:lang w:val="en-US" w:eastAsia="zh-CN"/>
        </w:rPr>
      </w:pPr>
      <w:r>
        <w:rPr>
          <w:rFonts w:ascii="宋体" w:hAnsi="宋体" w:eastAsia="宋体" w:cs="宋体"/>
          <w:spacing w:val="-3"/>
          <w:position w:val="17"/>
          <w:sz w:val="24"/>
          <w:szCs w:val="24"/>
        </w:rPr>
        <w:t>3.2.</w:t>
      </w: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响应文件的关键内容（</w:t>
      </w:r>
      <w:r>
        <w:rPr>
          <w:rFonts w:hint="eastAsia" w:ascii="宋体" w:hAnsi="宋体" w:eastAsia="宋体" w:cs="宋体"/>
          <w:spacing w:val="-3"/>
          <w:position w:val="17"/>
          <w:sz w:val="24"/>
          <w:szCs w:val="24"/>
          <w:lang w:val="en-US" w:eastAsia="zh-CN"/>
        </w:rPr>
        <w:t>谈判</w:t>
      </w:r>
      <w:r>
        <w:rPr>
          <w:rFonts w:ascii="宋体" w:hAnsi="宋体" w:eastAsia="宋体" w:cs="宋体"/>
          <w:spacing w:val="-3"/>
          <w:position w:val="17"/>
          <w:sz w:val="24"/>
          <w:szCs w:val="24"/>
        </w:rPr>
        <w:t>报价、</w:t>
      </w:r>
      <w:r>
        <w:rPr>
          <w:rFonts w:hint="eastAsia" w:ascii="宋体" w:hAnsi="宋体" w:eastAsia="宋体" w:cs="宋体"/>
          <w:spacing w:val="-3"/>
          <w:position w:val="17"/>
          <w:sz w:val="24"/>
          <w:szCs w:val="24"/>
          <w:highlight w:val="none"/>
          <w:lang w:eastAsia="zh-CN"/>
        </w:rPr>
        <w:t>合同履行期限（</w:t>
      </w:r>
      <w:r>
        <w:rPr>
          <w:rFonts w:hint="eastAsia" w:ascii="宋体" w:hAnsi="宋体" w:eastAsia="宋体" w:cs="宋体"/>
          <w:spacing w:val="-3"/>
          <w:position w:val="17"/>
          <w:sz w:val="24"/>
          <w:szCs w:val="24"/>
          <w:highlight w:val="none"/>
          <w:lang w:val="en-US" w:eastAsia="zh-CN"/>
        </w:rPr>
        <w:t>供货期</w:t>
      </w:r>
      <w:r>
        <w:rPr>
          <w:rFonts w:hint="eastAsia" w:ascii="宋体" w:hAnsi="宋体" w:eastAsia="宋体" w:cs="宋体"/>
          <w:spacing w:val="-3"/>
          <w:position w:val="17"/>
          <w:sz w:val="24"/>
          <w:szCs w:val="24"/>
          <w:highlight w:val="none"/>
          <w:lang w:eastAsia="zh-CN"/>
        </w:rPr>
        <w:t>）</w:t>
      </w:r>
      <w:r>
        <w:rPr>
          <w:rFonts w:ascii="宋体" w:hAnsi="宋体" w:eastAsia="宋体" w:cs="宋体"/>
          <w:spacing w:val="-3"/>
          <w:position w:val="17"/>
          <w:sz w:val="24"/>
          <w:szCs w:val="24"/>
          <w:highlight w:val="none"/>
        </w:rPr>
        <w:t>、</w:t>
      </w:r>
      <w:r>
        <w:rPr>
          <w:rFonts w:hint="eastAsia" w:ascii="宋体" w:hAnsi="宋体" w:eastAsia="宋体" w:cs="宋体"/>
          <w:spacing w:val="-3"/>
          <w:position w:val="17"/>
          <w:sz w:val="24"/>
          <w:szCs w:val="24"/>
          <w:highlight w:val="none"/>
          <w:lang w:val="en-US" w:eastAsia="zh-CN"/>
        </w:rPr>
        <w:t>质量要求、品牌、型号等）未填写或填写字迹模糊无法辨认的；</w:t>
      </w:r>
    </w:p>
    <w:p w14:paraId="5669438D">
      <w:pPr>
        <w:spacing w:before="121" w:line="218" w:lineRule="auto"/>
        <w:ind w:left="506"/>
        <w:rPr>
          <w:rFonts w:ascii="宋体" w:hAnsi="宋体" w:eastAsia="宋体" w:cs="宋体"/>
          <w:sz w:val="24"/>
          <w:szCs w:val="24"/>
        </w:rPr>
      </w:pPr>
      <w:r>
        <w:rPr>
          <w:rFonts w:ascii="宋体" w:hAnsi="宋体" w:eastAsia="宋体" w:cs="宋体"/>
          <w:spacing w:val="-4"/>
          <w:sz w:val="24"/>
          <w:szCs w:val="24"/>
        </w:rPr>
        <w:t>3.3.</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采购报价超出控制价的；</w:t>
      </w:r>
    </w:p>
    <w:p w14:paraId="515E3498">
      <w:pPr>
        <w:spacing w:before="185" w:line="218" w:lineRule="auto"/>
        <w:ind w:left="506"/>
        <w:rPr>
          <w:rFonts w:ascii="宋体" w:hAnsi="宋体" w:eastAsia="宋体" w:cs="宋体"/>
          <w:sz w:val="24"/>
          <w:szCs w:val="24"/>
        </w:rPr>
      </w:pPr>
      <w:r>
        <w:rPr>
          <w:rFonts w:ascii="宋体" w:hAnsi="宋体" w:eastAsia="宋体" w:cs="宋体"/>
          <w:spacing w:val="-2"/>
          <w:sz w:val="24"/>
          <w:szCs w:val="24"/>
        </w:rPr>
        <w:t>3.4.</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响应文件中对同一项目有两个或多个报价，且未声明哪一个有效的；</w:t>
      </w:r>
    </w:p>
    <w:p w14:paraId="64E6C44D">
      <w:pPr>
        <w:spacing w:before="183" w:line="220" w:lineRule="auto"/>
        <w:ind w:left="506"/>
        <w:rPr>
          <w:rFonts w:ascii="宋体" w:hAnsi="宋体" w:eastAsia="宋体" w:cs="宋体"/>
          <w:sz w:val="24"/>
          <w:szCs w:val="24"/>
        </w:rPr>
      </w:pPr>
      <w:r>
        <w:rPr>
          <w:rFonts w:ascii="宋体" w:hAnsi="宋体" w:eastAsia="宋体" w:cs="宋体"/>
          <w:spacing w:val="-4"/>
          <w:sz w:val="24"/>
          <w:szCs w:val="24"/>
        </w:rPr>
        <w:t>3.5.</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相关资格证明文件不合格的；</w:t>
      </w:r>
    </w:p>
    <w:p w14:paraId="516F533C">
      <w:pPr>
        <w:spacing w:before="182" w:line="219" w:lineRule="auto"/>
        <w:ind w:left="506"/>
        <w:rPr>
          <w:rFonts w:ascii="宋体" w:hAnsi="宋体" w:eastAsia="宋体" w:cs="宋体"/>
          <w:sz w:val="24"/>
          <w:szCs w:val="24"/>
        </w:rPr>
      </w:pPr>
      <w:r>
        <w:rPr>
          <w:rFonts w:ascii="宋体" w:hAnsi="宋体" w:eastAsia="宋体" w:cs="宋体"/>
          <w:spacing w:val="-3"/>
          <w:sz w:val="24"/>
          <w:szCs w:val="24"/>
        </w:rPr>
        <w:t>3.6.</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响应文件中附有采购人不能接受的条件的；</w:t>
      </w:r>
    </w:p>
    <w:p w14:paraId="6B1BC368">
      <w:pPr>
        <w:spacing w:before="183" w:line="220" w:lineRule="auto"/>
        <w:ind w:left="506"/>
        <w:rPr>
          <w:rFonts w:ascii="宋体" w:hAnsi="宋体" w:eastAsia="宋体" w:cs="宋体"/>
          <w:sz w:val="24"/>
          <w:szCs w:val="24"/>
        </w:rPr>
      </w:pPr>
      <w:r>
        <w:rPr>
          <w:rFonts w:ascii="宋体" w:hAnsi="宋体" w:eastAsia="宋体" w:cs="宋体"/>
          <w:spacing w:val="-2"/>
          <w:sz w:val="24"/>
          <w:szCs w:val="24"/>
        </w:rPr>
        <w:t>3.7.</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响应文件有明显不符合竞争性谈判文件其它要求和有关法律法规的；</w:t>
      </w:r>
    </w:p>
    <w:p w14:paraId="7E2C5ECE">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评标过程中</w:t>
      </w:r>
      <w:r>
        <w:rPr>
          <w:rFonts w:hint="eastAsia" w:ascii="宋体" w:hAnsi="宋体" w:eastAsia="宋体" w:cs="宋体"/>
          <w:spacing w:val="4"/>
          <w:sz w:val="24"/>
          <w:szCs w:val="24"/>
          <w:lang w:eastAsia="zh-CN"/>
        </w:rPr>
        <w:t>，</w:t>
      </w:r>
      <w:r>
        <w:rPr>
          <w:rFonts w:ascii="宋体" w:hAnsi="宋体" w:eastAsia="宋体" w:cs="宋体"/>
          <w:spacing w:val="4"/>
          <w:sz w:val="24"/>
          <w:szCs w:val="24"/>
        </w:rPr>
        <w:t>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上传响应文件，而被不见面开标系统提示为“投标文件制作机器码一致”的，</w:t>
      </w:r>
      <w:r>
        <w:rPr>
          <w:rFonts w:ascii="宋体" w:hAnsi="宋体" w:eastAsia="宋体" w:cs="宋体"/>
          <w:spacing w:val="-8"/>
          <w:sz w:val="24"/>
          <w:szCs w:val="24"/>
        </w:rPr>
        <w:t>则视其投标无效；</w:t>
      </w:r>
    </w:p>
    <w:p w14:paraId="7C360E2A">
      <w:pPr>
        <w:spacing w:before="183" w:line="360" w:lineRule="auto"/>
        <w:ind w:left="19" w:right="131" w:firstLine="486"/>
        <w:rPr>
          <w:rFonts w:ascii="宋体" w:hAnsi="宋体" w:eastAsia="宋体" w:cs="宋体"/>
          <w:sz w:val="24"/>
          <w:szCs w:val="24"/>
        </w:rPr>
        <w:sectPr>
          <w:footerReference r:id="rId7" w:type="default"/>
          <w:pgSz w:w="11907" w:h="16839"/>
          <w:pgMar w:top="1431" w:right="1785" w:bottom="1569" w:left="1785" w:header="0" w:footer="1408" w:gutter="0"/>
          <w:pgNumType w:fmt="decimal"/>
          <w:cols w:space="720" w:num="1"/>
        </w:sectPr>
      </w:pPr>
      <w:r>
        <w:rPr>
          <w:rFonts w:ascii="宋体" w:hAnsi="宋体" w:eastAsia="宋体" w:cs="宋体"/>
          <w:spacing w:val="-6"/>
          <w:sz w:val="24"/>
          <w:szCs w:val="24"/>
        </w:rPr>
        <w:t>3.9.</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在评标过程中</w:t>
      </w:r>
      <w:r>
        <w:rPr>
          <w:rFonts w:hint="eastAsia" w:ascii="宋体" w:hAnsi="宋体" w:eastAsia="宋体" w:cs="宋体"/>
          <w:spacing w:val="-6"/>
          <w:sz w:val="24"/>
          <w:szCs w:val="24"/>
          <w:lang w:eastAsia="zh-CN"/>
        </w:rPr>
        <w:t>，</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购报价，使得其采购报价可能低于其个别成本的，应当要求该投标单位作出书</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理说明或者不能提供相关证明材</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价竞标，其报价应作废</w:t>
      </w:r>
      <w:r>
        <w:rPr>
          <w:rFonts w:ascii="宋体" w:hAnsi="宋体" w:eastAsia="宋体" w:cs="宋体"/>
          <w:spacing w:val="-9"/>
          <w:sz w:val="24"/>
          <w:szCs w:val="24"/>
        </w:rPr>
        <w:t>标处理。</w:t>
      </w:r>
    </w:p>
    <w:p w14:paraId="36259440">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b/>
          <w:bCs/>
          <w:spacing w:val="-1"/>
          <w:sz w:val="28"/>
          <w:szCs w:val="28"/>
          <w:lang w:val="en-US" w:eastAsia="zh-CN"/>
        </w:rPr>
      </w:pPr>
      <w:r>
        <w:rPr>
          <w:rFonts w:hint="eastAsia" w:asciiTheme="minorEastAsia" w:hAnsiTheme="minorEastAsia" w:cstheme="minorEastAsia"/>
          <w:b/>
          <w:bCs/>
          <w:spacing w:val="-1"/>
          <w:sz w:val="28"/>
          <w:szCs w:val="28"/>
          <w:lang w:val="en-US" w:eastAsia="zh-CN"/>
        </w:rPr>
        <w:t>博爱县公安局高铁沿线视频监控</w:t>
      </w:r>
      <w:r>
        <w:rPr>
          <w:rFonts w:hint="eastAsia" w:asciiTheme="minorEastAsia" w:hAnsiTheme="minorEastAsia" w:eastAsiaTheme="minorEastAsia" w:cstheme="minorEastAsia"/>
          <w:b/>
          <w:bCs/>
          <w:spacing w:val="-1"/>
          <w:sz w:val="28"/>
          <w:szCs w:val="28"/>
          <w:lang w:val="en-US" w:eastAsia="zh-CN"/>
        </w:rPr>
        <w:t>采购项目</w:t>
      </w:r>
    </w:p>
    <w:p w14:paraId="51652F90">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竞争性谈判公告（不见面开标）</w:t>
      </w:r>
    </w:p>
    <w:tbl>
      <w:tblPr>
        <w:tblStyle w:val="30"/>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17A139A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noWrap w:val="0"/>
            <w:vAlign w:val="top"/>
          </w:tcPr>
          <w:p w14:paraId="634F0078">
            <w:pPr>
              <w:pStyle w:val="29"/>
              <w:keepNext w:val="0"/>
              <w:keepLines w:val="0"/>
              <w:pageBreakBefore w:val="0"/>
              <w:widowControl/>
              <w:wordWrap/>
              <w:overflowPunct/>
              <w:topLinePunct w:val="0"/>
              <w:autoSpaceDE w:val="0"/>
              <w:bidi w:val="0"/>
              <w:adjustRightInd w:val="0"/>
              <w:snapToGrid w:val="0"/>
              <w:spacing w:before="212" w:line="440" w:lineRule="exact"/>
              <w:ind w:left="125" w:right="107" w:firstLine="4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重要提醒：</w:t>
            </w:r>
            <w:r>
              <w:rPr>
                <w:rFonts w:hint="eastAsia" w:asciiTheme="minorEastAsia" w:hAnsiTheme="minorEastAsia" w:eastAsiaTheme="minorEastAsia" w:cstheme="minorEastAsia"/>
                <w:spacing w:val="-5"/>
                <w:sz w:val="24"/>
                <w:szCs w:val="24"/>
                <w:highlight w:val="none"/>
                <w:u w:val="single"/>
                <w:lang w:val="en-US" w:eastAsia="zh-CN"/>
              </w:rPr>
              <w:t xml:space="preserve"> 博爱县公安局高铁沿线视频监控采购项目</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auto"/>
                <w:sz w:val="24"/>
                <w:szCs w:val="24"/>
                <w:u w:val="single"/>
                <w:lang w:eastAsia="zh-CN"/>
              </w:rPr>
              <w:t>2024年</w:t>
            </w:r>
            <w:r>
              <w:rPr>
                <w:rFonts w:hint="eastAsia"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u w:val="single"/>
                <w:lang w:eastAsia="zh-CN"/>
              </w:rPr>
              <w:t>月</w:t>
            </w:r>
            <w:r>
              <w:rPr>
                <w:rFonts w:hint="eastAsia" w:cs="宋体"/>
                <w:b/>
                <w:bCs/>
                <w:color w:val="auto"/>
                <w:sz w:val="24"/>
                <w:szCs w:val="24"/>
                <w:highlight w:val="none"/>
                <w:u w:val="single"/>
                <w:lang w:val="en-US" w:eastAsia="zh-CN"/>
              </w:rPr>
              <w:t>23</w:t>
            </w:r>
            <w:r>
              <w:rPr>
                <w:rFonts w:hint="eastAsia" w:ascii="宋体" w:hAnsi="宋体" w:eastAsia="宋体" w:cs="宋体"/>
                <w:b/>
                <w:bCs/>
                <w:color w:val="auto"/>
                <w:sz w:val="24"/>
                <w:szCs w:val="24"/>
                <w:highlight w:val="none"/>
                <w:u w:val="single"/>
                <w:lang w:eastAsia="zh-CN"/>
              </w:rPr>
              <w:t>日</w:t>
            </w:r>
            <w:r>
              <w:rPr>
                <w:rFonts w:hint="eastAsia"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lang w:eastAsia="zh-CN"/>
              </w:rPr>
              <w:t>时</w:t>
            </w:r>
            <w:r>
              <w:rPr>
                <w:rFonts w:hint="eastAsia"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eastAsia="zh-CN"/>
              </w:rPr>
              <w:t>分</w:t>
            </w:r>
            <w:r>
              <w:rPr>
                <w:rFonts w:hint="eastAsia" w:ascii="宋体" w:hAnsi="宋体" w:eastAsia="宋体" w:cs="宋体"/>
                <w:b/>
                <w:bCs/>
                <w:color w:val="auto"/>
                <w:sz w:val="24"/>
                <w:szCs w:val="24"/>
                <w:u w:val="single"/>
                <w:lang w:eastAsia="zh-CN"/>
              </w:rPr>
              <w:t>（北京时间）</w:t>
            </w:r>
            <w:r>
              <w:rPr>
                <w:rFonts w:hint="eastAsia" w:ascii="宋体" w:hAnsi="宋体" w:eastAsia="宋体" w:cs="宋体"/>
                <w:color w:val="auto"/>
                <w:sz w:val="24"/>
                <w:szCs w:val="24"/>
                <w:lang w:eastAsia="zh-CN"/>
              </w:rPr>
              <w:t>前提交响应文件</w:t>
            </w:r>
          </w:p>
        </w:tc>
      </w:tr>
    </w:tbl>
    <w:p w14:paraId="6F1039A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1FC7659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1．采购编号：</w:t>
      </w:r>
      <w:r>
        <w:rPr>
          <w:rFonts w:hint="eastAsia" w:ascii="宋体" w:hAnsi="宋体" w:eastAsia="宋体" w:cs="宋体"/>
          <w:color w:val="auto"/>
          <w:kern w:val="0"/>
          <w:sz w:val="24"/>
          <w:szCs w:val="24"/>
          <w:highlight w:val="none"/>
          <w:lang w:eastAsia="zh-CN"/>
        </w:rPr>
        <w:t>博政采购（2024）</w:t>
      </w:r>
      <w:r>
        <w:rPr>
          <w:rFonts w:hint="eastAsia" w:ascii="宋体" w:hAnsi="宋体" w:eastAsia="宋体" w:cs="宋体"/>
          <w:color w:val="auto"/>
          <w:kern w:val="0"/>
          <w:sz w:val="24"/>
          <w:szCs w:val="24"/>
          <w:highlight w:val="none"/>
          <w:lang w:val="en-US" w:eastAsia="zh-CN"/>
        </w:rPr>
        <w:t>114</w:t>
      </w:r>
      <w:r>
        <w:rPr>
          <w:rFonts w:hint="eastAsia" w:ascii="宋体" w:hAnsi="宋体" w:eastAsia="宋体" w:cs="宋体"/>
          <w:color w:val="auto"/>
          <w:kern w:val="0"/>
          <w:sz w:val="24"/>
          <w:szCs w:val="24"/>
          <w:highlight w:val="none"/>
          <w:lang w:eastAsia="zh-CN"/>
        </w:rPr>
        <w:t>号</w:t>
      </w:r>
    </w:p>
    <w:p w14:paraId="57B4725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2．项目名称：博爱县公安局高铁沿线视频监控采购项目</w:t>
      </w:r>
    </w:p>
    <w:p w14:paraId="0B9E5CB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3．采购方式：竞争性谈判</w:t>
      </w:r>
    </w:p>
    <w:p w14:paraId="01EECF2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4．预算金额：</w:t>
      </w:r>
      <w:r>
        <w:rPr>
          <w:rFonts w:hint="eastAsia" w:ascii="宋体" w:hAnsi="宋体" w:eastAsia="宋体" w:cs="宋体"/>
          <w:color w:val="auto"/>
          <w:kern w:val="0"/>
          <w:sz w:val="24"/>
          <w:szCs w:val="24"/>
          <w:highlight w:val="none"/>
          <w:lang w:val="en-US" w:eastAsia="zh-CN"/>
        </w:rPr>
        <w:t>500000</w:t>
      </w:r>
      <w:r>
        <w:rPr>
          <w:rFonts w:hint="eastAsia" w:ascii="宋体" w:hAnsi="宋体" w:eastAsia="宋体" w:cs="宋体"/>
          <w:sz w:val="24"/>
          <w:szCs w:val="24"/>
          <w:highlight w:val="none"/>
          <w:lang w:val="en-US" w:eastAsia="zh-CN"/>
        </w:rPr>
        <w:t xml:space="preserve">元 </w:t>
      </w:r>
    </w:p>
    <w:p w14:paraId="5AF682F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w:t>
      </w:r>
      <w:r>
        <w:rPr>
          <w:rFonts w:hint="eastAsia" w:ascii="宋体" w:hAnsi="宋体" w:eastAsia="宋体" w:cs="宋体"/>
          <w:color w:val="auto"/>
          <w:kern w:val="0"/>
          <w:sz w:val="24"/>
          <w:szCs w:val="24"/>
          <w:highlight w:val="none"/>
          <w:lang w:val="en-US" w:eastAsia="zh-CN"/>
        </w:rPr>
        <w:t>500000</w:t>
      </w:r>
      <w:r>
        <w:rPr>
          <w:rFonts w:hint="eastAsia" w:ascii="宋体" w:hAnsi="宋体" w:eastAsia="宋体" w:cs="宋体"/>
          <w:sz w:val="24"/>
          <w:szCs w:val="24"/>
          <w:highlight w:val="none"/>
          <w:lang w:val="en-US" w:eastAsia="zh-CN"/>
        </w:rPr>
        <w:t xml:space="preserve">元   </w:t>
      </w:r>
    </w:p>
    <w:tbl>
      <w:tblPr>
        <w:tblStyle w:val="16"/>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4F04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14:paraId="080E74C0">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14:paraId="6F0E58F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14:paraId="431BAE89">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14:paraId="38CD3D51">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14:paraId="4FDCE956">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14:paraId="485B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14:paraId="17CF7CF4">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14:paraId="04B12B4B">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博政采购（2024）114号</w:t>
            </w:r>
          </w:p>
        </w:tc>
        <w:tc>
          <w:tcPr>
            <w:tcW w:w="3029" w:type="dxa"/>
            <w:noWrap/>
            <w:vAlign w:val="center"/>
          </w:tcPr>
          <w:p w14:paraId="6CC3D875">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sz w:val="24"/>
                <w:szCs w:val="24"/>
                <w:highlight w:val="none"/>
                <w:lang w:val="en-US" w:eastAsia="zh-CN"/>
              </w:rPr>
              <w:t>博爱县公安局高铁沿线视频监控采购项目</w:t>
            </w:r>
          </w:p>
        </w:tc>
        <w:tc>
          <w:tcPr>
            <w:tcW w:w="1688" w:type="dxa"/>
            <w:noWrap/>
            <w:vAlign w:val="center"/>
          </w:tcPr>
          <w:p w14:paraId="34B85DB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eastAsia="zh-CN"/>
              </w:rPr>
            </w:pPr>
            <w:r>
              <w:rPr>
                <w:rFonts w:hint="eastAsia" w:ascii="宋体" w:hAnsi="宋体" w:eastAsia="宋体" w:cs="宋体"/>
                <w:color w:val="auto"/>
                <w:kern w:val="0"/>
                <w:sz w:val="24"/>
                <w:szCs w:val="24"/>
                <w:highlight w:val="none"/>
                <w:lang w:val="en-US" w:eastAsia="zh-CN"/>
              </w:rPr>
              <w:t>500000</w:t>
            </w:r>
          </w:p>
        </w:tc>
        <w:tc>
          <w:tcPr>
            <w:tcW w:w="1800" w:type="dxa"/>
            <w:noWrap/>
            <w:vAlign w:val="center"/>
          </w:tcPr>
          <w:p w14:paraId="2D7F2494">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highlight w:val="none"/>
                <w:lang w:val="en-US" w:eastAsia="zh-CN"/>
              </w:rPr>
              <w:t>500000</w:t>
            </w:r>
          </w:p>
        </w:tc>
      </w:tr>
    </w:tbl>
    <w:p w14:paraId="4ABCCEA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采购内容：</w:t>
      </w:r>
      <w:r>
        <w:rPr>
          <w:rFonts w:hint="eastAsia" w:ascii="宋体" w:hAnsi="宋体" w:eastAsia="宋体" w:cs="宋体"/>
          <w:color w:val="auto"/>
          <w:kern w:val="0"/>
          <w:sz w:val="24"/>
          <w:szCs w:val="24"/>
          <w:highlight w:val="none"/>
          <w:lang w:val="en-US" w:eastAsia="zh-CN"/>
        </w:rPr>
        <w:t>采购摄像机40台等。</w:t>
      </w:r>
      <w:r>
        <w:rPr>
          <w:rFonts w:hint="eastAsia" w:ascii="宋体" w:hAnsi="宋体" w:eastAsia="宋体" w:cs="宋体"/>
          <w:sz w:val="24"/>
          <w:szCs w:val="24"/>
          <w:highlight w:val="none"/>
          <w:lang w:val="en-US" w:eastAsia="zh-CN"/>
        </w:rPr>
        <w:t>（具体要求详见谈判文件）。</w:t>
      </w:r>
    </w:p>
    <w:p w14:paraId="1F15B30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6.合同履行期限（供货期）: 30日历天</w:t>
      </w:r>
    </w:p>
    <w:p w14:paraId="6155C1B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7.质量要求：合格</w:t>
      </w:r>
    </w:p>
    <w:p w14:paraId="72BFC75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14:paraId="1D88B64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9.是否接受进口产品：否</w:t>
      </w:r>
    </w:p>
    <w:p w14:paraId="141322BC">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10.是否只面向中小企业采购：否</w:t>
      </w:r>
    </w:p>
    <w:p w14:paraId="458E6302">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14:paraId="771FF39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14:paraId="41819AE2">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2.落实政府采购政策需满足的资格要求：促进政府强制采购节能产品及环境标志产品优先采购，促进中小企业和监狱企业发展扶持政策。</w:t>
      </w:r>
    </w:p>
    <w:p w14:paraId="4975D8E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14:paraId="524330A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供应商须具有有效的营业执照，并具有实施完成本项目的供货实力和完善的售后服务体系；</w:t>
      </w:r>
    </w:p>
    <w:p w14:paraId="0D29B4D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D368B3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本项目不接受联合体投标；</w:t>
      </w:r>
    </w:p>
    <w:p w14:paraId="676EB34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资格审查方式：资格后审。</w:t>
      </w:r>
    </w:p>
    <w:p w14:paraId="283D053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14:paraId="2C3D030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1.时间： 2024年10月17日至 2024 年10月21日</w:t>
      </w:r>
      <w:r>
        <w:rPr>
          <w:rFonts w:hint="eastAsia" w:ascii="宋体" w:hAnsi="宋体" w:eastAsia="宋体" w:cs="宋体"/>
          <w:sz w:val="24"/>
          <w:szCs w:val="24"/>
          <w:highlight w:val="none"/>
          <w:lang w:val="en-US" w:eastAsia="zh-CN"/>
        </w:rPr>
        <w:t>，每天上午00:00至11:59，下午12:00至23:59（北京时间，法定节假日除外） ；</w:t>
      </w:r>
    </w:p>
    <w:p w14:paraId="072D5FC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14:paraId="4DC9E90C">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3.方式：本项目采用电子开评标（不见面开标），凡有意参加投标者，请登陆焦作市公共资源交易中心网站交易平台“交易主体登录”栏目下载采购文件。</w:t>
      </w:r>
    </w:p>
    <w:p w14:paraId="704E5636">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4.售价：0元</w:t>
      </w:r>
    </w:p>
    <w:p w14:paraId="47C08464">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14:paraId="340E2DD8">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截止时间：2024年10月23日8时30分（北京时间）；</w:t>
      </w:r>
    </w:p>
    <w:p w14:paraId="37003267">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地点：加密电子响应性文件须在响应性文件提交截止时间前通过“焦作市公共资源交易中心（https://ggzy.jiaozuo.gov.cn/）”网站-交易平台加密上传；</w:t>
      </w:r>
    </w:p>
    <w:p w14:paraId="36206B9A">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14:paraId="7F13A86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 时间：2024年10月23日8时30分（北京时间）；</w:t>
      </w:r>
    </w:p>
    <w:p w14:paraId="7CCA697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14:paraId="02152F76">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14:paraId="68981EB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本公告在《中国招标投标公共服务平台》、《河南省政府采购网》、《焦作市政府采购网》、《焦作市公共资源交易中心网》、《博爱县人民政府网》、《博爱县公共资源交易中心网》</w:t>
      </w:r>
      <w:r>
        <w:rPr>
          <w:rFonts w:hint="eastAsia" w:eastAsia="宋体"/>
          <w:bCs/>
          <w:szCs w:val="24"/>
          <w:highlight w:val="none"/>
          <w:shd w:val="clear" w:color="auto" w:fill="FFFFFF"/>
        </w:rPr>
        <w:t>http://ggzy.boai.gov.cn/</w:t>
      </w:r>
      <w:r>
        <w:rPr>
          <w:rFonts w:hint="eastAsia" w:ascii="宋体" w:hAnsi="宋体" w:eastAsia="宋体" w:cs="宋体"/>
          <w:sz w:val="24"/>
          <w:szCs w:val="24"/>
          <w:highlight w:val="none"/>
          <w:lang w:val="en-US" w:eastAsia="zh-CN"/>
        </w:rPr>
        <w:t>上发布。公告期限为三个工作日。</w:t>
      </w:r>
    </w:p>
    <w:p w14:paraId="735C6B1D">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14:paraId="144A9B6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08883A1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14:paraId="5517BD4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14:paraId="4214683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凡对本次采购提出询问，请按以下方式联系</w:t>
      </w:r>
    </w:p>
    <w:p w14:paraId="3E3005EE">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1.采购人信息</w:t>
      </w:r>
    </w:p>
    <w:p w14:paraId="0B1339A2">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w:t>
      </w:r>
      <w:r>
        <w:rPr>
          <w:rFonts w:hint="eastAsia" w:ascii="宋体" w:hAnsi="宋体" w:eastAsia="宋体" w:cs="宋体"/>
          <w:sz w:val="24"/>
          <w:szCs w:val="24"/>
          <w:highlight w:val="none"/>
          <w:lang w:val="en-US" w:eastAsia="zh-CN"/>
        </w:rPr>
        <w:t>博爱县公安局</w:t>
      </w:r>
      <w:r>
        <w:rPr>
          <w:rFonts w:hint="eastAsia" w:ascii="宋体" w:hAnsi="宋体" w:eastAsia="宋体" w:cs="宋体"/>
          <w:color w:val="auto"/>
          <w:kern w:val="0"/>
          <w:sz w:val="24"/>
          <w:szCs w:val="24"/>
          <w:highlight w:val="none"/>
          <w:lang w:val="en-US" w:eastAsia="zh-CN" w:bidi="ar-SA"/>
        </w:rPr>
        <w:t xml:space="preserve">  </w:t>
      </w:r>
    </w:p>
    <w:p w14:paraId="16AF6A7A">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地址：河南省博爱县清化镇海华路38号 </w:t>
      </w:r>
    </w:p>
    <w:p w14:paraId="71464B36">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联系人：刘先生</w:t>
      </w:r>
    </w:p>
    <w:p w14:paraId="44AC9A4A">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联系方式：18339132680</w:t>
      </w:r>
    </w:p>
    <w:p w14:paraId="76C2CE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14:paraId="55E4C206">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称：河南成和项目管理有限公司</w:t>
      </w:r>
    </w:p>
    <w:p w14:paraId="7BD7E158">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址：焦作市博爱县文化路鼎基小区对面</w:t>
      </w:r>
    </w:p>
    <w:p w14:paraId="3A292D54">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联系人：毛先生</w:t>
      </w:r>
    </w:p>
    <w:p w14:paraId="79CD74CC">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联系方式：13253899977</w:t>
      </w:r>
    </w:p>
    <w:p w14:paraId="6F2C464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3.项目联系方式</w:t>
      </w:r>
    </w:p>
    <w:p w14:paraId="57DF9F6B">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联系人：刘先生</w:t>
      </w:r>
    </w:p>
    <w:p w14:paraId="2FE8AA7C">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联系方式：18339132680</w:t>
      </w:r>
    </w:p>
    <w:p w14:paraId="42215F9B">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　</w:t>
      </w:r>
    </w:p>
    <w:p w14:paraId="5C0DACB8">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sz w:val="24"/>
          <w:szCs w:val="24"/>
          <w:highlight w:val="none"/>
          <w:lang w:val="en-US" w:eastAsia="zh-CN"/>
        </w:rPr>
        <w:t>博爱县公安局</w:t>
      </w:r>
    </w:p>
    <w:p w14:paraId="6656D0F3">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kern w:val="0"/>
          <w:sz w:val="24"/>
          <w:szCs w:val="24"/>
          <w:highlight w:val="none"/>
          <w:lang w:val="en-US" w:eastAsia="zh-CN" w:bidi="ar-SA"/>
        </w:rPr>
        <w:t>河南成和项目管理有限公司</w:t>
      </w:r>
    </w:p>
    <w:p w14:paraId="3C23C147">
      <w:pPr>
        <w:pageBreakBefore w:val="0"/>
        <w:widowControl/>
        <w:kinsoku/>
        <w:wordWrap/>
        <w:overflowPunct/>
        <w:topLinePunct w:val="0"/>
        <w:autoSpaceDN/>
        <w:bidi w:val="0"/>
        <w:spacing w:beforeAutospacing="0" w:afterAutospacing="0" w:line="360" w:lineRule="auto"/>
        <w:ind w:left="0" w:lef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日</w:t>
      </w:r>
    </w:p>
    <w:p w14:paraId="5A6C4BBC">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sectPr>
          <w:footerReference r:id="rId8" w:type="default"/>
          <w:pgSz w:w="11907" w:h="16839"/>
          <w:pgMar w:top="1440" w:right="1080" w:bottom="1440" w:left="1080" w:header="0" w:footer="1408" w:gutter="0"/>
          <w:pgNumType w:fmt="decimal"/>
          <w:cols w:space="720" w:num="1"/>
        </w:sectPr>
      </w:pPr>
    </w:p>
    <w:p w14:paraId="2824DA9C">
      <w:pPr>
        <w:pStyle w:val="2"/>
        <w:pageBreakBefore w:val="0"/>
        <w:kinsoku/>
        <w:wordWrap/>
        <w:overflowPunct/>
        <w:topLinePunct w:val="0"/>
        <w:autoSpaceDN/>
        <w:bidi w:val="0"/>
        <w:spacing w:before="0" w:beforeAutospacing="0" w:after="0" w:afterAutospacing="0" w:line="360" w:lineRule="auto"/>
        <w:ind w:firstLine="883" w:firstLineChars="200"/>
        <w:jc w:val="center"/>
        <w:textAlignment w:val="auto"/>
      </w:pPr>
      <w:r>
        <w:rPr>
          <w:rFonts w:hint="eastAsia"/>
          <w:color w:val="auto"/>
          <w:kern w:val="0"/>
          <w:highlight w:val="none"/>
        </w:rPr>
        <w:t>投标须知前附表</w:t>
      </w: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14:paraId="41069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vAlign w:val="top"/>
          </w:tcPr>
          <w:p w14:paraId="7BD81DDC">
            <w:pPr>
              <w:pStyle w:val="29"/>
              <w:spacing w:before="117" w:line="221" w:lineRule="auto"/>
              <w:ind w:left="133"/>
            </w:pPr>
            <w:r>
              <w:rPr>
                <w:rFonts w:hint="eastAsia" w:ascii="宋体" w:hAnsi="宋体" w:eastAsia="宋体" w:cs="宋体"/>
                <w:b/>
                <w:bCs/>
                <w:color w:val="auto"/>
                <w:sz w:val="24"/>
                <w:szCs w:val="24"/>
                <w:highlight w:val="none"/>
              </w:rPr>
              <w:t>序号</w:t>
            </w:r>
          </w:p>
        </w:tc>
        <w:tc>
          <w:tcPr>
            <w:tcW w:w="8163" w:type="dxa"/>
            <w:vAlign w:val="top"/>
          </w:tcPr>
          <w:p w14:paraId="106D02DA">
            <w:pPr>
              <w:pStyle w:val="29"/>
              <w:spacing w:before="117" w:line="220" w:lineRule="auto"/>
              <w:ind w:left="3634"/>
            </w:pPr>
            <w:r>
              <w:rPr>
                <w:rFonts w:hint="eastAsia" w:ascii="宋体" w:hAnsi="宋体" w:eastAsia="宋体" w:cs="宋体"/>
                <w:b/>
                <w:bCs/>
                <w:color w:val="auto"/>
                <w:sz w:val="24"/>
                <w:szCs w:val="24"/>
                <w:highlight w:val="none"/>
              </w:rPr>
              <w:t>内容规定</w:t>
            </w:r>
          </w:p>
        </w:tc>
      </w:tr>
      <w:tr w14:paraId="4E63F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vAlign w:val="top"/>
          </w:tcPr>
          <w:p w14:paraId="38B78271">
            <w:pPr>
              <w:spacing w:line="266" w:lineRule="auto"/>
              <w:rPr>
                <w:rFonts w:ascii="Arial"/>
                <w:sz w:val="21"/>
                <w:highlight w:val="none"/>
              </w:rPr>
            </w:pPr>
          </w:p>
          <w:p w14:paraId="772E08D5">
            <w:pPr>
              <w:spacing w:line="266" w:lineRule="auto"/>
              <w:rPr>
                <w:rFonts w:ascii="Arial"/>
                <w:sz w:val="21"/>
                <w:highlight w:val="none"/>
              </w:rPr>
            </w:pPr>
          </w:p>
          <w:p w14:paraId="1D36996F">
            <w:pPr>
              <w:spacing w:line="266" w:lineRule="auto"/>
              <w:rPr>
                <w:rFonts w:ascii="Arial"/>
                <w:sz w:val="21"/>
                <w:highlight w:val="none"/>
              </w:rPr>
            </w:pPr>
          </w:p>
          <w:p w14:paraId="02F2F32F">
            <w:pPr>
              <w:spacing w:line="266" w:lineRule="auto"/>
              <w:rPr>
                <w:rFonts w:ascii="Arial"/>
                <w:sz w:val="21"/>
                <w:highlight w:val="none"/>
              </w:rPr>
            </w:pPr>
          </w:p>
          <w:p w14:paraId="75EC24F4">
            <w:pPr>
              <w:spacing w:line="266" w:lineRule="auto"/>
              <w:rPr>
                <w:rFonts w:ascii="Arial"/>
                <w:sz w:val="21"/>
                <w:highlight w:val="none"/>
              </w:rPr>
            </w:pPr>
          </w:p>
          <w:p w14:paraId="09AAFD9E">
            <w:pPr>
              <w:spacing w:line="266" w:lineRule="auto"/>
              <w:rPr>
                <w:rFonts w:ascii="Arial"/>
                <w:sz w:val="21"/>
                <w:highlight w:val="none"/>
              </w:rPr>
            </w:pPr>
          </w:p>
          <w:p w14:paraId="5451173B">
            <w:pPr>
              <w:spacing w:line="266" w:lineRule="auto"/>
              <w:rPr>
                <w:rFonts w:ascii="Arial"/>
                <w:sz w:val="21"/>
                <w:highlight w:val="none"/>
              </w:rPr>
            </w:pPr>
          </w:p>
          <w:p w14:paraId="676B900A">
            <w:pPr>
              <w:spacing w:line="266" w:lineRule="auto"/>
              <w:rPr>
                <w:rFonts w:ascii="Arial"/>
                <w:sz w:val="21"/>
                <w:highlight w:val="none"/>
              </w:rPr>
            </w:pPr>
          </w:p>
          <w:p w14:paraId="7C50E9EF">
            <w:pPr>
              <w:pStyle w:val="29"/>
              <w:spacing w:before="68" w:line="183" w:lineRule="auto"/>
              <w:ind w:left="335"/>
              <w:rPr>
                <w:sz w:val="21"/>
                <w:szCs w:val="21"/>
                <w:highlight w:val="none"/>
              </w:rPr>
            </w:pPr>
            <w:r>
              <w:rPr>
                <w:sz w:val="21"/>
                <w:szCs w:val="21"/>
                <w:highlight w:val="none"/>
              </w:rPr>
              <w:t>1</w:t>
            </w:r>
          </w:p>
        </w:tc>
        <w:tc>
          <w:tcPr>
            <w:tcW w:w="8163" w:type="dxa"/>
            <w:vAlign w:val="top"/>
          </w:tcPr>
          <w:p w14:paraId="0112E7EA">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项目名称:博爱县公安局</w:t>
            </w:r>
            <w:r>
              <w:rPr>
                <w:rFonts w:hint="eastAsia" w:ascii="宋体" w:hAnsi="宋体" w:eastAsia="宋体" w:cs="宋体"/>
                <w:sz w:val="24"/>
                <w:szCs w:val="24"/>
                <w:highlight w:val="none"/>
                <w:lang w:val="en-US" w:eastAsia="zh-CN"/>
              </w:rPr>
              <w:t>高铁沿线视频监控采购项目</w:t>
            </w:r>
          </w:p>
          <w:p w14:paraId="68874495">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采购内容：</w:t>
            </w:r>
            <w:r>
              <w:rPr>
                <w:rFonts w:hint="eastAsia" w:ascii="宋体" w:hAnsi="宋体" w:eastAsia="宋体" w:cs="宋体"/>
                <w:color w:val="auto"/>
                <w:kern w:val="0"/>
                <w:sz w:val="24"/>
                <w:szCs w:val="24"/>
                <w:highlight w:val="none"/>
                <w:lang w:val="en-US" w:eastAsia="zh-CN"/>
              </w:rPr>
              <w:t>采购摄像机40台等。</w:t>
            </w:r>
          </w:p>
          <w:p w14:paraId="74B1F840">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质量标准：合格。</w:t>
            </w:r>
          </w:p>
          <w:p w14:paraId="084A65B1">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合同履行期限：30日历天</w:t>
            </w:r>
          </w:p>
          <w:p w14:paraId="036FB9EC">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14:paraId="5842A01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14:paraId="472BABF9">
            <w:pPr>
              <w:rPr>
                <w:rFonts w:hint="default" w:eastAsia="宋体"/>
                <w:highlight w:val="none"/>
                <w:lang w:val="en-US" w:eastAsia="zh-CN"/>
              </w:rPr>
            </w:pPr>
            <w:r>
              <w:rPr>
                <w:rFonts w:hint="eastAsia" w:ascii="宋体" w:hAnsi="宋体" w:eastAsia="宋体" w:cs="宋体"/>
                <w:color w:val="auto"/>
                <w:sz w:val="24"/>
                <w:highlight w:val="none"/>
                <w:lang w:val="en-US" w:eastAsia="zh-CN"/>
              </w:rPr>
              <w:t>付款方式：</w:t>
            </w:r>
            <w:r>
              <w:rPr>
                <w:rFonts w:hint="eastAsia" w:asciiTheme="minorEastAsia" w:hAnsiTheme="minorEastAsia" w:eastAsiaTheme="minorEastAsia" w:cstheme="minorEastAsia"/>
                <w:color w:val="auto"/>
                <w:sz w:val="24"/>
                <w:szCs w:val="24"/>
                <w:lang w:val="en-US" w:eastAsia="zh-CN"/>
              </w:rPr>
              <w:t>供货安装完毕经相关部门验收合格后付合同金额的100%。</w:t>
            </w:r>
          </w:p>
        </w:tc>
      </w:tr>
      <w:tr w14:paraId="1E333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4EBDAC27">
            <w:pPr>
              <w:pStyle w:val="29"/>
              <w:spacing w:before="244" w:line="182" w:lineRule="auto"/>
              <w:ind w:left="322"/>
              <w:rPr>
                <w:sz w:val="21"/>
                <w:szCs w:val="21"/>
              </w:rPr>
            </w:pPr>
            <w:r>
              <w:rPr>
                <w:sz w:val="21"/>
                <w:szCs w:val="21"/>
              </w:rPr>
              <w:t>2</w:t>
            </w:r>
          </w:p>
        </w:tc>
        <w:tc>
          <w:tcPr>
            <w:tcW w:w="8163" w:type="dxa"/>
            <w:vAlign w:val="top"/>
          </w:tcPr>
          <w:p w14:paraId="2900B01D">
            <w:pPr>
              <w:pStyle w:val="29"/>
              <w:spacing w:before="193" w:line="220" w:lineRule="auto"/>
              <w:ind w:left="123"/>
              <w:rPr>
                <w:rFonts w:hint="default" w:eastAsia="宋体"/>
                <w:lang w:val="en-US" w:eastAsia="zh-CN"/>
              </w:rPr>
            </w:pPr>
            <w:r>
              <w:rPr>
                <w:spacing w:val="-2"/>
              </w:rPr>
              <w:t>资金来源：</w:t>
            </w:r>
            <w:r>
              <w:rPr>
                <w:rFonts w:hint="eastAsia"/>
                <w:spacing w:val="-2"/>
                <w:lang w:val="en-US" w:eastAsia="zh-CN"/>
              </w:rPr>
              <w:t>本级财政资金</w:t>
            </w:r>
          </w:p>
        </w:tc>
      </w:tr>
      <w:tr w14:paraId="3953F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vAlign w:val="top"/>
          </w:tcPr>
          <w:p w14:paraId="361BF713">
            <w:pPr>
              <w:spacing w:line="247" w:lineRule="auto"/>
              <w:rPr>
                <w:rFonts w:ascii="Arial"/>
                <w:sz w:val="21"/>
              </w:rPr>
            </w:pPr>
          </w:p>
          <w:p w14:paraId="651B4712">
            <w:pPr>
              <w:spacing w:line="248" w:lineRule="auto"/>
              <w:rPr>
                <w:rFonts w:ascii="Arial"/>
                <w:sz w:val="21"/>
              </w:rPr>
            </w:pPr>
          </w:p>
          <w:p w14:paraId="6AD476AB">
            <w:pPr>
              <w:spacing w:line="248" w:lineRule="auto"/>
              <w:rPr>
                <w:rFonts w:ascii="Arial"/>
                <w:sz w:val="21"/>
              </w:rPr>
            </w:pPr>
          </w:p>
          <w:p w14:paraId="52DF1383">
            <w:pPr>
              <w:spacing w:line="248" w:lineRule="auto"/>
              <w:rPr>
                <w:rFonts w:ascii="Arial"/>
                <w:sz w:val="21"/>
              </w:rPr>
            </w:pPr>
          </w:p>
          <w:p w14:paraId="2A78E20C">
            <w:pPr>
              <w:spacing w:line="248" w:lineRule="auto"/>
              <w:rPr>
                <w:rFonts w:ascii="Arial"/>
                <w:sz w:val="21"/>
              </w:rPr>
            </w:pPr>
          </w:p>
          <w:p w14:paraId="5B336579">
            <w:pPr>
              <w:spacing w:line="248" w:lineRule="auto"/>
              <w:rPr>
                <w:rFonts w:ascii="Arial"/>
                <w:sz w:val="21"/>
              </w:rPr>
            </w:pPr>
          </w:p>
          <w:p w14:paraId="1B3FBA11">
            <w:pPr>
              <w:pStyle w:val="29"/>
              <w:spacing w:before="68" w:line="182" w:lineRule="auto"/>
              <w:ind w:left="324"/>
              <w:rPr>
                <w:sz w:val="21"/>
                <w:szCs w:val="21"/>
              </w:rPr>
            </w:pPr>
            <w:r>
              <w:rPr>
                <w:sz w:val="21"/>
                <w:szCs w:val="21"/>
              </w:rPr>
              <w:t>3</w:t>
            </w:r>
          </w:p>
        </w:tc>
        <w:tc>
          <w:tcPr>
            <w:tcW w:w="8163" w:type="dxa"/>
            <w:vAlign w:val="top"/>
          </w:tcPr>
          <w:p w14:paraId="3E7105B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17</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21</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14:paraId="031C35CE">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14:paraId="0A3CD2C6">
            <w:pPr>
              <w:adjustRightInd w:val="0"/>
              <w:snapToGrid w:val="0"/>
              <w:spacing w:line="360" w:lineRule="auto"/>
              <w:rPr>
                <w:rFonts w:hint="eastAsia" w:ascii="宋体" w:hAnsi="宋体" w:cs="宋体"/>
                <w:color w:val="auto"/>
                <w:sz w:val="24"/>
              </w:rPr>
            </w:pPr>
            <w:r>
              <w:rPr>
                <w:rFonts w:hint="eastAsia" w:ascii="宋体" w:hAnsi="宋体" w:eastAsia="宋体" w:cs="宋体"/>
                <w:color w:val="auto"/>
                <w:sz w:val="24"/>
                <w:highlight w:val="none"/>
              </w:rPr>
              <w:t>方式：凡</w:t>
            </w:r>
            <w:r>
              <w:rPr>
                <w:rFonts w:hint="eastAsia" w:ascii="宋体" w:hAnsi="宋体" w:cs="宋体"/>
                <w:color w:val="auto"/>
                <w:sz w:val="24"/>
              </w:rPr>
              <w:t>有意参加投标者，请登录焦作市公共资源交易中心官网站进行网上下载谈判文件。未通过会员系统完成下载文件，响应性文件视为无效（联系电话：0391-3568920，QQ：232850725、361532918（群））。</w:t>
            </w:r>
          </w:p>
          <w:p w14:paraId="6C51299D">
            <w:pPr>
              <w:adjustRightInd w:val="0"/>
              <w:snapToGrid w:val="0"/>
              <w:spacing w:line="360" w:lineRule="auto"/>
            </w:pPr>
            <w:r>
              <w:rPr>
                <w:rFonts w:hint="eastAsia" w:ascii="宋体" w:hAnsi="宋体" w:cs="宋体"/>
                <w:color w:val="auto"/>
                <w:sz w:val="24"/>
                <w:highlight w:val="none"/>
                <w:lang w:val="en-US" w:eastAsia="zh-CN"/>
              </w:rPr>
              <w:t>采购文件售价：0元</w:t>
            </w:r>
          </w:p>
        </w:tc>
      </w:tr>
      <w:tr w14:paraId="5E1E7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742" w:type="dxa"/>
            <w:vAlign w:val="top"/>
          </w:tcPr>
          <w:p w14:paraId="0543A6E6">
            <w:pPr>
              <w:adjustRightInd w:val="0"/>
              <w:snapToGrid w:val="0"/>
              <w:spacing w:line="360" w:lineRule="auto"/>
              <w:jc w:val="both"/>
              <w:rPr>
                <w:rFonts w:hint="eastAsia" w:ascii="宋体" w:hAnsi="宋体" w:cs="宋体"/>
                <w:color w:val="auto"/>
                <w:sz w:val="24"/>
              </w:rPr>
            </w:pPr>
          </w:p>
          <w:p w14:paraId="497D3331">
            <w:pPr>
              <w:adjustRightInd w:val="0"/>
              <w:snapToGrid w:val="0"/>
              <w:spacing w:line="360" w:lineRule="auto"/>
              <w:jc w:val="both"/>
              <w:rPr>
                <w:rFonts w:hint="eastAsia" w:ascii="宋体" w:hAnsi="宋体" w:cs="宋体"/>
                <w:color w:val="auto"/>
                <w:sz w:val="24"/>
              </w:rPr>
            </w:pPr>
          </w:p>
          <w:p w14:paraId="46370715">
            <w:pPr>
              <w:adjustRightInd w:val="0"/>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4</w:t>
            </w:r>
          </w:p>
        </w:tc>
        <w:tc>
          <w:tcPr>
            <w:tcW w:w="8163" w:type="dxa"/>
            <w:vAlign w:val="top"/>
          </w:tcPr>
          <w:p w14:paraId="6D95D8F6">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响应文件份数： 加密的电子响应文件壹份（ .jztf 格式在会员系统指定位置上传）</w:t>
            </w:r>
          </w:p>
          <w:p w14:paraId="7239C001">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投标保证金：无</w:t>
            </w:r>
          </w:p>
          <w:p w14:paraId="61032E65">
            <w:pPr>
              <w:adjustRightInd w:val="0"/>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履约保证金：无</w:t>
            </w:r>
          </w:p>
        </w:tc>
      </w:tr>
      <w:tr w14:paraId="79F2E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vAlign w:val="top"/>
          </w:tcPr>
          <w:p w14:paraId="2970347D">
            <w:pPr>
              <w:spacing w:line="273" w:lineRule="auto"/>
              <w:rPr>
                <w:rFonts w:ascii="Arial"/>
                <w:sz w:val="21"/>
              </w:rPr>
            </w:pPr>
          </w:p>
          <w:p w14:paraId="51DD90F8">
            <w:pPr>
              <w:pStyle w:val="29"/>
              <w:spacing w:before="78" w:line="180" w:lineRule="auto"/>
              <w:ind w:left="318"/>
              <w:rPr>
                <w:sz w:val="21"/>
                <w:szCs w:val="21"/>
              </w:rPr>
            </w:pPr>
            <w:r>
              <w:rPr>
                <w:sz w:val="21"/>
                <w:szCs w:val="21"/>
              </w:rPr>
              <w:t>5</w:t>
            </w:r>
          </w:p>
        </w:tc>
        <w:tc>
          <w:tcPr>
            <w:tcW w:w="8163" w:type="dxa"/>
            <w:vAlign w:val="top"/>
          </w:tcPr>
          <w:p w14:paraId="40DBC77B">
            <w:pPr>
              <w:pStyle w:val="32"/>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23</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00</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14:paraId="688E231A">
            <w:pPr>
              <w:pStyle w:val="29"/>
              <w:spacing w:before="179" w:line="220" w:lineRule="auto"/>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cs="宋体"/>
                <w:b w:val="0"/>
                <w:color w:val="auto"/>
                <w:kern w:val="0"/>
                <w:sz w:val="24"/>
                <w:szCs w:val="24"/>
                <w:highlight w:val="none"/>
                <w:u w:val="single"/>
                <w:lang w:val="en-US" w:eastAsia="zh-CN" w:bidi="ar-SA"/>
              </w:rPr>
              <w:t>一</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室</w:t>
            </w:r>
          </w:p>
        </w:tc>
      </w:tr>
    </w:tbl>
    <w:p w14:paraId="14CA00C8">
      <w:pPr>
        <w:pStyle w:val="6"/>
        <w:spacing w:line="91" w:lineRule="exact"/>
        <w:rPr>
          <w:sz w:val="7"/>
        </w:rPr>
      </w:pPr>
    </w:p>
    <w:p w14:paraId="75BB0853">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36E53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14:paraId="73E6F011">
            <w:pPr>
              <w:spacing w:line="314" w:lineRule="auto"/>
              <w:rPr>
                <w:rFonts w:ascii="Arial"/>
                <w:sz w:val="21"/>
              </w:rPr>
            </w:pPr>
          </w:p>
          <w:p w14:paraId="3584A9DA">
            <w:pPr>
              <w:pStyle w:val="29"/>
              <w:spacing w:before="68" w:line="182" w:lineRule="auto"/>
              <w:ind w:left="321"/>
              <w:rPr>
                <w:sz w:val="21"/>
                <w:szCs w:val="21"/>
              </w:rPr>
            </w:pPr>
            <w:r>
              <w:rPr>
                <w:sz w:val="21"/>
                <w:szCs w:val="21"/>
              </w:rPr>
              <w:t>6</w:t>
            </w:r>
          </w:p>
        </w:tc>
        <w:tc>
          <w:tcPr>
            <w:tcW w:w="8169" w:type="dxa"/>
            <w:vAlign w:val="top"/>
          </w:tcPr>
          <w:p w14:paraId="108D244E">
            <w:pPr>
              <w:spacing w:line="254" w:lineRule="auto"/>
              <w:rPr>
                <w:rFonts w:ascii="Arial"/>
                <w:sz w:val="21"/>
              </w:rPr>
            </w:pPr>
          </w:p>
          <w:p w14:paraId="507082BC">
            <w:pPr>
              <w:pStyle w:val="29"/>
              <w:spacing w:before="78" w:line="219" w:lineRule="auto"/>
            </w:pPr>
            <w:r>
              <w:rPr>
                <w:spacing w:val="-2"/>
              </w:rPr>
              <w:t>采购事项答疑: 如有疑问，请与采购人或采购代理机构联系。</w:t>
            </w:r>
          </w:p>
        </w:tc>
      </w:tr>
      <w:tr w14:paraId="037F6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14:paraId="0A6DEBB5">
            <w:pPr>
              <w:spacing w:line="264" w:lineRule="auto"/>
              <w:rPr>
                <w:rFonts w:ascii="Arial"/>
                <w:sz w:val="21"/>
              </w:rPr>
            </w:pPr>
          </w:p>
          <w:p w14:paraId="67D39AD5">
            <w:pPr>
              <w:spacing w:line="265" w:lineRule="auto"/>
              <w:rPr>
                <w:rFonts w:ascii="Arial"/>
                <w:sz w:val="21"/>
              </w:rPr>
            </w:pPr>
          </w:p>
          <w:p w14:paraId="48A73CD6">
            <w:pPr>
              <w:spacing w:line="265" w:lineRule="auto"/>
              <w:rPr>
                <w:rFonts w:ascii="Arial"/>
                <w:sz w:val="21"/>
              </w:rPr>
            </w:pPr>
          </w:p>
          <w:p w14:paraId="603F3A80">
            <w:pPr>
              <w:pStyle w:val="29"/>
              <w:spacing w:before="69" w:line="181" w:lineRule="auto"/>
              <w:ind w:left="325"/>
              <w:rPr>
                <w:sz w:val="21"/>
                <w:szCs w:val="21"/>
              </w:rPr>
            </w:pPr>
            <w:r>
              <w:rPr>
                <w:sz w:val="21"/>
                <w:szCs w:val="21"/>
              </w:rPr>
              <w:t>7</w:t>
            </w:r>
          </w:p>
        </w:tc>
        <w:tc>
          <w:tcPr>
            <w:tcW w:w="8169" w:type="dxa"/>
            <w:vAlign w:val="top"/>
          </w:tcPr>
          <w:p w14:paraId="2E1DC0BC">
            <w:pPr>
              <w:pStyle w:val="29"/>
              <w:spacing w:before="113" w:line="360" w:lineRule="auto"/>
              <w:ind w:right="142"/>
            </w:pPr>
            <w:r>
              <w:rPr>
                <w:spacing w:val="-2"/>
              </w:rPr>
              <w:t>开标时间：同响应文件递交截止时间。供应商应当登录远程开标大厅，</w:t>
            </w:r>
            <w:r>
              <w:rPr>
                <w:spacing w:val="-6"/>
              </w:rPr>
              <w:t>凭制作响应性文件所用的企业 CA 密匙在线签到、解密文件等，解密时间为</w:t>
            </w:r>
            <w:r>
              <w:rPr>
                <w:spacing w:val="-4"/>
              </w:rPr>
              <w:t>投标截止时后30分钟内。</w:t>
            </w:r>
          </w:p>
          <w:p w14:paraId="750A40E1">
            <w:pPr>
              <w:pStyle w:val="29"/>
              <w:spacing w:before="181" w:line="220" w:lineRule="auto"/>
            </w:pPr>
            <w:r>
              <w:rPr>
                <w:spacing w:val="-1"/>
              </w:rPr>
              <w:t>不见面开标地点：</w:t>
            </w:r>
            <w:r>
              <w:rPr>
                <w:b/>
                <w:bCs/>
                <w:spacing w:val="-1"/>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一 </w:t>
            </w:r>
            <w:r>
              <w:rPr>
                <w:b/>
                <w:bCs/>
                <w:color w:val="auto"/>
                <w:spacing w:val="-1"/>
                <w:highlight w:val="none"/>
                <w:u w:val="none"/>
                <w:shd w:val="clear"/>
              </w:rPr>
              <w:t>开标室</w:t>
            </w:r>
          </w:p>
        </w:tc>
      </w:tr>
      <w:tr w14:paraId="61516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6" w:hRule="atLeast"/>
        </w:trPr>
        <w:tc>
          <w:tcPr>
            <w:tcW w:w="736" w:type="dxa"/>
            <w:vAlign w:val="top"/>
          </w:tcPr>
          <w:p w14:paraId="256ADEF0">
            <w:pPr>
              <w:spacing w:line="252" w:lineRule="auto"/>
              <w:rPr>
                <w:rFonts w:ascii="Arial"/>
                <w:sz w:val="21"/>
              </w:rPr>
            </w:pPr>
          </w:p>
          <w:p w14:paraId="41FCFA00">
            <w:pPr>
              <w:spacing w:line="252" w:lineRule="auto"/>
              <w:rPr>
                <w:rFonts w:ascii="Arial"/>
                <w:sz w:val="21"/>
              </w:rPr>
            </w:pPr>
          </w:p>
          <w:p w14:paraId="18F5C1E6">
            <w:pPr>
              <w:spacing w:line="252" w:lineRule="auto"/>
              <w:rPr>
                <w:rFonts w:ascii="Arial"/>
                <w:sz w:val="21"/>
              </w:rPr>
            </w:pPr>
          </w:p>
          <w:p w14:paraId="2433611F">
            <w:pPr>
              <w:spacing w:line="252" w:lineRule="auto"/>
              <w:rPr>
                <w:rFonts w:ascii="Arial"/>
                <w:sz w:val="21"/>
              </w:rPr>
            </w:pPr>
          </w:p>
          <w:p w14:paraId="65C5861E">
            <w:pPr>
              <w:spacing w:line="252" w:lineRule="auto"/>
              <w:rPr>
                <w:rFonts w:ascii="Arial"/>
                <w:sz w:val="21"/>
              </w:rPr>
            </w:pPr>
          </w:p>
          <w:p w14:paraId="04BB9D85">
            <w:pPr>
              <w:spacing w:line="252" w:lineRule="auto"/>
              <w:rPr>
                <w:rFonts w:ascii="Arial"/>
                <w:sz w:val="21"/>
              </w:rPr>
            </w:pPr>
          </w:p>
          <w:p w14:paraId="27E8E1CA">
            <w:pPr>
              <w:spacing w:line="252" w:lineRule="auto"/>
              <w:rPr>
                <w:rFonts w:ascii="Arial"/>
                <w:sz w:val="21"/>
              </w:rPr>
            </w:pPr>
          </w:p>
          <w:p w14:paraId="3AA0083B">
            <w:pPr>
              <w:spacing w:line="252" w:lineRule="auto"/>
              <w:rPr>
                <w:rFonts w:ascii="Arial"/>
                <w:sz w:val="21"/>
              </w:rPr>
            </w:pPr>
          </w:p>
          <w:p w14:paraId="53488EC6">
            <w:pPr>
              <w:spacing w:line="252" w:lineRule="auto"/>
              <w:rPr>
                <w:rFonts w:ascii="Arial"/>
                <w:sz w:val="21"/>
              </w:rPr>
            </w:pPr>
          </w:p>
          <w:p w14:paraId="7D64D4B7">
            <w:pPr>
              <w:spacing w:line="253" w:lineRule="auto"/>
              <w:rPr>
                <w:rFonts w:ascii="Arial"/>
                <w:sz w:val="21"/>
              </w:rPr>
            </w:pPr>
          </w:p>
          <w:p w14:paraId="18BB03E1">
            <w:pPr>
              <w:spacing w:line="253" w:lineRule="auto"/>
              <w:rPr>
                <w:rFonts w:ascii="Arial"/>
                <w:sz w:val="21"/>
              </w:rPr>
            </w:pPr>
          </w:p>
          <w:p w14:paraId="43B7E3D2">
            <w:pPr>
              <w:pStyle w:val="29"/>
              <w:spacing w:before="69" w:line="182" w:lineRule="auto"/>
              <w:ind w:left="320"/>
              <w:rPr>
                <w:sz w:val="21"/>
                <w:szCs w:val="21"/>
              </w:rPr>
            </w:pPr>
            <w:r>
              <w:rPr>
                <w:sz w:val="21"/>
                <w:szCs w:val="21"/>
              </w:rPr>
              <w:t>8</w:t>
            </w:r>
          </w:p>
        </w:tc>
        <w:tc>
          <w:tcPr>
            <w:tcW w:w="8169" w:type="dxa"/>
            <w:vAlign w:val="top"/>
          </w:tcPr>
          <w:p w14:paraId="58A92267">
            <w:pPr>
              <w:spacing w:line="388" w:lineRule="auto"/>
              <w:rPr>
                <w:rFonts w:ascii="Arial"/>
                <w:sz w:val="21"/>
              </w:rPr>
            </w:pPr>
          </w:p>
          <w:p w14:paraId="6C484F85">
            <w:pPr>
              <w:pStyle w:val="29"/>
              <w:spacing w:before="78" w:line="220" w:lineRule="auto"/>
            </w:pPr>
            <w:r>
              <w:rPr>
                <w:spacing w:val="-6"/>
              </w:rPr>
              <w:t>递交响应性文件方式：</w:t>
            </w:r>
          </w:p>
          <w:p w14:paraId="4A192755">
            <w:pPr>
              <w:pStyle w:val="29"/>
              <w:spacing w:before="182" w:line="219" w:lineRule="auto"/>
            </w:pPr>
            <w:r>
              <w:rPr>
                <w:spacing w:val="-1"/>
              </w:rPr>
              <w:t>本项目采用“远程不见面”开标方式，远程开标大厅网址为</w:t>
            </w:r>
          </w:p>
          <w:p w14:paraId="7A94D630">
            <w:pPr>
              <w:pStyle w:val="29"/>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14:paraId="7B5A7046">
            <w:pPr>
              <w:pStyle w:val="29"/>
              <w:spacing w:before="1" w:line="218" w:lineRule="auto"/>
              <w:ind w:left="113"/>
            </w:pPr>
            <w:r>
              <w:rPr>
                <w:spacing w:val="-1"/>
              </w:rPr>
              <w:t>供应商不需到开标现场参加开标会议，不需提交</w:t>
            </w:r>
            <w:r>
              <w:rPr>
                <w:spacing w:val="-2"/>
              </w:rPr>
              <w:t>原件资料等。</w:t>
            </w:r>
          </w:p>
          <w:p w14:paraId="4AAE5A58">
            <w:pPr>
              <w:pStyle w:val="29"/>
              <w:spacing w:before="182" w:line="220" w:lineRule="auto"/>
            </w:pPr>
            <w:r>
              <w:rPr>
                <w:spacing w:val="-6"/>
              </w:rPr>
              <w:t>1. 电子响应性文件的递交</w:t>
            </w:r>
          </w:p>
          <w:p w14:paraId="78615FCD">
            <w:pPr>
              <w:pStyle w:val="29"/>
              <w:spacing w:before="182" w:line="219" w:lineRule="auto"/>
            </w:pPr>
            <w:r>
              <w:rPr>
                <w:spacing w:val="-1"/>
              </w:rPr>
              <w:t>1.1 各供应商应在投标截止时间前上传加密的电子响应性文件</w:t>
            </w:r>
          </w:p>
          <w:p w14:paraId="568C8743">
            <w:pPr>
              <w:pStyle w:val="29"/>
              <w:spacing w:before="183" w:line="360" w:lineRule="auto"/>
              <w:ind w:right="139"/>
              <w:rPr>
                <w:rFonts w:hint="eastAsia" w:eastAsia="宋体"/>
                <w:lang w:eastAsia="zh-CN"/>
              </w:rPr>
            </w:pPr>
            <w:r>
              <w:rPr>
                <w:spacing w:val="-1"/>
              </w:rPr>
              <w:t>（.jztf 格式）到会员系统的指定位置。上传时必须得到电脑“上传成</w:t>
            </w:r>
            <w:r>
              <w:t>功”的确认回复。请供应商在上传时认真检</w:t>
            </w:r>
            <w:r>
              <w:rPr>
                <w:spacing w:val="-1"/>
              </w:rPr>
              <w:t>查上传响应性文件是否完整、正</w:t>
            </w:r>
            <w:r>
              <w:rPr>
                <w:spacing w:val="-11"/>
              </w:rPr>
              <w:t>确</w:t>
            </w:r>
            <w:r>
              <w:rPr>
                <w:rFonts w:hint="eastAsia"/>
                <w:spacing w:val="-11"/>
                <w:lang w:eastAsia="zh-CN"/>
              </w:rPr>
              <w:t>。</w:t>
            </w:r>
          </w:p>
          <w:p w14:paraId="475BA370">
            <w:pPr>
              <w:pStyle w:val="29"/>
              <w:spacing w:before="1" w:line="218" w:lineRule="auto"/>
            </w:pPr>
            <w:r>
              <w:rPr>
                <w:spacing w:val="-1"/>
                <w:position w:val="17"/>
              </w:rPr>
              <w:t>1.2 如系统故障需上传非加密文件时，供应商应按照采购人指示将</w:t>
            </w:r>
            <w:r>
              <w:rPr>
                <w:rFonts w:hint="eastAsia"/>
                <w:spacing w:val="-1"/>
                <w:position w:val="17"/>
                <w:lang w:val="en-US" w:eastAsia="zh-CN"/>
              </w:rPr>
              <w:t>非加密文件递交给采购人。</w:t>
            </w:r>
          </w:p>
        </w:tc>
      </w:tr>
      <w:tr w14:paraId="08487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vAlign w:val="top"/>
          </w:tcPr>
          <w:p w14:paraId="4B458C4E">
            <w:pPr>
              <w:spacing w:line="264" w:lineRule="auto"/>
              <w:rPr>
                <w:rFonts w:ascii="Arial"/>
                <w:sz w:val="21"/>
              </w:rPr>
            </w:pPr>
          </w:p>
          <w:p w14:paraId="6C0C0D7A">
            <w:pPr>
              <w:spacing w:line="265" w:lineRule="auto"/>
              <w:rPr>
                <w:rFonts w:ascii="Arial"/>
                <w:sz w:val="21"/>
              </w:rPr>
            </w:pPr>
          </w:p>
          <w:p w14:paraId="41CD163A">
            <w:pPr>
              <w:spacing w:line="265" w:lineRule="auto"/>
              <w:rPr>
                <w:rFonts w:ascii="Arial"/>
                <w:sz w:val="21"/>
              </w:rPr>
            </w:pPr>
          </w:p>
          <w:p w14:paraId="73DB732A">
            <w:pPr>
              <w:spacing w:line="265" w:lineRule="auto"/>
              <w:rPr>
                <w:rFonts w:ascii="Arial"/>
                <w:sz w:val="21"/>
              </w:rPr>
            </w:pPr>
          </w:p>
          <w:p w14:paraId="4564FB96">
            <w:pPr>
              <w:pStyle w:val="29"/>
              <w:spacing w:before="68" w:line="182" w:lineRule="auto"/>
              <w:ind w:left="320"/>
              <w:rPr>
                <w:sz w:val="21"/>
                <w:szCs w:val="21"/>
              </w:rPr>
            </w:pPr>
            <w:r>
              <w:rPr>
                <w:sz w:val="21"/>
                <w:szCs w:val="21"/>
              </w:rPr>
              <w:t>9</w:t>
            </w:r>
          </w:p>
        </w:tc>
        <w:tc>
          <w:tcPr>
            <w:tcW w:w="8169" w:type="dxa"/>
            <w:vAlign w:val="top"/>
          </w:tcPr>
          <w:p w14:paraId="104AEA2E">
            <w:pPr>
              <w:pStyle w:val="29"/>
              <w:spacing w:before="182" w:line="219" w:lineRule="auto"/>
              <w:rPr>
                <w:spacing w:val="-1"/>
              </w:rPr>
            </w:pPr>
            <w:r>
              <w:rPr>
                <w:spacing w:val="-1"/>
              </w:rPr>
              <w:t>采购预算控制金额（大写）：</w:t>
            </w:r>
            <w:r>
              <w:rPr>
                <w:rFonts w:hint="eastAsia"/>
                <w:spacing w:val="-1"/>
                <w:lang w:val="en-US" w:eastAsia="zh-CN"/>
              </w:rPr>
              <w:t>伍拾万元整</w:t>
            </w:r>
            <w:r>
              <w:rPr>
                <w:rFonts w:hint="eastAsia"/>
                <w:spacing w:val="-1"/>
                <w:lang w:eastAsia="zh-CN"/>
              </w:rPr>
              <w:t>（</w:t>
            </w:r>
            <w:r>
              <w:rPr>
                <w:spacing w:val="-1"/>
              </w:rPr>
              <w:t>￥</w:t>
            </w:r>
            <w:r>
              <w:rPr>
                <w:rFonts w:hint="eastAsia"/>
                <w:spacing w:val="-1"/>
                <w:lang w:val="en-US" w:eastAsia="zh-CN"/>
              </w:rPr>
              <w:t>500000 元</w:t>
            </w:r>
            <w:r>
              <w:rPr>
                <w:spacing w:val="-1"/>
              </w:rPr>
              <w:t>）</w:t>
            </w:r>
          </w:p>
          <w:p w14:paraId="4DF85959">
            <w:pPr>
              <w:pStyle w:val="29"/>
              <w:spacing w:before="182" w:line="219" w:lineRule="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14:paraId="3372EAAB">
            <w:pPr>
              <w:pStyle w:val="29"/>
              <w:spacing w:before="182" w:line="219" w:lineRule="auto"/>
              <w:rPr>
                <w:rFonts w:hint="eastAsia" w:eastAsia="宋体"/>
                <w:lang w:eastAsia="zh-CN"/>
              </w:rPr>
            </w:pPr>
            <w:r>
              <w:rPr>
                <w:spacing w:val="-1"/>
              </w:rPr>
              <w:t>2</w:t>
            </w:r>
            <w:r>
              <w:rPr>
                <w:rFonts w:hint="eastAsia"/>
                <w:spacing w:val="-1"/>
                <w:lang w:eastAsia="zh-CN"/>
              </w:rPr>
              <w:t>、</w:t>
            </w:r>
            <w:r>
              <w:rPr>
                <w:spacing w:val="-1"/>
                <w:highlight w:val="none"/>
              </w:rPr>
              <w:t>当成交人投标报价高于控制价95%时，该成交人的成交价按控制价的 95%执行</w:t>
            </w:r>
            <w:r>
              <w:rPr>
                <w:rFonts w:hint="eastAsia"/>
                <w:spacing w:val="-1"/>
                <w:highlight w:val="none"/>
                <w:lang w:eastAsia="zh-CN"/>
              </w:rPr>
              <w:t>。</w:t>
            </w:r>
          </w:p>
        </w:tc>
      </w:tr>
      <w:tr w14:paraId="60CB3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14:paraId="21B8F17D">
            <w:pPr>
              <w:spacing w:line="320" w:lineRule="auto"/>
              <w:rPr>
                <w:rFonts w:ascii="Arial"/>
                <w:sz w:val="21"/>
              </w:rPr>
            </w:pPr>
          </w:p>
          <w:p w14:paraId="1D81BD32">
            <w:pPr>
              <w:pStyle w:val="29"/>
              <w:spacing w:before="69" w:line="183" w:lineRule="auto"/>
              <w:ind w:left="282"/>
              <w:rPr>
                <w:sz w:val="21"/>
                <w:szCs w:val="21"/>
              </w:rPr>
            </w:pPr>
            <w:r>
              <w:rPr>
                <w:spacing w:val="-6"/>
                <w:sz w:val="21"/>
                <w:szCs w:val="21"/>
              </w:rPr>
              <w:t>10</w:t>
            </w:r>
          </w:p>
        </w:tc>
        <w:tc>
          <w:tcPr>
            <w:tcW w:w="8169" w:type="dxa"/>
            <w:vAlign w:val="top"/>
          </w:tcPr>
          <w:p w14:paraId="1C58299E">
            <w:pPr>
              <w:spacing w:line="262" w:lineRule="auto"/>
              <w:rPr>
                <w:rFonts w:ascii="Arial"/>
                <w:sz w:val="21"/>
              </w:rPr>
            </w:pPr>
          </w:p>
          <w:p w14:paraId="56B09B67">
            <w:pPr>
              <w:pStyle w:val="29"/>
              <w:spacing w:before="78" w:line="220" w:lineRule="auto"/>
              <w:rPr>
                <w:rFonts w:hint="default" w:eastAsia="宋体"/>
                <w:lang w:val="en-US" w:eastAsia="zh-CN"/>
              </w:rPr>
            </w:pPr>
            <w:r>
              <w:rPr>
                <w:spacing w:val="-21"/>
                <w:highlight w:val="none"/>
              </w:rPr>
              <w:t>投标有效期：</w:t>
            </w:r>
            <w:r>
              <w:rPr>
                <w:rFonts w:hint="eastAsia"/>
                <w:spacing w:val="-21"/>
                <w:highlight w:val="none"/>
                <w:lang w:val="en-US" w:eastAsia="zh-CN"/>
              </w:rPr>
              <w:t>60日历天</w:t>
            </w:r>
          </w:p>
        </w:tc>
      </w:tr>
    </w:tbl>
    <w:p w14:paraId="446A4D56">
      <w:pPr>
        <w:pStyle w:val="6"/>
      </w:pPr>
    </w:p>
    <w:p w14:paraId="2B4C3A1A">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14:paraId="153BB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47" w:type="dxa"/>
            <w:vAlign w:val="top"/>
          </w:tcPr>
          <w:p w14:paraId="68BC4035">
            <w:pPr>
              <w:spacing w:line="246" w:lineRule="auto"/>
              <w:rPr>
                <w:rFonts w:ascii="Arial"/>
                <w:sz w:val="21"/>
              </w:rPr>
            </w:pPr>
          </w:p>
          <w:p w14:paraId="792E110F">
            <w:pPr>
              <w:spacing w:line="246" w:lineRule="auto"/>
              <w:rPr>
                <w:rFonts w:ascii="Arial"/>
                <w:sz w:val="21"/>
              </w:rPr>
            </w:pPr>
          </w:p>
          <w:p w14:paraId="54208BDC">
            <w:pPr>
              <w:spacing w:line="247" w:lineRule="auto"/>
              <w:rPr>
                <w:rFonts w:ascii="Arial"/>
                <w:sz w:val="21"/>
              </w:rPr>
            </w:pPr>
          </w:p>
          <w:p w14:paraId="1F719C96">
            <w:pPr>
              <w:spacing w:line="247" w:lineRule="auto"/>
              <w:rPr>
                <w:rFonts w:ascii="Arial"/>
                <w:sz w:val="21"/>
              </w:rPr>
            </w:pPr>
          </w:p>
          <w:p w14:paraId="74015144">
            <w:pPr>
              <w:spacing w:line="247" w:lineRule="auto"/>
              <w:rPr>
                <w:rFonts w:ascii="Arial"/>
                <w:sz w:val="21"/>
              </w:rPr>
            </w:pPr>
          </w:p>
          <w:p w14:paraId="506627E5">
            <w:pPr>
              <w:spacing w:line="247" w:lineRule="auto"/>
              <w:rPr>
                <w:rFonts w:ascii="Arial"/>
                <w:sz w:val="21"/>
              </w:rPr>
            </w:pPr>
          </w:p>
          <w:p w14:paraId="151484FC">
            <w:pPr>
              <w:spacing w:line="247" w:lineRule="auto"/>
              <w:rPr>
                <w:rFonts w:ascii="Arial"/>
                <w:sz w:val="21"/>
              </w:rPr>
            </w:pPr>
          </w:p>
          <w:p w14:paraId="46027219">
            <w:pPr>
              <w:pStyle w:val="29"/>
              <w:spacing w:before="68" w:line="183" w:lineRule="auto"/>
              <w:ind w:left="282"/>
              <w:rPr>
                <w:sz w:val="21"/>
                <w:szCs w:val="21"/>
              </w:rPr>
            </w:pPr>
            <w:r>
              <w:rPr>
                <w:spacing w:val="-6"/>
                <w:sz w:val="21"/>
                <w:szCs w:val="21"/>
              </w:rPr>
              <w:t>11</w:t>
            </w:r>
          </w:p>
        </w:tc>
        <w:tc>
          <w:tcPr>
            <w:tcW w:w="8058" w:type="dxa"/>
            <w:vAlign w:val="top"/>
          </w:tcPr>
          <w:p w14:paraId="51582FAE">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1.采购人信息</w:t>
            </w:r>
          </w:p>
          <w:p w14:paraId="599B5E69">
            <w:pPr>
              <w:autoSpaceDN/>
              <w:adjustRightInd w:val="0"/>
              <w:snapToGrid w:val="0"/>
              <w:spacing w:line="440" w:lineRule="exact"/>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 xml:space="preserve">名 称：博爱县公安局 </w:t>
            </w:r>
          </w:p>
          <w:p w14:paraId="1DDB4B1C">
            <w:pPr>
              <w:autoSpaceDN/>
              <w:adjustRightInd w:val="0"/>
              <w:snapToGrid w:val="0"/>
              <w:spacing w:line="440" w:lineRule="exact"/>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地址：河南省博爱县清化镇</w:t>
            </w:r>
            <w:r>
              <w:rPr>
                <w:rFonts w:hint="eastAsia" w:ascii="宋体" w:hAnsi="宋体" w:eastAsia="宋体" w:cs="宋体"/>
                <w:color w:val="auto"/>
                <w:kern w:val="0"/>
                <w:sz w:val="24"/>
                <w:szCs w:val="24"/>
                <w:highlight w:val="none"/>
                <w:lang w:val="en-US" w:eastAsia="zh-CN" w:bidi="ar-SA"/>
              </w:rPr>
              <w:t>海华路38号</w:t>
            </w:r>
            <w:r>
              <w:rPr>
                <w:rFonts w:hint="eastAsia" w:ascii="宋体" w:hAnsi="宋体" w:eastAsia="宋体" w:cs="宋体"/>
                <w:spacing w:val="-2"/>
                <w:kern w:val="2"/>
                <w:sz w:val="24"/>
                <w:szCs w:val="24"/>
                <w:highlight w:val="none"/>
                <w:lang w:val="en-US" w:eastAsia="zh-CN" w:bidi="ar-SA"/>
              </w:rPr>
              <w:t> </w:t>
            </w:r>
          </w:p>
          <w:p w14:paraId="30E57507">
            <w:pPr>
              <w:autoSpaceDN/>
              <w:adjustRightInd w:val="0"/>
              <w:snapToGrid w:val="0"/>
              <w:spacing w:line="440" w:lineRule="exact"/>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联系人：刘先生</w:t>
            </w:r>
          </w:p>
          <w:p w14:paraId="07975CA3">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highlight w:val="none"/>
                <w:lang w:val="en-US" w:eastAsia="zh-CN" w:bidi="ar-SA"/>
              </w:rPr>
              <w:t>联系方式：</w:t>
            </w:r>
            <w:r>
              <w:rPr>
                <w:rFonts w:hint="eastAsia" w:ascii="宋体" w:hAnsi="宋体" w:eastAsia="宋体" w:cs="宋体"/>
                <w:color w:val="auto"/>
                <w:kern w:val="0"/>
                <w:sz w:val="24"/>
                <w:szCs w:val="24"/>
                <w:highlight w:val="none"/>
                <w:lang w:val="en-US" w:eastAsia="zh-CN" w:bidi="ar-SA"/>
              </w:rPr>
              <w:t>18339132680</w:t>
            </w:r>
          </w:p>
          <w:p w14:paraId="02785CC8">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2.采购代理机构信息</w:t>
            </w:r>
          </w:p>
          <w:p w14:paraId="76EA27B9">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名 称：河南成和项目管理有限公司</w:t>
            </w:r>
          </w:p>
          <w:p w14:paraId="06B79279">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地　址：焦作市博爱县文化路鼎基小区对面</w:t>
            </w:r>
          </w:p>
          <w:p w14:paraId="7113ADD4">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联系人：毛先生</w:t>
            </w:r>
          </w:p>
          <w:p w14:paraId="01D644A2">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联系方式：13253899977</w:t>
            </w:r>
          </w:p>
          <w:p w14:paraId="249405C4">
            <w:pPr>
              <w:autoSpaceDN/>
              <w:adjustRightInd w:val="0"/>
              <w:snapToGrid w:val="0"/>
              <w:spacing w:line="440" w:lineRule="exact"/>
              <w:rPr>
                <w:rFonts w:hint="eastAsia" w:eastAsia="宋体"/>
                <w:lang w:eastAsia="zh-CN"/>
              </w:rPr>
            </w:pPr>
          </w:p>
        </w:tc>
      </w:tr>
      <w:tr w14:paraId="2D419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847" w:type="dxa"/>
            <w:vAlign w:val="center"/>
          </w:tcPr>
          <w:p w14:paraId="306056A3">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8058" w:type="dxa"/>
            <w:vAlign w:val="top"/>
          </w:tcPr>
          <w:p w14:paraId="003B8F90">
            <w:pPr>
              <w:adjustRightInd w:val="0"/>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代理服务费：依据预算金额参照豫招协[2023]002号《河南省招标代理服务收费指导意见》中的标准，由成交人在领取成交通知书前，向代理机构足额缴纳。</w:t>
            </w:r>
          </w:p>
        </w:tc>
      </w:tr>
      <w:tr w14:paraId="3DC6E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14:paraId="5314C06B">
            <w:pPr>
              <w:pStyle w:val="29"/>
              <w:spacing w:before="68" w:line="183" w:lineRule="auto"/>
              <w:ind w:left="282"/>
              <w:rPr>
                <w:rFonts w:hint="eastAsia"/>
                <w:spacing w:val="-6"/>
                <w:sz w:val="21"/>
                <w:szCs w:val="21"/>
                <w:lang w:val="en-US" w:eastAsia="zh-CN"/>
              </w:rPr>
            </w:pPr>
          </w:p>
          <w:p w14:paraId="6A329002">
            <w:pPr>
              <w:pStyle w:val="29"/>
              <w:spacing w:before="68" w:line="183" w:lineRule="auto"/>
              <w:ind w:left="282"/>
              <w:rPr>
                <w:rFonts w:hint="eastAsia"/>
                <w:spacing w:val="-6"/>
                <w:sz w:val="21"/>
                <w:szCs w:val="21"/>
                <w:lang w:val="en-US" w:eastAsia="zh-CN"/>
              </w:rPr>
            </w:pPr>
          </w:p>
          <w:p w14:paraId="25BDE8CB">
            <w:pPr>
              <w:pStyle w:val="29"/>
              <w:spacing w:before="68" w:line="183" w:lineRule="auto"/>
              <w:ind w:left="282"/>
              <w:rPr>
                <w:rFonts w:hint="eastAsia"/>
                <w:spacing w:val="-6"/>
                <w:sz w:val="21"/>
                <w:szCs w:val="21"/>
                <w:lang w:val="en-US" w:eastAsia="zh-CN"/>
              </w:rPr>
            </w:pPr>
          </w:p>
          <w:p w14:paraId="0564C3F1">
            <w:pPr>
              <w:pStyle w:val="29"/>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058" w:type="dxa"/>
            <w:vAlign w:val="top"/>
          </w:tcPr>
          <w:p w14:paraId="0E04AB94">
            <w:pPr>
              <w:pStyle w:val="29"/>
              <w:spacing w:line="219" w:lineRule="auto"/>
              <w:ind w:left="115"/>
              <w:rPr>
                <w:rFonts w:hint="eastAsia" w:ascii="宋体" w:eastAsia="宋体" w:cs="宋体"/>
                <w:b w:val="0"/>
                <w:bCs w:val="0"/>
                <w:kern w:val="2"/>
                <w:sz w:val="24"/>
                <w:szCs w:val="24"/>
                <w:highlight w:val="none"/>
              </w:rPr>
            </w:pPr>
          </w:p>
          <w:p w14:paraId="2BA49F00">
            <w:pPr>
              <w:pStyle w:val="29"/>
              <w:spacing w:line="360" w:lineRule="auto"/>
              <w:rPr>
                <w:b w:val="0"/>
                <w:bCs w:val="0"/>
                <w:spacing w:val="-2"/>
              </w:rPr>
            </w:pPr>
            <w:r>
              <w:rPr>
                <w:rFonts w:hint="eastAsia" w:ascii="宋体" w:eastAsia="宋体" w:cs="宋体"/>
                <w:b w:val="0"/>
                <w:bCs w:val="0"/>
                <w:color w:val="auto"/>
                <w:kern w:val="2"/>
                <w:sz w:val="24"/>
                <w:szCs w:val="24"/>
                <w:highlight w:val="none"/>
              </w:rPr>
              <w:t>本项目采购货物在质保期内属于货物质量问题的，成交供应商应免费维修，不能维修的应及时更换新货物，供应商须针对质保期内的质量问题提供承诺函。</w:t>
            </w:r>
          </w:p>
        </w:tc>
      </w:tr>
      <w:tr w14:paraId="36AB3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vAlign w:val="top"/>
          </w:tcPr>
          <w:p w14:paraId="23D0FFB5">
            <w:pPr>
              <w:spacing w:line="294" w:lineRule="auto"/>
              <w:rPr>
                <w:rFonts w:ascii="Arial"/>
                <w:sz w:val="21"/>
              </w:rPr>
            </w:pPr>
          </w:p>
          <w:p w14:paraId="286CA616">
            <w:pPr>
              <w:pStyle w:val="29"/>
              <w:spacing w:before="68" w:line="183" w:lineRule="auto"/>
              <w:ind w:left="282"/>
              <w:rPr>
                <w:rFonts w:hint="eastAsia" w:eastAsia="宋体"/>
                <w:sz w:val="21"/>
                <w:szCs w:val="21"/>
                <w:lang w:eastAsia="zh-CN"/>
              </w:rPr>
            </w:pPr>
            <w:r>
              <w:rPr>
                <w:spacing w:val="-6"/>
                <w:sz w:val="21"/>
                <w:szCs w:val="21"/>
              </w:rPr>
              <w:t>1</w:t>
            </w:r>
            <w:r>
              <w:rPr>
                <w:rFonts w:hint="eastAsia"/>
                <w:spacing w:val="-6"/>
                <w:sz w:val="21"/>
                <w:szCs w:val="21"/>
                <w:lang w:val="en-US" w:eastAsia="zh-CN"/>
              </w:rPr>
              <w:t>4</w:t>
            </w:r>
          </w:p>
        </w:tc>
        <w:tc>
          <w:tcPr>
            <w:tcW w:w="8058" w:type="dxa"/>
            <w:vAlign w:val="top"/>
          </w:tcPr>
          <w:p w14:paraId="35F9D6C4">
            <w:pPr>
              <w:pStyle w:val="29"/>
              <w:spacing w:before="314" w:line="219" w:lineRule="auto"/>
              <w:ind w:left="11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本</w:t>
            </w:r>
            <w:r>
              <w:rPr>
                <w:rFonts w:hint="eastAsia" w:ascii="宋体" w:hAnsi="宋体" w:eastAsia="宋体" w:cs="宋体"/>
                <w:b w:val="0"/>
                <w:bCs w:val="0"/>
                <w:color w:val="auto"/>
                <w:kern w:val="2"/>
                <w:sz w:val="24"/>
                <w:szCs w:val="24"/>
                <w:highlight w:val="none"/>
                <w:lang w:eastAsia="zh-CN"/>
              </w:rPr>
              <w:t>竞争性谈判</w:t>
            </w:r>
            <w:r>
              <w:rPr>
                <w:rFonts w:hint="eastAsia" w:ascii="宋体" w:hAnsi="宋体" w:eastAsia="宋体" w:cs="宋体"/>
                <w:b w:val="0"/>
                <w:bCs w:val="0"/>
                <w:color w:val="auto"/>
                <w:kern w:val="2"/>
                <w:sz w:val="24"/>
                <w:szCs w:val="24"/>
                <w:highlight w:val="none"/>
              </w:rPr>
              <w:t>文件解释权归</w:t>
            </w:r>
            <w:r>
              <w:rPr>
                <w:rFonts w:hint="eastAsia" w:ascii="宋体" w:hAnsi="宋体" w:eastAsia="宋体" w:cs="宋体"/>
                <w:b w:val="0"/>
                <w:bCs w:val="0"/>
                <w:color w:val="auto"/>
                <w:kern w:val="2"/>
                <w:sz w:val="24"/>
                <w:szCs w:val="24"/>
                <w:highlight w:val="none"/>
                <w:lang w:eastAsia="zh-CN"/>
              </w:rPr>
              <w:t>采购</w:t>
            </w:r>
            <w:r>
              <w:rPr>
                <w:rFonts w:hint="eastAsia" w:ascii="宋体" w:hAnsi="宋体" w:eastAsia="宋体" w:cs="宋体"/>
                <w:b w:val="0"/>
                <w:bCs w:val="0"/>
                <w:color w:val="auto"/>
                <w:kern w:val="2"/>
                <w:sz w:val="24"/>
                <w:szCs w:val="24"/>
                <w:highlight w:val="none"/>
              </w:rPr>
              <w:t>人</w:t>
            </w:r>
          </w:p>
        </w:tc>
      </w:tr>
      <w:tr w14:paraId="448E3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14:paraId="66B52BB2">
            <w:pPr>
              <w:pStyle w:val="29"/>
              <w:spacing w:before="78" w:line="263" w:lineRule="auto"/>
              <w:ind w:left="133" w:right="123"/>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特别提醒</w:t>
            </w:r>
          </w:p>
        </w:tc>
        <w:tc>
          <w:tcPr>
            <w:tcW w:w="8058" w:type="dxa"/>
            <w:vAlign w:val="top"/>
          </w:tcPr>
          <w:p w14:paraId="23EC7747">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1、因电子化评标需要，谈判小组要求供应商进行二轮报价以及作出澄清、说明或补正均采用网上方式进行。</w:t>
            </w:r>
          </w:p>
          <w:p w14:paraId="0AF68E4C">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03ACA7AB">
      <w:pPr>
        <w:sectPr>
          <w:footerReference r:id="rId9" w:type="default"/>
          <w:pgSz w:w="11907" w:h="16839"/>
          <w:pgMar w:top="1431" w:right="1310" w:bottom="1569" w:left="1685" w:header="0" w:footer="1408" w:gutter="0"/>
          <w:pgNumType w:fmt="decimal"/>
          <w:cols w:space="720" w:num="1"/>
        </w:sectPr>
      </w:pPr>
    </w:p>
    <w:p w14:paraId="366D671E">
      <w:pPr>
        <w:pStyle w:val="6"/>
        <w:spacing w:line="289" w:lineRule="auto"/>
      </w:pPr>
    </w:p>
    <w:p w14:paraId="70FCCA15">
      <w:pPr>
        <w:pStyle w:val="2"/>
        <w:pageBreakBefore w:val="0"/>
        <w:kinsoku/>
        <w:wordWrap/>
        <w:overflowPunct/>
        <w:topLinePunct w:val="0"/>
        <w:bidi w:val="0"/>
        <w:spacing w:before="0" w:beforeAutospacing="0" w:after="0" w:afterAutospacing="0" w:line="360" w:lineRule="auto"/>
        <w:jc w:val="center"/>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14:paraId="33300303">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14:paraId="4AA0BB71">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人：</w:t>
      </w:r>
      <w:r>
        <w:rPr>
          <w:rFonts w:hint="eastAsia" w:ascii="宋体" w:hAnsi="宋体" w:eastAsia="宋体" w:cs="宋体"/>
          <w:sz w:val="24"/>
          <w:szCs w:val="24"/>
          <w:highlight w:val="none"/>
          <w:lang w:val="en-US" w:eastAsia="zh-CN"/>
        </w:rPr>
        <w:t>博爱县公安局</w:t>
      </w:r>
    </w:p>
    <w:p w14:paraId="0E644024">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采购代理机构：河南成和项目管理有限公司</w:t>
      </w:r>
    </w:p>
    <w:p w14:paraId="316B3664">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项 目 名 称: </w:t>
      </w:r>
      <w:r>
        <w:rPr>
          <w:rFonts w:hint="eastAsia" w:asciiTheme="minorEastAsia" w:hAnsiTheme="minorEastAsia" w:cstheme="minorEastAsia"/>
          <w:color w:val="auto"/>
          <w:sz w:val="24"/>
          <w:szCs w:val="24"/>
          <w:lang w:val="en-US" w:eastAsia="zh-CN"/>
        </w:rPr>
        <w:t>博爱县公安局</w:t>
      </w:r>
      <w:r>
        <w:rPr>
          <w:rFonts w:hint="eastAsia" w:ascii="宋体" w:hAnsi="宋体" w:eastAsia="宋体" w:cs="宋体"/>
          <w:sz w:val="24"/>
          <w:szCs w:val="24"/>
          <w:highlight w:val="none"/>
          <w:lang w:val="en-US" w:eastAsia="zh-CN"/>
        </w:rPr>
        <w:t>高铁沿线视频监控采购项目</w:t>
      </w:r>
    </w:p>
    <w:p w14:paraId="7AFF4FEC">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编 号：博政采购（2024）</w:t>
      </w:r>
      <w:r>
        <w:rPr>
          <w:rFonts w:hint="eastAsia" w:asciiTheme="minorEastAsia" w:hAnsiTheme="minorEastAsia" w:cstheme="minorEastAsia"/>
          <w:color w:val="auto"/>
          <w:sz w:val="24"/>
          <w:szCs w:val="24"/>
          <w:lang w:val="en-US" w:eastAsia="zh-CN"/>
        </w:rPr>
        <w:t>114</w:t>
      </w:r>
      <w:r>
        <w:rPr>
          <w:rFonts w:hint="eastAsia" w:asciiTheme="minorEastAsia" w:hAnsiTheme="minorEastAsia" w:eastAsiaTheme="minorEastAsia" w:cstheme="minorEastAsia"/>
          <w:color w:val="auto"/>
          <w:sz w:val="24"/>
          <w:szCs w:val="24"/>
          <w:lang w:val="en-US" w:eastAsia="zh-CN"/>
        </w:rPr>
        <w:t>号</w:t>
      </w:r>
    </w:p>
    <w:p w14:paraId="17655768">
      <w:pPr>
        <w:spacing w:line="560" w:lineRule="exact"/>
        <w:ind w:firstLine="480" w:firstLineChars="200"/>
        <w:jc w:val="left"/>
        <w:rPr>
          <w:rFonts w:hint="default" w:asciiTheme="minorEastAsia" w:hAnsiTheme="minorEastAsia" w:eastAsiaTheme="minorEastAsia" w:cstheme="minorEastAsia"/>
          <w:color w:val="auto"/>
          <w:sz w:val="24"/>
          <w:szCs w:val="24"/>
          <w:highlight w:val="red"/>
          <w:lang w:val="en-US" w:eastAsia="zh-CN"/>
        </w:rPr>
      </w:pPr>
      <w:r>
        <w:rPr>
          <w:rFonts w:hint="eastAsia" w:asciiTheme="minorEastAsia" w:hAnsiTheme="minorEastAsia" w:eastAsiaTheme="minorEastAsia" w:cstheme="minorEastAsia"/>
          <w:color w:val="auto"/>
          <w:sz w:val="24"/>
          <w:szCs w:val="24"/>
          <w:lang w:val="en-US" w:eastAsia="zh-CN"/>
        </w:rPr>
        <w:t>资 金 来 源：</w:t>
      </w:r>
      <w:r>
        <w:rPr>
          <w:rFonts w:hint="eastAsia" w:asciiTheme="minorEastAsia" w:hAnsiTheme="minorEastAsia" w:cstheme="minorEastAsia"/>
          <w:color w:val="auto"/>
          <w:sz w:val="24"/>
          <w:szCs w:val="24"/>
          <w:lang w:val="en-US" w:eastAsia="zh-CN"/>
        </w:rPr>
        <w:t>本级财政资金</w:t>
      </w:r>
    </w:p>
    <w:p w14:paraId="63578DF7">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供应商资格要求</w:t>
      </w:r>
    </w:p>
    <w:p w14:paraId="5126BACD">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14:paraId="2446712C">
      <w:pPr>
        <w:spacing w:line="560" w:lineRule="exact"/>
        <w:ind w:firstLine="480" w:firstLineChars="200"/>
        <w:jc w:val="lef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2.落实政府采购政策需满足的资格要求：</w:t>
      </w:r>
      <w:r>
        <w:rPr>
          <w:rFonts w:hint="eastAsia" w:asciiTheme="minorEastAsia" w:hAnsiTheme="minorEastAsia" w:eastAsiaTheme="minorEastAsia" w:cstheme="minorEastAsia"/>
          <w:sz w:val="24"/>
          <w:szCs w:val="24"/>
          <w:lang w:val="en-US" w:eastAsia="zh-CN"/>
        </w:rPr>
        <w:t>落实政府采购政策满足的资格要求：促进政府强制采购节能产品及环境标志产品优先采购，促进中小企业和监狱企业发展扶持政策</w:t>
      </w:r>
      <w:r>
        <w:rPr>
          <w:rFonts w:hint="eastAsia" w:asciiTheme="minorEastAsia" w:hAnsiTheme="minorEastAsia" w:cstheme="minorEastAsia"/>
          <w:sz w:val="24"/>
          <w:szCs w:val="24"/>
          <w:lang w:val="en-US" w:eastAsia="zh-CN"/>
        </w:rPr>
        <w:t>。</w:t>
      </w:r>
    </w:p>
    <w:p w14:paraId="10498B04">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14:paraId="5632A766">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3.1 供应商须具有有效的营业执照，并具有实施完成本项目的</w:t>
      </w:r>
      <w:r>
        <w:rPr>
          <w:rFonts w:hint="eastAsia" w:asciiTheme="minorEastAsia" w:hAnsiTheme="minorEastAsia" w:eastAsiaTheme="minorEastAsia" w:cstheme="minorEastAsia"/>
          <w:sz w:val="24"/>
          <w:szCs w:val="24"/>
          <w:lang w:eastAsia="zh-CN"/>
        </w:rPr>
        <w:t>供货</w:t>
      </w:r>
      <w:r>
        <w:rPr>
          <w:rFonts w:hint="eastAsia" w:asciiTheme="minorEastAsia" w:hAnsiTheme="minorEastAsia" w:eastAsiaTheme="minorEastAsia" w:cstheme="minorEastAsia"/>
          <w:sz w:val="24"/>
          <w:szCs w:val="24"/>
        </w:rPr>
        <w:t>实力和完善的售后服务体系；</w:t>
      </w:r>
    </w:p>
    <w:p w14:paraId="6258F8CA">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3FC7C4F">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3.3 本项目不接受联合体投标；</w:t>
      </w:r>
    </w:p>
    <w:p w14:paraId="4710FCA1">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3.4 资格审查方式：资格后审。</w:t>
      </w:r>
    </w:p>
    <w:p w14:paraId="7D53FEF5">
      <w:pPr>
        <w:spacing w:before="182" w:line="240" w:lineRule="auto"/>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14:paraId="2C5FF40C">
      <w:pPr>
        <w:spacing w:line="240" w:lineRule="auto"/>
        <w:ind w:left="18"/>
        <w:rPr>
          <w:rFonts w:ascii="宋体" w:hAnsi="宋体" w:eastAsia="宋体" w:cs="宋体"/>
          <w:sz w:val="24"/>
          <w:szCs w:val="24"/>
        </w:rPr>
      </w:pPr>
      <w:r>
        <w:rPr>
          <w:rFonts w:ascii="宋体" w:hAnsi="宋体" w:eastAsia="宋体" w:cs="宋体"/>
          <w:spacing w:val="-9"/>
          <w:sz w:val="24"/>
          <w:szCs w:val="24"/>
        </w:rPr>
        <w:t>的价格体现。</w:t>
      </w:r>
    </w:p>
    <w:p w14:paraId="35944F6A">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4.供应商的响应文件应实质性响应竞争性谈判文件要求。</w:t>
      </w:r>
    </w:p>
    <w:p w14:paraId="5B9E515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5.响应文件递交截止时间之后，任何人不得更改响应文件。</w:t>
      </w:r>
    </w:p>
    <w:p w14:paraId="19CDB83D">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6.如有疑问，请与采购人或采购代理机构联系。</w:t>
      </w:r>
    </w:p>
    <w:p w14:paraId="23C6179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7.合同由成交人与</w:t>
      </w:r>
      <w:r>
        <w:rPr>
          <w:rFonts w:hint="eastAsia" w:ascii="宋体" w:hAnsi="宋体" w:eastAsia="宋体" w:cs="宋体"/>
          <w:sz w:val="24"/>
          <w:szCs w:val="24"/>
          <w:highlight w:val="none"/>
          <w:lang w:val="en-US" w:eastAsia="zh-CN"/>
        </w:rPr>
        <w:t>博爱县公安局</w:t>
      </w:r>
      <w:r>
        <w:rPr>
          <w:rFonts w:hint="eastAsia" w:asciiTheme="minorEastAsia" w:hAnsiTheme="minorEastAsia" w:eastAsiaTheme="minorEastAsia" w:cstheme="minorEastAsia"/>
          <w:sz w:val="24"/>
          <w:szCs w:val="24"/>
          <w:lang w:val="en-US" w:eastAsia="zh-CN"/>
        </w:rPr>
        <w:t>签订。</w:t>
      </w:r>
    </w:p>
    <w:p w14:paraId="6CB0FF8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8.成交人不得转包项目，否则一经发现，采购人有权另行选择其它单位。</w:t>
      </w:r>
    </w:p>
    <w:p w14:paraId="6567DCD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9.付款方式：供货安装完毕经相关部门验收合格后付合同金额的100%。</w:t>
      </w:r>
    </w:p>
    <w:p w14:paraId="10937671">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10.质量要求：合格 </w:t>
      </w:r>
    </w:p>
    <w:p w14:paraId="5B480C52">
      <w:pPr>
        <w:spacing w:line="56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11.质保期：</w:t>
      </w:r>
      <w:r>
        <w:rPr>
          <w:rFonts w:hint="eastAsia" w:asciiTheme="minorEastAsia" w:hAnsi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lang w:val="en-US" w:eastAsia="zh-CN"/>
        </w:rPr>
        <w:t>年</w:t>
      </w:r>
    </w:p>
    <w:p w14:paraId="5D8C5C5D">
      <w:pPr>
        <w:spacing w:line="560" w:lineRule="exact"/>
        <w:ind w:firstLine="480" w:firstLineChars="200"/>
        <w:jc w:val="left"/>
        <w:rPr>
          <w:rFonts w:hint="default" w:asciiTheme="minorEastAsia" w:hAnsiTheme="minorEastAsia" w:eastAsiaTheme="minorEastAsia" w:cstheme="minorEastAsia"/>
          <w:sz w:val="24"/>
          <w:szCs w:val="24"/>
          <w:highlight w:val="none"/>
          <w:lang w:val="en-US" w:eastAsia="zh-CN"/>
        </w:rPr>
        <w:sectPr>
          <w:footerReference r:id="rId10" w:type="default"/>
          <w:pgSz w:w="11907" w:h="16839"/>
          <w:pgMar w:top="1431" w:right="1785" w:bottom="1569" w:left="1748" w:header="0" w:footer="1408" w:gutter="0"/>
          <w:pgNumType w:fmt="decimal"/>
          <w:cols w:space="720" w:num="1"/>
        </w:sectPr>
      </w:pPr>
      <w:bookmarkStart w:id="3" w:name="bookmark4"/>
      <w:bookmarkEnd w:id="3"/>
      <w:r>
        <w:rPr>
          <w:rFonts w:hint="eastAsia" w:asciiTheme="minorEastAsia" w:hAnsiTheme="minorEastAsia" w:eastAsiaTheme="minorEastAsia" w:cstheme="minorEastAsia"/>
          <w:sz w:val="24"/>
          <w:szCs w:val="24"/>
          <w:highlight w:val="none"/>
          <w:lang w:val="en-US" w:eastAsia="zh-CN"/>
        </w:rPr>
        <w:t>12.合同履行期限</w:t>
      </w:r>
      <w:r>
        <w:rPr>
          <w:rFonts w:hint="eastAsia" w:asciiTheme="minorEastAsia" w:hAnsiTheme="minorEastAsia" w:cstheme="minorEastAsia"/>
          <w:sz w:val="24"/>
          <w:szCs w:val="24"/>
          <w:highlight w:val="none"/>
          <w:lang w:val="en-US" w:eastAsia="zh-CN"/>
        </w:rPr>
        <w:t>（供货期）</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lang w:val="en-US" w:eastAsia="zh-CN"/>
        </w:rPr>
        <w:t>日历天</w:t>
      </w:r>
    </w:p>
    <w:p w14:paraId="4FD60520">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14:paraId="3C820D85">
      <w:pPr>
        <w:pStyle w:val="6"/>
        <w:spacing w:line="335" w:lineRule="auto"/>
      </w:pPr>
    </w:p>
    <w:p w14:paraId="6B71D30D">
      <w:pPr>
        <w:pageBreakBefore w:val="0"/>
        <w:widowControl/>
        <w:kinsoku/>
        <w:wordWrap/>
        <w:overflowPunct/>
        <w:topLinePunct w:val="0"/>
        <w:bidi w:val="0"/>
        <w:spacing w:beforeAutospacing="0" w:afterAutospacing="0" w:line="360" w:lineRule="auto"/>
        <w:ind w:firstLine="482"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14:paraId="362BE1FA">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14:paraId="4F70260F">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14:paraId="49D5708D">
      <w:pPr>
        <w:spacing w:before="183" w:line="468" w:lineRule="exact"/>
        <w:ind w:left="504"/>
        <w:rPr>
          <w:rFonts w:ascii="宋体" w:hAnsi="宋体" w:eastAsia="宋体" w:cs="宋体"/>
          <w:color w:val="auto"/>
          <w:sz w:val="24"/>
          <w:szCs w:val="24"/>
        </w:rPr>
      </w:pPr>
      <w:r>
        <w:rPr>
          <w:rFonts w:ascii="宋体" w:hAnsi="宋体" w:eastAsia="宋体" w:cs="宋体"/>
          <w:spacing w:val="-2"/>
          <w:position w:val="17"/>
          <w:sz w:val="24"/>
          <w:szCs w:val="24"/>
        </w:rPr>
        <w:t>2. 本次竞争性谈判已按照有</w:t>
      </w:r>
      <w:r>
        <w:rPr>
          <w:rFonts w:ascii="宋体" w:hAnsi="宋体" w:eastAsia="宋体" w:cs="宋体"/>
          <w:color w:val="auto"/>
          <w:spacing w:val="-2"/>
          <w:position w:val="17"/>
          <w:sz w:val="24"/>
          <w:szCs w:val="24"/>
        </w:rPr>
        <w:t>关规定向博爱县财政局采购办备案。</w:t>
      </w:r>
    </w:p>
    <w:p w14:paraId="3301389C">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14:paraId="77A7D06B">
      <w:pPr>
        <w:spacing w:before="183" w:line="469" w:lineRule="exact"/>
        <w:ind w:left="500"/>
        <w:rPr>
          <w:rFonts w:ascii="宋体" w:hAnsi="宋体" w:eastAsia="宋体" w:cs="宋体"/>
          <w:sz w:val="24"/>
          <w:szCs w:val="24"/>
        </w:rPr>
      </w:pPr>
      <w:r>
        <w:rPr>
          <w:rFonts w:ascii="宋体" w:hAnsi="宋体" w:eastAsia="宋体" w:cs="宋体"/>
          <w:spacing w:val="-9"/>
          <w:position w:val="17"/>
          <w:sz w:val="24"/>
          <w:szCs w:val="24"/>
        </w:rPr>
        <w:t>4. 供应商应仔细阅读竞争性谈判文件</w:t>
      </w:r>
      <w:r>
        <w:rPr>
          <w:rFonts w:hint="eastAsia" w:ascii="宋体" w:hAnsi="宋体" w:eastAsia="宋体" w:cs="宋体"/>
          <w:spacing w:val="-9"/>
          <w:position w:val="17"/>
          <w:sz w:val="24"/>
          <w:szCs w:val="24"/>
          <w:lang w:eastAsia="zh-CN"/>
        </w:rPr>
        <w:t>，</w:t>
      </w:r>
      <w:r>
        <w:rPr>
          <w:rFonts w:ascii="宋体" w:hAnsi="宋体" w:eastAsia="宋体" w:cs="宋体"/>
          <w:spacing w:val="-9"/>
          <w:position w:val="17"/>
          <w:sz w:val="24"/>
          <w:szCs w:val="24"/>
        </w:rPr>
        <w:t>一旦参</w:t>
      </w:r>
      <w:r>
        <w:rPr>
          <w:rFonts w:ascii="宋体" w:hAnsi="宋体" w:eastAsia="宋体" w:cs="宋体"/>
          <w:spacing w:val="-10"/>
          <w:position w:val="17"/>
          <w:sz w:val="24"/>
          <w:szCs w:val="24"/>
        </w:rPr>
        <w:t>与竞争性谈判</w:t>
      </w:r>
      <w:r>
        <w:rPr>
          <w:rFonts w:hint="eastAsia" w:ascii="宋体" w:hAnsi="宋体" w:eastAsia="宋体" w:cs="宋体"/>
          <w:spacing w:val="-10"/>
          <w:position w:val="17"/>
          <w:sz w:val="24"/>
          <w:szCs w:val="24"/>
          <w:lang w:eastAsia="zh-CN"/>
        </w:rPr>
        <w:t>，</w:t>
      </w:r>
      <w:r>
        <w:rPr>
          <w:rFonts w:ascii="宋体" w:hAnsi="宋体" w:eastAsia="宋体" w:cs="宋体"/>
          <w:spacing w:val="-10"/>
          <w:position w:val="17"/>
          <w:sz w:val="24"/>
          <w:szCs w:val="24"/>
        </w:rPr>
        <w:t>均认为响应</w:t>
      </w:r>
    </w:p>
    <w:p w14:paraId="004DD3C6">
      <w:pPr>
        <w:spacing w:before="1" w:line="218" w:lineRule="auto"/>
        <w:ind w:left="25"/>
        <w:rPr>
          <w:rFonts w:ascii="宋体" w:hAnsi="宋体" w:eastAsia="宋体" w:cs="宋体"/>
          <w:sz w:val="24"/>
          <w:szCs w:val="24"/>
        </w:rPr>
      </w:pPr>
      <w:r>
        <w:rPr>
          <w:rFonts w:ascii="宋体" w:hAnsi="宋体" w:eastAsia="宋体" w:cs="宋体"/>
          <w:spacing w:val="-3"/>
          <w:sz w:val="24"/>
          <w:szCs w:val="24"/>
        </w:rPr>
        <w:t>该竞争性谈判文件中采购人的有关要求。</w:t>
      </w:r>
    </w:p>
    <w:p w14:paraId="7635F680">
      <w:pPr>
        <w:spacing w:before="183" w:line="468" w:lineRule="exact"/>
        <w:ind w:left="506"/>
        <w:rPr>
          <w:rFonts w:ascii="宋体" w:hAnsi="宋体" w:eastAsia="宋体" w:cs="宋体"/>
          <w:spacing w:val="-13"/>
          <w:position w:val="17"/>
          <w:sz w:val="24"/>
          <w:szCs w:val="24"/>
        </w:rPr>
      </w:pPr>
      <w:r>
        <w:rPr>
          <w:rFonts w:ascii="宋体" w:hAnsi="宋体" w:eastAsia="宋体" w:cs="宋体"/>
          <w:spacing w:val="-13"/>
          <w:position w:val="17"/>
          <w:sz w:val="24"/>
          <w:szCs w:val="24"/>
        </w:rPr>
        <w:t>5. 投标费用：供应商在投标过程中所发生的一切费用</w:t>
      </w:r>
      <w:r>
        <w:rPr>
          <w:rFonts w:hint="eastAsia" w:ascii="宋体" w:hAnsi="宋体" w:eastAsia="宋体" w:cs="宋体"/>
          <w:spacing w:val="-13"/>
          <w:position w:val="17"/>
          <w:sz w:val="24"/>
          <w:szCs w:val="24"/>
          <w:lang w:eastAsia="zh-CN"/>
        </w:rPr>
        <w:t>，</w:t>
      </w:r>
      <w:r>
        <w:rPr>
          <w:rFonts w:ascii="宋体" w:hAnsi="宋体" w:eastAsia="宋体" w:cs="宋体"/>
          <w:spacing w:val="-13"/>
          <w:position w:val="17"/>
          <w:sz w:val="24"/>
          <w:szCs w:val="24"/>
        </w:rPr>
        <w:t>不论成交与否，均由供应商自负</w:t>
      </w:r>
      <w:r>
        <w:rPr>
          <w:rFonts w:hint="eastAsia" w:ascii="宋体" w:hAnsi="宋体" w:eastAsia="宋体" w:cs="宋体"/>
          <w:spacing w:val="-13"/>
          <w:position w:val="17"/>
          <w:sz w:val="24"/>
          <w:szCs w:val="24"/>
          <w:lang w:eastAsia="zh-CN"/>
        </w:rPr>
        <w:t>，</w:t>
      </w:r>
      <w:r>
        <w:rPr>
          <w:rFonts w:ascii="宋体" w:hAnsi="宋体" w:eastAsia="宋体" w:cs="宋体"/>
          <w:spacing w:val="-13"/>
          <w:position w:val="17"/>
          <w:sz w:val="24"/>
          <w:szCs w:val="24"/>
        </w:rPr>
        <w:t>采购单位不承担任何责任。</w:t>
      </w:r>
    </w:p>
    <w:p w14:paraId="3CE9A3F7">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二、采购内容及要求</w:t>
      </w:r>
    </w:p>
    <w:p w14:paraId="0D55D4E2">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1. 项目名称：</w:t>
      </w:r>
      <w:r>
        <w:rPr>
          <w:rFonts w:hint="eastAsia" w:ascii="宋体" w:hAnsi="宋体"/>
          <w:b w:val="0"/>
          <w:bCs w:val="0"/>
          <w:color w:val="auto"/>
          <w:kern w:val="0"/>
          <w:sz w:val="24"/>
          <w:szCs w:val="24"/>
          <w:highlight w:val="none"/>
          <w:lang w:val="en-US" w:eastAsia="zh-CN"/>
        </w:rPr>
        <w:t>博爱县公安局</w:t>
      </w:r>
      <w:r>
        <w:rPr>
          <w:rFonts w:hint="eastAsia" w:ascii="宋体" w:hAnsi="宋体" w:eastAsia="宋体" w:cs="宋体"/>
          <w:sz w:val="24"/>
          <w:szCs w:val="24"/>
          <w:highlight w:val="none"/>
          <w:lang w:val="en-US" w:eastAsia="zh-CN"/>
        </w:rPr>
        <w:t>高铁沿线视频监控采购项目</w:t>
      </w:r>
    </w:p>
    <w:p w14:paraId="2C7B9E6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2. 采购内容：</w:t>
      </w:r>
      <w:r>
        <w:rPr>
          <w:rFonts w:hint="eastAsia" w:ascii="宋体" w:hAnsi="宋体" w:eastAsia="宋体" w:cs="宋体"/>
          <w:color w:val="auto"/>
          <w:kern w:val="0"/>
          <w:sz w:val="24"/>
          <w:szCs w:val="24"/>
          <w:highlight w:val="none"/>
          <w:lang w:val="en-US" w:eastAsia="zh-CN"/>
        </w:rPr>
        <w:t>采购摄像机40台等。</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具体详见</w:t>
      </w:r>
      <w:r>
        <w:rPr>
          <w:rFonts w:hint="eastAsia" w:ascii="宋体" w:hAnsi="宋体"/>
          <w:b w:val="0"/>
          <w:bCs w:val="0"/>
          <w:color w:val="auto"/>
          <w:kern w:val="0"/>
          <w:sz w:val="24"/>
          <w:szCs w:val="24"/>
          <w:highlight w:val="none"/>
          <w:lang w:eastAsia="zh-CN"/>
        </w:rPr>
        <w:t>第五部分采购内容及要求）。</w:t>
      </w:r>
      <w:r>
        <w:rPr>
          <w:rFonts w:hint="eastAsia" w:ascii="宋体" w:hAnsi="宋体"/>
          <w:b w:val="0"/>
          <w:bCs w:val="0"/>
          <w:color w:val="auto"/>
          <w:kern w:val="0"/>
          <w:sz w:val="24"/>
          <w:szCs w:val="24"/>
          <w:highlight w:val="none"/>
          <w:lang w:val="en-US" w:eastAsia="zh-CN"/>
        </w:rPr>
        <w:t xml:space="preserve"> </w:t>
      </w:r>
    </w:p>
    <w:p w14:paraId="24156360">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三、采购文件</w:t>
      </w:r>
    </w:p>
    <w:p w14:paraId="566F5A5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竞争性谈判文件包括本文件和所有按本文件规定发出的补充通知等。</w:t>
      </w:r>
    </w:p>
    <w:p w14:paraId="514AEEF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供应商的响应文件应实质上响应竞争性谈判文件的要求，否则，响应文件将被拒绝。</w:t>
      </w:r>
    </w:p>
    <w:p w14:paraId="0600A52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竞争性谈判文件的解释。</w:t>
      </w:r>
    </w:p>
    <w:p w14:paraId="6EE4025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供应商对收到的本项目竞争性谈判文件若有疑问，应以书面形式向采购人、 采购代理机构提出，采购人和采购代理机构将在提起之日起七个工作日内以书</w:t>
      </w:r>
    </w:p>
    <w:p w14:paraId="083F511C">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面形式给予答复。</w:t>
      </w:r>
    </w:p>
    <w:p w14:paraId="2436249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本竞争性谈判文件的解释权属于采购人。</w:t>
      </w:r>
    </w:p>
    <w:p w14:paraId="2E42CFC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4.竞争性谈判文件的修改。</w:t>
      </w:r>
    </w:p>
    <w:p w14:paraId="1CA2956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在竞争性谈判文件发出后，如需对文件进行修改，应在竞争性谈判开</w:t>
      </w:r>
    </w:p>
    <w:p w14:paraId="3139714E">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始前以补充通知的形式在相关网站发布。</w:t>
      </w:r>
    </w:p>
    <w:p w14:paraId="60F4FDA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竞争性谈判文件、补充通知内容相互矛盾时，以最后发出的通知为准。</w:t>
      </w:r>
    </w:p>
    <w:p w14:paraId="342857A2">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四、采购要求</w:t>
      </w:r>
    </w:p>
    <w:p w14:paraId="1367EAA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确定成交人后，成交人要按照响应文件中承诺的内容履行合同。</w:t>
      </w:r>
    </w:p>
    <w:p w14:paraId="514A2F5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参加竞争性谈判的供应商应按竞争性谈判文件中提供的格式填写响应</w:t>
      </w:r>
    </w:p>
    <w:p w14:paraId="56EE3A29">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文件，否则将认为是对该竞争性谈判文件的不响应。</w:t>
      </w:r>
    </w:p>
    <w:p w14:paraId="3A23624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对竞争性谈判文件未作出实质性响应的供应商将被拒绝参与谈判。</w:t>
      </w:r>
    </w:p>
    <w:p w14:paraId="3D78D955">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14:paraId="5D7E9EAB">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 响应文件的语言及格式</w:t>
      </w:r>
    </w:p>
    <w:p w14:paraId="138BBED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供应商应按照竞争性谈判文件提供的格式编写响应性文件，但不得缺 少或私自更改任何谈判文件要求填写的表格或提交的资料。谈判文件提供格式</w:t>
      </w:r>
    </w:p>
    <w:p w14:paraId="31FFDE03">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的可按格式填列</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rPr>
        <w:t>未提供格式的可自行拟定。</w:t>
      </w:r>
    </w:p>
    <w:p w14:paraId="0864DD4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与报价有关的所有文件必须使用中文（本竞争性谈判文件中有特殊要</w:t>
      </w:r>
    </w:p>
    <w:p w14:paraId="4855E38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求的情形除外）</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rPr>
        <w:t>供应商必须使用竞争性谈判文件中规定的文件格式。</w:t>
      </w:r>
    </w:p>
    <w:p w14:paraId="7E13667C">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 响应文件的组成</w:t>
      </w:r>
    </w:p>
    <w:p w14:paraId="3514EE9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响应文件应主要包括下列部分：</w:t>
      </w:r>
    </w:p>
    <w:p w14:paraId="632CD7A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投标函、投标报价明细表；</w:t>
      </w:r>
    </w:p>
    <w:p w14:paraId="4C8A0C9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法定代表人身份证明；</w:t>
      </w:r>
    </w:p>
    <w:p w14:paraId="3589669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2.3 授权人委托书；</w:t>
      </w:r>
    </w:p>
    <w:p w14:paraId="203D3F0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2.4 政府采购供应商资格信用承诺函；</w:t>
      </w:r>
    </w:p>
    <w:p w14:paraId="1BABE23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2.5 供应商服务承诺和优惠承诺；</w:t>
      </w:r>
    </w:p>
    <w:p w14:paraId="2A7F965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2.6 供应商所投产品属于当期政府采购清单规定的节能环保产品的证明材</w:t>
      </w:r>
    </w:p>
    <w:p w14:paraId="2A6CF6A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料(如有)；</w:t>
      </w:r>
    </w:p>
    <w:p w14:paraId="54FFD2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2.7 投标承诺函；</w:t>
      </w:r>
    </w:p>
    <w:p w14:paraId="2887A30B">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eastAsiaTheme="minorEastAsia"/>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2.8中小企业声明函</w:t>
      </w:r>
      <w:r>
        <w:rPr>
          <w:rFonts w:hint="eastAsia" w:ascii="宋体" w:hAnsi="宋体"/>
          <w:b w:val="0"/>
          <w:bCs w:val="0"/>
          <w:color w:val="auto"/>
          <w:kern w:val="0"/>
          <w:sz w:val="24"/>
          <w:szCs w:val="24"/>
          <w:highlight w:val="none"/>
        </w:rPr>
        <w:t>（如有）</w:t>
      </w:r>
      <w:r>
        <w:rPr>
          <w:rFonts w:hint="eastAsia" w:ascii="宋体" w:hAnsi="宋体"/>
          <w:b w:val="0"/>
          <w:bCs w:val="0"/>
          <w:color w:val="auto"/>
          <w:kern w:val="0"/>
          <w:sz w:val="24"/>
          <w:szCs w:val="24"/>
          <w:highlight w:val="none"/>
          <w:lang w:val="en-US" w:eastAsia="zh-CN"/>
        </w:rPr>
        <w:t>；</w:t>
      </w:r>
    </w:p>
    <w:p w14:paraId="6DF046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w:t>
      </w:r>
      <w:r>
        <w:rPr>
          <w:rFonts w:hint="eastAsia" w:ascii="宋体" w:hAnsi="宋体"/>
          <w:b w:val="0"/>
          <w:bCs w:val="0"/>
          <w:color w:val="auto"/>
          <w:kern w:val="0"/>
          <w:sz w:val="24"/>
          <w:szCs w:val="24"/>
          <w:highlight w:val="none"/>
          <w:lang w:val="en-US" w:eastAsia="zh-CN"/>
        </w:rPr>
        <w:t>9</w:t>
      </w:r>
      <w:r>
        <w:rPr>
          <w:rFonts w:hint="eastAsia" w:ascii="宋体" w:hAnsi="宋体"/>
          <w:b w:val="0"/>
          <w:bCs w:val="0"/>
          <w:color w:val="auto"/>
          <w:kern w:val="0"/>
          <w:sz w:val="24"/>
          <w:szCs w:val="24"/>
          <w:highlight w:val="none"/>
        </w:rPr>
        <w:t xml:space="preserve"> 残疾人福利性单位声明函（如有）；</w:t>
      </w:r>
    </w:p>
    <w:p w14:paraId="5E8C44C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w:t>
      </w:r>
      <w:r>
        <w:rPr>
          <w:rFonts w:hint="eastAsia" w:ascii="宋体" w:hAnsi="宋体"/>
          <w:b w:val="0"/>
          <w:bCs w:val="0"/>
          <w:color w:val="auto"/>
          <w:kern w:val="0"/>
          <w:sz w:val="24"/>
          <w:szCs w:val="24"/>
          <w:highlight w:val="none"/>
          <w:lang w:val="en-US" w:eastAsia="zh-CN"/>
        </w:rPr>
        <w:t>9</w:t>
      </w:r>
      <w:r>
        <w:rPr>
          <w:rFonts w:hint="eastAsia" w:ascii="宋体" w:hAnsi="宋体"/>
          <w:b w:val="0"/>
          <w:bCs w:val="0"/>
          <w:color w:val="auto"/>
          <w:kern w:val="0"/>
          <w:sz w:val="24"/>
          <w:szCs w:val="24"/>
          <w:highlight w:val="none"/>
        </w:rPr>
        <w:t>竞争性谈判文件要求的或供应商认为需要加以说明的其他内容。</w:t>
      </w:r>
    </w:p>
    <w:p w14:paraId="6E03DB0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全套响应文件应无涂改和行间插字，如有修改应在修改处加盖供应商的企</w:t>
      </w:r>
    </w:p>
    <w:p w14:paraId="61538BD6">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业印章（即公章）或企业法定代表人或其委托代理人印章（或签字）。</w:t>
      </w:r>
    </w:p>
    <w:p w14:paraId="6A24B9C0">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val="0"/>
          <w:bCs w:val="0"/>
          <w:color w:val="auto"/>
          <w:kern w:val="0"/>
          <w:sz w:val="24"/>
          <w:szCs w:val="24"/>
          <w:highlight w:val="none"/>
        </w:rPr>
      </w:pPr>
      <w:r>
        <w:rPr>
          <w:rFonts w:hint="eastAsia" w:ascii="宋体" w:hAnsi="宋体"/>
          <w:b/>
          <w:bCs/>
          <w:color w:val="auto"/>
          <w:kern w:val="0"/>
          <w:sz w:val="24"/>
          <w:szCs w:val="24"/>
          <w:highlight w:val="none"/>
        </w:rPr>
        <w:t>注：</w:t>
      </w:r>
      <w:r>
        <w:rPr>
          <w:rFonts w:hint="eastAsia" w:ascii="宋体" w:hAnsi="宋体"/>
          <w:b w:val="0"/>
          <w:bCs w:val="0"/>
          <w:color w:val="auto"/>
          <w:kern w:val="0"/>
          <w:sz w:val="24"/>
          <w:szCs w:val="24"/>
          <w:highlight w:val="none"/>
        </w:rPr>
        <w:t xml:space="preserve"> 1、符合《政府采购法》第二十二条规定的资格条件，按照采购文件约定提供资格承诺，不再提供资质资料，主要包括供应商在响应文件中无需再提供</w:t>
      </w:r>
      <w:r>
        <w:rPr>
          <w:rFonts w:hint="eastAsia" w:ascii="宋体" w:hAnsi="宋体"/>
          <w:b w:val="0"/>
          <w:bCs w:val="0"/>
          <w:color w:val="auto"/>
          <w:kern w:val="0"/>
          <w:sz w:val="24"/>
          <w:szCs w:val="24"/>
          <w:highlight w:val="none"/>
          <w:lang w:eastAsia="zh-CN"/>
        </w:rPr>
        <w:t>营业执照、财务状况报告</w:t>
      </w:r>
      <w:r>
        <w:rPr>
          <w:rFonts w:hint="eastAsia" w:ascii="宋体" w:hAnsi="宋体"/>
          <w:b w:val="0"/>
          <w:bCs w:val="0"/>
          <w:color w:val="auto"/>
          <w:kern w:val="0"/>
          <w:sz w:val="24"/>
          <w:szCs w:val="24"/>
          <w:highlight w:val="none"/>
        </w:rPr>
        <w:t>、依法缴纳税收和社会保障资金、具有履行合同所必须的设备和专业技术能力、参加政府采购活动前三年内在经营活动中没有重大违法记录</w:t>
      </w:r>
      <w:r>
        <w:rPr>
          <w:rFonts w:hint="eastAsia" w:ascii="宋体" w:hAnsi="宋体"/>
          <w:b w:val="0"/>
          <w:bCs w:val="0"/>
          <w:color w:val="auto"/>
          <w:kern w:val="0"/>
          <w:sz w:val="24"/>
          <w:szCs w:val="24"/>
          <w:highlight w:val="none"/>
          <w:lang w:val="en-US" w:eastAsia="zh-CN"/>
        </w:rPr>
        <w:t>等</w:t>
      </w:r>
      <w:r>
        <w:rPr>
          <w:rFonts w:hint="eastAsia" w:ascii="宋体" w:hAnsi="宋体"/>
          <w:b w:val="0"/>
          <w:bCs w:val="0"/>
          <w:color w:val="auto"/>
          <w:kern w:val="0"/>
          <w:sz w:val="24"/>
          <w:szCs w:val="24"/>
          <w:highlight w:val="none"/>
        </w:rPr>
        <w:t>相关证明材料。</w:t>
      </w:r>
    </w:p>
    <w:p w14:paraId="76640F27">
      <w:pPr>
        <w:pStyle w:val="46"/>
        <w:spacing w:line="440" w:lineRule="exact"/>
        <w:ind w:firstLine="480" w:firstLineChars="200"/>
        <w:rPr>
          <w:rFonts w:hint="default" w:hAnsi="宋体" w:eastAsia="宋体"/>
          <w:color w:val="auto"/>
          <w:lang w:val="en-US" w:eastAsia="zh-CN"/>
        </w:rPr>
      </w:pPr>
      <w:r>
        <w:rPr>
          <w:rFonts w:hint="eastAsia" w:ascii="宋体" w:hAnsi="宋体"/>
          <w:b w:val="0"/>
          <w:bCs w:val="0"/>
          <w:color w:val="auto"/>
          <w:kern w:val="0"/>
          <w:sz w:val="24"/>
          <w:szCs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hAnsi="宋体"/>
          <w:color w:val="auto"/>
        </w:rPr>
        <w:t>遵循《中华人民共和国政府采购法实施条例》第十八条规定并提供相关证明材料。</w:t>
      </w:r>
    </w:p>
    <w:p w14:paraId="2FB7338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 响应文件的编制</w:t>
      </w:r>
    </w:p>
    <w:p w14:paraId="7E43E72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3.1 响应文件应按竞争性谈判文件中要求使用焦作市公共资源交易系统响</w:t>
      </w:r>
    </w:p>
    <w:p w14:paraId="385EA66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应性文件制作专用工具软件编制。</w:t>
      </w:r>
    </w:p>
    <w:p w14:paraId="1632CF9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3.2 响应文件应当对竞争性谈判文件有关</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、投标有效期、质量要求、采购要求及服务内容、等实质性内容作出承诺及响应。</w:t>
      </w:r>
    </w:p>
    <w:p w14:paraId="50359C1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14:paraId="26586DF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 签字盖章要求：</w:t>
      </w:r>
    </w:p>
    <w:p w14:paraId="41A6C4D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3.4.1 要求供应商加盖公章的地方都应加盖供应商单位的 CA 印章。</w:t>
      </w:r>
    </w:p>
    <w:p w14:paraId="3CD31E8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3.4.2 要求法定代表人签字或盖章的，法定代表人在签字或盖章的地方上</w:t>
      </w:r>
    </w:p>
    <w:p w14:paraId="66C19E52">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传手写签名的扫描件或加盖法定代表人 CA 印章。</w:t>
      </w:r>
    </w:p>
    <w:p w14:paraId="60AB741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3.4.3 要求委托代理人签字或盖章的，委托代理人在签字或盖章的地方上</w:t>
      </w:r>
    </w:p>
    <w:p w14:paraId="1173E94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传手写签名的扫描件或加盖委托代理人 CA 印章。</w:t>
      </w:r>
    </w:p>
    <w:p w14:paraId="62ABCE8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4. 响应性文件的语言和计量单位</w:t>
      </w:r>
    </w:p>
    <w:p w14:paraId="52BB6FA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谈判文件以及供应商与采购人、采购代理机构就有关投标事宜的所有</w:t>
      </w:r>
    </w:p>
    <w:p w14:paraId="2AE3BB64">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来往函电均应使用简体中文书写。</w:t>
      </w:r>
    </w:p>
    <w:p w14:paraId="681A797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4.2 关于投标计量单位，谈判文件已有明确规定的，使用响应性文件规定</w:t>
      </w:r>
    </w:p>
    <w:p w14:paraId="1D02DF5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的计量单位；谈判文件没有规定的，应采用中华人民共和国法定计量单位。</w:t>
      </w:r>
    </w:p>
    <w:p w14:paraId="44242B8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w:t>
      </w:r>
    </w:p>
    <w:p w14:paraId="4A04967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件签章相一致的中文翻译文件。</w:t>
      </w:r>
    </w:p>
    <w:p w14:paraId="67493C5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4.4 本响应性文件所表述的时间均为北京时间。</w:t>
      </w:r>
    </w:p>
    <w:p w14:paraId="32023672">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5.响应文件的补充与撤回</w:t>
      </w:r>
    </w:p>
    <w:p w14:paraId="661890A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5.1供应商在投标截止时间前可对其响应性文件进行修改并重新上传或在</w:t>
      </w:r>
    </w:p>
    <w:p w14:paraId="452506C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焦作市电子招投标交易平台上进行撤回投标的操作。</w:t>
      </w:r>
    </w:p>
    <w:p w14:paraId="4D64DC9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5.2 供应商在响应文件递交截止时间后不能修改、补充替代或撤回其响应</w:t>
      </w:r>
    </w:p>
    <w:p w14:paraId="3261D97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w:t>
      </w:r>
    </w:p>
    <w:p w14:paraId="1CD8E4AB">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六、投标报价</w:t>
      </w:r>
    </w:p>
    <w:p w14:paraId="5BB233E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控制价</w:t>
      </w:r>
    </w:p>
    <w:p w14:paraId="075C63F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本项目预算控制金额</w:t>
      </w:r>
      <w:r>
        <w:rPr>
          <w:rFonts w:hint="eastAsia" w:ascii="宋体" w:hAnsi="宋体"/>
          <w:b w:val="0"/>
          <w:bCs w:val="0"/>
          <w:color w:val="auto"/>
          <w:kern w:val="0"/>
          <w:sz w:val="24"/>
          <w:szCs w:val="24"/>
          <w:highlight w:val="none"/>
          <w:lang w:val="en-US" w:eastAsia="zh-CN"/>
        </w:rPr>
        <w:t xml:space="preserve">￥500000 </w:t>
      </w:r>
      <w:r>
        <w:rPr>
          <w:rFonts w:hint="eastAsia" w:ascii="宋体" w:hAnsi="宋体"/>
          <w:b w:val="0"/>
          <w:bCs w:val="0"/>
          <w:color w:val="auto"/>
          <w:kern w:val="0"/>
          <w:sz w:val="24"/>
          <w:szCs w:val="24"/>
          <w:highlight w:val="none"/>
        </w:rPr>
        <w:t xml:space="preserve">元 （大写 </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伍拾万元整</w:t>
      </w:r>
      <w:r>
        <w:rPr>
          <w:rFonts w:hint="eastAsia" w:ascii="宋体" w:hAnsi="宋体"/>
          <w:b w:val="0"/>
          <w:bCs w:val="0"/>
          <w:color w:val="auto"/>
          <w:kern w:val="0"/>
          <w:sz w:val="24"/>
          <w:szCs w:val="24"/>
          <w:highlight w:val="none"/>
        </w:rPr>
        <w:t>）。</w:t>
      </w:r>
    </w:p>
    <w:p w14:paraId="494B51B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供应商的投标报价高于招标控制价的视为无效报价，其投标予以拒绝。当成交人投标报价高于控制价95%时，该成交人的成交价按控制价的95%执行</w:t>
      </w:r>
      <w:r>
        <w:rPr>
          <w:rFonts w:hint="eastAsia" w:ascii="宋体" w:hAnsi="宋体"/>
          <w:b w:val="0"/>
          <w:bCs w:val="0"/>
          <w:color w:val="auto"/>
          <w:kern w:val="0"/>
          <w:sz w:val="24"/>
          <w:szCs w:val="24"/>
          <w:highlight w:val="none"/>
          <w:lang w:eastAsia="zh-CN"/>
        </w:rPr>
        <w:t>。</w:t>
      </w:r>
    </w:p>
    <w:p w14:paraId="1A0048F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投标报价</w:t>
      </w:r>
    </w:p>
    <w:p w14:paraId="6D45106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投标报价应包括竞争性谈判文件确定采购范围的全部工作内容， 以及 其响应文件编制与递交所涉及的一切费用。供应商以人民币为计量币种报价，并以人民币币种签约、结算。</w:t>
      </w:r>
    </w:p>
    <w:p w14:paraId="68EC80B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供应商的投标报价应包括货物本身的费用、包装费、运输费、装卸费、 运输过程保险费、</w:t>
      </w:r>
      <w:r>
        <w:rPr>
          <w:rFonts w:hint="eastAsia" w:ascii="宋体" w:hAnsi="宋体"/>
          <w:b w:val="0"/>
          <w:bCs w:val="0"/>
          <w:color w:val="auto"/>
          <w:kern w:val="0"/>
          <w:sz w:val="24"/>
          <w:szCs w:val="24"/>
          <w:highlight w:val="none"/>
          <w:lang w:eastAsia="zh-CN"/>
        </w:rPr>
        <w:t>安装费、</w:t>
      </w:r>
      <w:r>
        <w:rPr>
          <w:rFonts w:hint="eastAsia" w:ascii="宋体" w:hAnsi="宋体"/>
          <w:b w:val="0"/>
          <w:bCs w:val="0"/>
          <w:color w:val="auto"/>
          <w:kern w:val="0"/>
          <w:sz w:val="24"/>
          <w:szCs w:val="24"/>
          <w:highlight w:val="none"/>
        </w:rPr>
        <w:t xml:space="preserve">质量保证费、验收交付、相关的伴随服务费、货物本身已支付或将支付的各种税费以及其它交付使用前的所有费用。 </w:t>
      </w:r>
    </w:p>
    <w:p w14:paraId="29604B7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投标价不是唯一的或不是固定不变的响应文件将被作为非响应性投标而予以拒绝，供应商所报的投标价在投标有效期内是固定不变的，供应商不得以任何理由予以变更。</w:t>
      </w:r>
    </w:p>
    <w:p w14:paraId="34D360E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14:paraId="4C622E22">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14:paraId="1409DDB2">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14:paraId="5D9F0563">
      <w:pPr>
        <w:rPr>
          <w:rFonts w:hint="eastAsia" w:ascii="宋体" w:hAnsi="宋体"/>
          <w:b/>
          <w:bCs/>
          <w:color w:val="auto"/>
          <w:kern w:val="0"/>
          <w:sz w:val="30"/>
          <w:szCs w:val="30"/>
          <w:highlight w:val="none"/>
        </w:rPr>
      </w:pPr>
      <w:r>
        <w:rPr>
          <w:rFonts w:hint="eastAsia" w:ascii="宋体" w:hAnsi="宋体"/>
          <w:b/>
          <w:bCs/>
          <w:color w:val="auto"/>
          <w:kern w:val="0"/>
          <w:sz w:val="30"/>
          <w:szCs w:val="30"/>
          <w:highlight w:val="none"/>
        </w:rPr>
        <w:br w:type="page"/>
      </w:r>
    </w:p>
    <w:p w14:paraId="0CDF3790">
      <w:pPr>
        <w:pageBreakBefore w:val="0"/>
        <w:widowControl/>
        <w:kinsoku/>
        <w:wordWrap/>
        <w:overflowPunct/>
        <w:topLinePunct w:val="0"/>
        <w:bidi w:val="0"/>
        <w:spacing w:beforeAutospacing="0" w:afterAutospacing="0" w:line="360" w:lineRule="auto"/>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14:paraId="517D3F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（一） 采购程序</w:t>
      </w:r>
    </w:p>
    <w:p w14:paraId="673A2F4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采购人在规定的投标截止时间（开标时间）和投标须知前附表规定的地 点公开开标。本项目采用“远程不见面”的开标方式,载明远程开标大厅网址 （http://</w:t>
      </w:r>
      <w:r>
        <w:rPr>
          <w:rFonts w:hint="eastAsia" w:ascii="宋体" w:hAnsi="宋体"/>
          <w:b w:val="0"/>
          <w:bCs w:val="0"/>
          <w:color w:val="auto"/>
          <w:kern w:val="0"/>
          <w:sz w:val="24"/>
          <w:szCs w:val="24"/>
          <w:highlight w:val="none"/>
        </w:rPr>
        <w:fldChar w:fldCharType="begin"/>
      </w:r>
      <w:r>
        <w:rPr>
          <w:rFonts w:hint="eastAsia" w:ascii="宋体" w:hAnsi="宋体"/>
          <w:b w:val="0"/>
          <w:bCs w:val="0"/>
          <w:color w:val="auto"/>
          <w:kern w:val="0"/>
          <w:sz w:val="24"/>
          <w:szCs w:val="24"/>
          <w:highlight w:val="none"/>
        </w:rPr>
        <w:instrText xml:space="preserve"> HYPERLINK "122.112.246.33" </w:instrText>
      </w:r>
      <w:r>
        <w:rPr>
          <w:rFonts w:hint="eastAsia" w:ascii="宋体" w:hAnsi="宋体"/>
          <w:b w:val="0"/>
          <w:bCs w:val="0"/>
          <w:color w:val="auto"/>
          <w:kern w:val="0"/>
          <w:sz w:val="24"/>
          <w:szCs w:val="24"/>
          <w:highlight w:val="none"/>
        </w:rPr>
        <w:fldChar w:fldCharType="separate"/>
      </w:r>
      <w:r>
        <w:rPr>
          <w:rFonts w:hint="eastAsia" w:ascii="宋体" w:hAnsi="宋体"/>
          <w:b w:val="0"/>
          <w:bCs w:val="0"/>
          <w:color w:val="auto"/>
          <w:kern w:val="0"/>
          <w:sz w:val="24"/>
          <w:szCs w:val="24"/>
          <w:highlight w:val="none"/>
        </w:rPr>
        <w:t>122.112.246.33</w:t>
      </w:r>
      <w:r>
        <w:rPr>
          <w:rFonts w:hint="eastAsia" w:ascii="宋体" w:hAnsi="宋体"/>
          <w:b w:val="0"/>
          <w:bCs w:val="0"/>
          <w:color w:val="auto"/>
          <w:kern w:val="0"/>
          <w:sz w:val="24"/>
          <w:szCs w:val="24"/>
          <w:highlight w:val="none"/>
        </w:rPr>
        <w:fldChar w:fldCharType="end"/>
      </w:r>
      <w:r>
        <w:rPr>
          <w:rFonts w:hint="eastAsia" w:ascii="宋体" w:hAnsi="宋体"/>
          <w:b w:val="0"/>
          <w:bCs w:val="0"/>
          <w:color w:val="auto"/>
          <w:kern w:val="0"/>
          <w:sz w:val="24"/>
          <w:szCs w:val="24"/>
          <w:highlight w:val="none"/>
        </w:rPr>
        <w:t>/BidOpening/bidopeninghallaction/hall/login )。供应商无需到现场参加开标会议，无需到达现场提交原件资料。登录远程不见面开标大厅，在线准时参加开标活动。在规定时间内响应性文件未解密的供应商，视为放弃投标。</w:t>
      </w:r>
    </w:p>
    <w:p w14:paraId="3846635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所有响应性文件必须在本竞争性谈判文件中规定的时间进行签到、文件</w:t>
      </w:r>
    </w:p>
    <w:p w14:paraId="32E16CC0">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解密、答疑澄清等，不能按时上传、解密者视为自动放弃投标。</w:t>
      </w:r>
    </w:p>
    <w:p w14:paraId="5AB5687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供应商不足3家的，不得开标。</w:t>
      </w:r>
    </w:p>
    <w:p w14:paraId="7D136E4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729372F7">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动，同时对信用信息查询记录和证据进行打印存档；</w:t>
      </w:r>
    </w:p>
    <w:p w14:paraId="0FA62D4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供应商应准时参加开标会议， 不能按时上传、解密者视为自动放弃投标。</w:t>
      </w:r>
    </w:p>
    <w:p w14:paraId="6C7DC44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 会议由</w:t>
      </w:r>
      <w:r>
        <w:rPr>
          <w:rFonts w:hint="eastAsia" w:ascii="宋体" w:hAnsi="宋体"/>
          <w:b w:val="0"/>
          <w:bCs w:val="0"/>
          <w:color w:val="auto"/>
          <w:kern w:val="0"/>
          <w:sz w:val="24"/>
          <w:szCs w:val="24"/>
          <w:highlight w:val="none"/>
          <w:lang w:eastAsia="zh-CN"/>
        </w:rPr>
        <w:t>河南</w:t>
      </w:r>
      <w:r>
        <w:rPr>
          <w:rFonts w:hint="eastAsia" w:ascii="宋体" w:hAnsi="宋体"/>
          <w:b w:val="0"/>
          <w:bCs w:val="0"/>
          <w:color w:val="auto"/>
          <w:kern w:val="0"/>
          <w:sz w:val="24"/>
          <w:szCs w:val="24"/>
          <w:highlight w:val="none"/>
          <w:lang w:val="en-US" w:eastAsia="zh-CN"/>
        </w:rPr>
        <w:t>成和项目</w:t>
      </w:r>
      <w:r>
        <w:rPr>
          <w:rFonts w:hint="eastAsia" w:ascii="宋体" w:hAnsi="宋体"/>
          <w:b w:val="0"/>
          <w:bCs w:val="0"/>
          <w:color w:val="auto"/>
          <w:kern w:val="0"/>
          <w:sz w:val="24"/>
          <w:szCs w:val="24"/>
          <w:highlight w:val="none"/>
          <w:lang w:eastAsia="zh-CN"/>
        </w:rPr>
        <w:t>管理有限公司</w:t>
      </w:r>
      <w:r>
        <w:rPr>
          <w:rFonts w:hint="eastAsia" w:ascii="宋体" w:hAnsi="宋体"/>
          <w:b w:val="0"/>
          <w:bCs w:val="0"/>
          <w:color w:val="auto"/>
          <w:kern w:val="0"/>
          <w:sz w:val="24"/>
          <w:szCs w:val="24"/>
          <w:highlight w:val="none"/>
        </w:rPr>
        <w:t>主持：</w:t>
      </w:r>
    </w:p>
    <w:p w14:paraId="510688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6.1 公布在投标截止时间前递交响应性文件的供应商名称；</w:t>
      </w:r>
    </w:p>
    <w:p w14:paraId="424A9D6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6.2 供应商通过电子招标投标交易平台对已递交的电子响应性文件在规定</w:t>
      </w:r>
    </w:p>
    <w:p w14:paraId="6F43D3E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时间内进行解密；</w:t>
      </w:r>
    </w:p>
    <w:p w14:paraId="7493E9C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6.3 批量导入文件；</w:t>
      </w:r>
    </w:p>
    <w:p w14:paraId="26FBD4B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6.4 代理机构将通过焦作市电子招投标交易平台进行唱标，并公布采购项</w:t>
      </w:r>
    </w:p>
    <w:p w14:paraId="4E81A0B0">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目名称、供应商名称、</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等其他内容，并记录在案；</w:t>
      </w:r>
    </w:p>
    <w:p w14:paraId="172D663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6.5 采购人代表、监督人等有关人员按具体现场系统情况在开标记录上签</w:t>
      </w:r>
    </w:p>
    <w:p w14:paraId="058084B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字确认；</w:t>
      </w:r>
    </w:p>
    <w:p w14:paraId="6408DC5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1" w:type="default"/>
          <w:pgSz w:w="11907" w:h="16839"/>
          <w:pgMar w:top="1431" w:right="1776" w:bottom="1569" w:left="1785" w:header="0" w:footer="1408" w:gutter="0"/>
          <w:pgNumType w:fmt="decimal"/>
          <w:cols w:space="720" w:num="1"/>
        </w:sectPr>
      </w:pPr>
    </w:p>
    <w:p w14:paraId="081DFE5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6.6 开标结束。</w:t>
      </w:r>
    </w:p>
    <w:p w14:paraId="575388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6.7 开标异议</w:t>
      </w:r>
    </w:p>
    <w:p w14:paraId="51BDD31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供应商对开标有异议的，应当在开标现场提出（语音异议、文字异议），</w:t>
      </w:r>
    </w:p>
    <w:p w14:paraId="242AE3DC">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采购人当场作出答复，并制作记录。</w:t>
      </w:r>
    </w:p>
    <w:p w14:paraId="0EED510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 开标异常处理</w:t>
      </w:r>
    </w:p>
    <w:p w14:paraId="05BE343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当出现以下情况时，应对未开标的项目中止电子开标，对原有资料及信息</w:t>
      </w:r>
    </w:p>
    <w:p w14:paraId="54F4859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作出妥善保密处理，并在恢复正常后及时安排时间开标：</w:t>
      </w:r>
    </w:p>
    <w:p w14:paraId="500E23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6.8.1 系统服务器发生故障，无法访问或无法使用系统；</w:t>
      </w:r>
    </w:p>
    <w:p w14:paraId="208C47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6.8.2 系统的软件或数据库出现错误，不能进行正常操作；</w:t>
      </w:r>
    </w:p>
    <w:p w14:paraId="1D7EA3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6.8.3 系统发现有安全漏洞，有潜在的泄密危险；</w:t>
      </w:r>
    </w:p>
    <w:p w14:paraId="36395DE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6.8.4 出现断电事故且短时间内无法恢复供电；</w:t>
      </w:r>
    </w:p>
    <w:p w14:paraId="45DE204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6.8.5 其他无法保证招投标过程正常进行的情形；</w:t>
      </w:r>
    </w:p>
    <w:p w14:paraId="4B5447C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6.9 合格供应商不足3家的，将不再评标</w:t>
      </w:r>
      <w:r>
        <w:rPr>
          <w:rFonts w:hint="eastAsia" w:ascii="宋体" w:hAnsi="宋体"/>
          <w:b w:val="0"/>
          <w:bCs w:val="0"/>
          <w:color w:val="auto"/>
          <w:kern w:val="0"/>
          <w:sz w:val="24"/>
          <w:szCs w:val="24"/>
          <w:highlight w:val="none"/>
          <w:lang w:eastAsia="zh-CN"/>
        </w:rPr>
        <w:t>。</w:t>
      </w:r>
    </w:p>
    <w:p w14:paraId="608C9CF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7.组建谈判小组</w:t>
      </w:r>
    </w:p>
    <w:p w14:paraId="2C3D495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7.1 采购人根据采购项目的特点依法组建竞争性谈判小组。</w:t>
      </w:r>
    </w:p>
    <w:p w14:paraId="45F2DF4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本项目采用远程异地评标，竞争性谈判小组由采购人代表和政府采购专家</w:t>
      </w:r>
    </w:p>
    <w:p w14:paraId="2ECDF043">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库中随机抽取的评审专家共3人组成。</w:t>
      </w:r>
    </w:p>
    <w:p w14:paraId="037874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 谈判小组负责具体的评标事务，并独立履行以下职责：</w:t>
      </w:r>
    </w:p>
    <w:p w14:paraId="6E4F6D3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7.2.1 审查、评价响应性文件是否符合谈判文件的实质性要求；</w:t>
      </w:r>
    </w:p>
    <w:p w14:paraId="2FB5433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7.2.2 要求供应商对响应性文件有关事项作出澄清或者说明；</w:t>
      </w:r>
    </w:p>
    <w:p w14:paraId="1B0A23C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7.2.3 对响应性文件进行比较和评价；</w:t>
      </w:r>
    </w:p>
    <w:p w14:paraId="4F40326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7.2.4 推荐成交供应商名单；</w:t>
      </w:r>
    </w:p>
    <w:p w14:paraId="2A54E6B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7.2.5 向采购人、采购代理机构或者有关部门报告评标中发现的违法行为。</w:t>
      </w:r>
    </w:p>
    <w:p w14:paraId="4E5ED94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7.3 评标中因谈判小组的缺席、回避或者健康等特殊原因导致谈判小组组</w:t>
      </w:r>
    </w:p>
    <w:p w14:paraId="0EFD409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成不符合本办法规定的，采购人或者采购代理机构应当依法补足后继续评标。</w:t>
      </w:r>
    </w:p>
    <w:p w14:paraId="39E39C66">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被更换的谈判小组成员所作出的评标意见无效。</w:t>
      </w:r>
    </w:p>
    <w:p w14:paraId="4EDF637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7.4 无法及时补足谈判小组成员的，采购人或者采购代理机构应当停止评 标活动，封存所有响应性文件和开标、评标资料，依法重新组建谈判小组进行</w:t>
      </w:r>
    </w:p>
    <w:p w14:paraId="6B8B35C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评标。原谈判小组所作出的评标意见无效。</w:t>
      </w:r>
    </w:p>
    <w:p w14:paraId="1ED2FB2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2" w:type="default"/>
          <w:pgSz w:w="11907" w:h="16839"/>
          <w:pgMar w:top="1431" w:right="1785" w:bottom="1569" w:left="1785" w:header="0" w:footer="1408" w:gutter="0"/>
          <w:pgNumType w:fmt="decimal"/>
          <w:cols w:space="720" w:num="1"/>
        </w:sectPr>
      </w:pPr>
    </w:p>
    <w:p w14:paraId="750847B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7.5 采购人或者采购代理机构应当将变更、重新组建谈判小组的情况予以</w:t>
      </w:r>
    </w:p>
    <w:p w14:paraId="639B171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记录，并随采购文件一并存档。</w:t>
      </w:r>
    </w:p>
    <w:p w14:paraId="6BF17B6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7.6 谈判小组应当对符合资格的供应商的响应性文件进行资格性审查，以</w:t>
      </w:r>
    </w:p>
    <w:p w14:paraId="6EA3D99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确定其是否满足竞争性谈判文件的实质性要求。</w:t>
      </w:r>
    </w:p>
    <w:p w14:paraId="4116A7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3F96723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 符合性审查</w:t>
      </w:r>
    </w:p>
    <w:p w14:paraId="7CBFE63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14:paraId="240C87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14:paraId="2F18D3E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8.3 实质性响应的投标是指与谈判文件的全部条款、条件和规格相符，没有重大偏离。</w:t>
      </w:r>
    </w:p>
    <w:p w14:paraId="1F47B4A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8.4 重大偏离是指供应商所投标的范围、质量、服务等明显不能满足招标文件的要求</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rPr>
        <w:t>或者实质上与谈判文件不一致，而且限制了采购人的权利或投标的义务，纠正这些偏离将对其他实质性响应要求的供应商的竞争地位产生不公正的影响。重大偏离的认定须经谈判小组三分之二以上同意。</w:t>
      </w:r>
    </w:p>
    <w:p w14:paraId="5A88B9D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8.5 如果响应性文件实质上没有响应谈判文件的要求，将作为无效投标处 理，供应商不得再对响应性文件进行任何修正从而使其投标成为实质上响应的投标。</w:t>
      </w:r>
    </w:p>
    <w:p w14:paraId="3BA3A55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8.6 竞争性谈判小组审定响应文件的响应性只根据响应文件本身的内容而</w:t>
      </w:r>
    </w:p>
    <w:p w14:paraId="5EE25D9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不寻求外部证据。</w:t>
      </w:r>
    </w:p>
    <w:p w14:paraId="72B7B74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8.7 竞争性谈判小组对竞争性谈判响应文件进行审查、质疑、评估和比较。</w:t>
      </w:r>
    </w:p>
    <w:p w14:paraId="6593507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3" w:type="default"/>
          <w:pgSz w:w="11907" w:h="16839"/>
          <w:pgMar w:top="1431" w:right="1785" w:bottom="1569" w:left="1785" w:header="0" w:footer="1408" w:gutter="0"/>
          <w:pgNumType w:fmt="decimal"/>
          <w:cols w:space="720" w:num="1"/>
        </w:sectPr>
      </w:pPr>
    </w:p>
    <w:p w14:paraId="05C2CA6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8.8 竞争性谈判小组在竞争性谈判文件规定的时间和地点对供应商的响应 性文件进行审查，竞争性谈判小组发起二轮报价，通过初步审查的供应商在规</w:t>
      </w:r>
    </w:p>
    <w:p w14:paraId="114EB9C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定时间内通过不见面开标系统进行二轮报价。</w:t>
      </w:r>
    </w:p>
    <w:p w14:paraId="75DFBCC8">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投标供应商在系统进行第二轮报价时，需以附件方式上传第二轮报价表电</w:t>
      </w:r>
    </w:p>
    <w:p w14:paraId="1851FCFF">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子版(PDF 格式)，未提供第二轮报价表电子版（PDF）的视为无效标处理。</w:t>
      </w:r>
    </w:p>
    <w:p w14:paraId="3A47D77A">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投标供应商的第二轮报价高于第一轮报价时，该投标供应商的投标价以第</w:t>
      </w:r>
    </w:p>
    <w:p w14:paraId="1D9FE46A">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一轮报价为准。</w:t>
      </w:r>
    </w:p>
    <w:p w14:paraId="24A9FE1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9.根据符合采购需求报价最低，将投标报价按由低到高的顺序进行排序，</w:t>
      </w:r>
    </w:p>
    <w:p w14:paraId="029CD7A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推荐3名成交候选供应商。</w:t>
      </w:r>
    </w:p>
    <w:p w14:paraId="4E2109E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10.采购代理机构应当自评审结束之日起2个工作日内将评审报告送交采 购人。采购人应当自收到评审报告之日起5个工作日内，在评审报告推荐的成交候选人中按顺序确定成交供应商。</w:t>
      </w:r>
    </w:p>
    <w:p w14:paraId="0BCD8E4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签订合同：成交通知书发出之日起15日内，按照竞争性谈判文件确定 的事项签订政府采购合同。采购人与成交人签订政府采购合同。合同中的主要条款要与竞争性谈判文件中的合同条款一致。</w:t>
      </w:r>
    </w:p>
    <w:p w14:paraId="2C0C77C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合同签订后，采购人要在2个工作日内将采购合同在焦作市政府采购网公示并备案（签订合同时由成交人提供合同样本）；</w:t>
      </w:r>
    </w:p>
    <w:p w14:paraId="40D3B31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在谈判期间，供应商不得向竞争性谈判小组成员询问其它供应商谈判</w:t>
      </w:r>
    </w:p>
    <w:p w14:paraId="4340403D">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情况，不得进行影响成交结果的活动。</w:t>
      </w:r>
    </w:p>
    <w:p w14:paraId="2A8481C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373035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采购小组不向未成交方解释原因，不退还响应文件。</w:t>
      </w:r>
    </w:p>
    <w:p w14:paraId="117CF1D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（三） 采购成交原则</w:t>
      </w:r>
    </w:p>
    <w:p w14:paraId="34286F5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成交原则和方法</w:t>
      </w:r>
    </w:p>
    <w:p w14:paraId="4C47A3C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公开、公平、公正</w:t>
      </w:r>
    </w:p>
    <w:p w14:paraId="7949337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技术可行，措施得当</w:t>
      </w:r>
    </w:p>
    <w:p w14:paraId="03C2E23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4" w:type="default"/>
          <w:pgSz w:w="11907" w:h="16839"/>
          <w:pgMar w:top="1431" w:right="1785" w:bottom="1569" w:left="1785" w:header="0" w:footer="1408" w:gutter="0"/>
          <w:pgNumType w:fmt="decimal"/>
          <w:cols w:space="720" w:num="1"/>
        </w:sectPr>
      </w:pPr>
    </w:p>
    <w:p w14:paraId="026C24B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符合采购需求,价格低者优先成交。在价格同等情况下，依次按质量及服务、提供的优惠条件等进行排序，推荐3名成交候选供应商。</w:t>
      </w:r>
    </w:p>
    <w:p w14:paraId="60D1A8E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竞争性谈判小组对每个参加采购单位的响应文件的实质内容进行比较。</w:t>
      </w:r>
    </w:p>
    <w:p w14:paraId="23FF1C7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竞争性谈判小组将符合竞争性谈判文件规定的最终有效投标报价按由低到高顺序排序，推荐3名成交候选供应商。</w:t>
      </w:r>
    </w:p>
    <w:p w14:paraId="24D53C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4、</w:t>
      </w:r>
      <w:r>
        <w:rPr>
          <w:rFonts w:hint="eastAsia" w:ascii="宋体" w:hAnsi="宋体"/>
          <w:b w:val="0"/>
          <w:bCs w:val="0"/>
          <w:color w:val="auto"/>
          <w:kern w:val="0"/>
          <w:sz w:val="24"/>
          <w:szCs w:val="24"/>
          <w:highlight w:val="none"/>
        </w:rPr>
        <w:t>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47B0D50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非因不可抗力因素放弃成交的，或排名第一的成交候选人未按规定期限 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14CB089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6.对中小型或微型企业投标的扶持：</w:t>
      </w:r>
      <w:r>
        <w:rPr>
          <w:rFonts w:hint="eastAsia" w:ascii="宋体" w:hAnsi="宋体"/>
          <w:color w:val="auto"/>
          <w:kern w:val="0"/>
          <w:sz w:val="24"/>
          <w:highlight w:val="none"/>
        </w:rPr>
        <w:t>(如有)</w:t>
      </w:r>
    </w:p>
    <w:p w14:paraId="3956DB52">
      <w:pPr>
        <w:widowControl/>
        <w:spacing w:line="360" w:lineRule="auto"/>
        <w:ind w:firstLine="480" w:firstLineChars="200"/>
        <w:rPr>
          <w:rFonts w:hint="eastAsia" w:ascii="宋体" w:hAnsi="宋体"/>
          <w:color w:val="auto"/>
          <w:kern w:val="0"/>
          <w:sz w:val="24"/>
          <w:highlight w:val="none"/>
        </w:rPr>
      </w:pPr>
      <w:bookmarkStart w:id="4" w:name="bookmark5"/>
      <w:bookmarkEnd w:id="4"/>
      <w:r>
        <w:rPr>
          <w:rFonts w:hint="eastAsia" w:ascii="宋体" w:hAnsi="宋体"/>
          <w:color w:val="auto"/>
          <w:kern w:val="0"/>
          <w:sz w:val="24"/>
          <w:highlight w:val="none"/>
        </w:rPr>
        <w:t>6.1对小微企业投标的扶持：(如有)</w:t>
      </w:r>
    </w:p>
    <w:p w14:paraId="171DC3C6">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6.1.1投标供应商为小型或微型企业时，报价给予C1的价格扣除(C1的取值为20%)，即：评标价＝投标报价(最后报价)×(1－C1)；</w:t>
      </w:r>
    </w:p>
    <w:p w14:paraId="6CE9791A">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6.1.2小微企业应当提供《中小企业声明函》(见格式)。</w:t>
      </w:r>
    </w:p>
    <w:p w14:paraId="169AA7B8">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6.2按照《政府采购促进中小企业发展管理办法》有关规定，中小企业的标准为：</w:t>
      </w:r>
    </w:p>
    <w:p w14:paraId="169EBE05">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6.2.1提供本企业制造的货物、承担的工程或者服务，或者提供其他中小企业制造的货物，不包括提供或使用大型企业注册商标的货物；</w:t>
      </w:r>
    </w:p>
    <w:p w14:paraId="663007FC">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6.2.2本规定所称中小企业划分标准，是指国务院有关部门根据企业从业人员、营业收入、资产总额等指标制定的中小企业划型标准(工信部联企业[2011]300号)；</w:t>
      </w:r>
    </w:p>
    <w:p w14:paraId="708B4F6E">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6.2.3小型、微型企业提供有中型企业制造的货物的，视同为中型企业；小型、微型、中型企业提供有大型企业制造的货物的，视同为大型企业。</w:t>
      </w:r>
    </w:p>
    <w:p w14:paraId="0AA51F75">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14:paraId="63990A4F">
      <w:pPr>
        <w:widowControl/>
        <w:spacing w:line="360" w:lineRule="auto"/>
        <w:ind w:firstLine="480" w:firstLineChars="200"/>
        <w:rPr>
          <w:rFonts w:hint="eastAsia" w:ascii="宋体" w:hAnsi="宋体" w:eastAsia="宋体" w:cs="Times New Roman"/>
          <w:color w:val="auto"/>
          <w:kern w:val="0"/>
          <w:sz w:val="24"/>
          <w:highlight w:val="red"/>
          <w:lang w:val="en-US" w:eastAsia="zh-CN"/>
        </w:rPr>
      </w:pPr>
      <w:r>
        <w:rPr>
          <w:rFonts w:hint="eastAsia" w:ascii="宋体" w:hAnsi="宋体"/>
          <w:color w:val="auto"/>
          <w:kern w:val="0"/>
          <w:sz w:val="24"/>
          <w:highlight w:val="none"/>
        </w:rPr>
        <w:t>同一供应商，小微企业、监狱、残疾人福利性企业同一产品价格扣除优惠只享受一次，不得重复享受。</w:t>
      </w:r>
    </w:p>
    <w:p w14:paraId="0217642B">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14:paraId="68601DF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14:paraId="45FF9BE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响应文件的关键内容（投标报价、合同履行期限、质量要求、品牌、型号等）未填写或填写字迹模糊无法辨认的；</w:t>
      </w:r>
    </w:p>
    <w:p w14:paraId="06783CF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14:paraId="2D48567B">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14:paraId="51309617">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14:paraId="6E27DA0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14:paraId="5877330E">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14:paraId="1E34B8E1">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14:paraId="0B3A236E">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14:paraId="09DA004F">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14:paraId="3BBB01D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14:paraId="59DC171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14:paraId="11617CE3">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14:paraId="6806D2C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14:paraId="502AF0C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14:paraId="2C2A95AD">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14:paraId="22DF5CE8">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14:paraId="383255AF">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14:paraId="7F64D592">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w:t>
      </w:r>
      <w:r>
        <w:rPr>
          <w:rFonts w:hint="eastAsia" w:ascii="宋体" w:hAnsi="宋体"/>
          <w:color w:val="auto"/>
          <w:kern w:val="0"/>
          <w:sz w:val="24"/>
          <w:highlight w:val="none"/>
          <w:lang w:val="en-US" w:eastAsia="zh-CN"/>
        </w:rPr>
        <w:t>30</w:t>
      </w:r>
      <w:r>
        <w:rPr>
          <w:rFonts w:hint="eastAsia" w:ascii="宋体" w:hAnsi="宋体"/>
          <w:color w:val="auto"/>
          <w:kern w:val="0"/>
          <w:sz w:val="24"/>
          <w:highlight w:val="none"/>
        </w:rPr>
        <w:t>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14:paraId="30891157">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14:paraId="112EEEE1">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14:paraId="0CEC6750">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19CF2CB8">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403C63E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2260E7F9">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6582C3DA">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687933A6">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24E7A58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5B4BDBB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152F4150">
      <w:pPr>
        <w:rPr>
          <w:rFonts w:hint="eastAsia"/>
          <w:color w:val="auto"/>
          <w:kern w:val="0"/>
          <w:highlight w:val="none"/>
        </w:rPr>
      </w:pPr>
      <w:r>
        <w:rPr>
          <w:rFonts w:hint="eastAsia"/>
          <w:color w:val="auto"/>
          <w:kern w:val="0"/>
          <w:highlight w:val="none"/>
        </w:rPr>
        <w:br w:type="page"/>
      </w:r>
    </w:p>
    <w:p w14:paraId="3CC57AC9">
      <w:pPr>
        <w:pStyle w:val="2"/>
        <w:pageBreakBefore w:val="0"/>
        <w:numPr>
          <w:ilvl w:val="0"/>
          <w:numId w:val="2"/>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p>
    <w:p w14:paraId="775BEE9E">
      <w:pPr>
        <w:pStyle w:val="6"/>
        <w:spacing w:line="357" w:lineRule="auto"/>
      </w:pPr>
    </w:p>
    <w:p w14:paraId="47F063EE">
      <w:pPr>
        <w:keepNext w:val="0"/>
        <w:keepLines w:val="0"/>
        <w:pageBreakBefore w:val="0"/>
        <w:widowControl w:val="0"/>
        <w:kinsoku/>
        <w:wordWrap/>
        <w:overflowPunct/>
        <w:topLinePunct w:val="0"/>
        <w:autoSpaceDE/>
        <w:autoSpaceDN/>
        <w:bidi w:val="0"/>
        <w:adjustRightInd/>
        <w:snapToGrid/>
        <w:spacing w:before="1" w:line="440" w:lineRule="exact"/>
        <w:ind w:left="23"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14:paraId="53FB7262">
      <w:pPr>
        <w:spacing w:line="218" w:lineRule="auto"/>
        <w:rPr>
          <w:rFonts w:ascii="宋体" w:hAnsi="宋体" w:eastAsia="宋体" w:cs="宋体"/>
          <w:color w:val="FF0000"/>
          <w:sz w:val="24"/>
          <w:szCs w:val="24"/>
        </w:rPr>
        <w:sectPr>
          <w:footerReference r:id="rId15" w:type="default"/>
          <w:pgSz w:w="11907" w:h="16839"/>
          <w:pgMar w:top="1431" w:right="1785" w:bottom="1569" w:left="1785" w:header="0" w:footer="1408" w:gutter="0"/>
          <w:pgNumType w:fmt="decimal"/>
          <w:cols w:space="720" w:num="1"/>
        </w:sectPr>
      </w:pPr>
    </w:p>
    <w:p w14:paraId="0BC03F68">
      <w:pPr>
        <w:pStyle w:val="2"/>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14:paraId="756D6F41">
      <w:pPr>
        <w:pStyle w:val="6"/>
        <w:spacing w:line="402" w:lineRule="auto"/>
      </w:pPr>
    </w:p>
    <w:p w14:paraId="6ECD596D">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14:paraId="73CAF5BD">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14:paraId="01412CA6">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14:paraId="096AC147">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14:paraId="5711B6B8">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14:paraId="25EF8847">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516654F6">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14:paraId="4ABD060E">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14:paraId="7814352A">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14:paraId="54C7CF5E">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14:paraId="67A28BE8">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ascii="宋体" w:hAnsi="宋体" w:eastAsia="宋体" w:cs="宋体"/>
          <w:spacing w:val="-3"/>
          <w:sz w:val="24"/>
          <w:szCs w:val="24"/>
        </w:rPr>
        <w:t>供应商的姓名或者名称、地址、邮编、联系人及联系电话；</w:t>
      </w:r>
    </w:p>
    <w:p w14:paraId="0C73DDBD">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ascii="宋体" w:hAnsi="宋体" w:eastAsia="宋体" w:cs="宋体"/>
          <w:spacing w:val="-6"/>
          <w:sz w:val="24"/>
          <w:szCs w:val="24"/>
        </w:rPr>
        <w:t>质疑项目的名称、编号；</w:t>
      </w:r>
    </w:p>
    <w:p w14:paraId="6A7668AA">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21"/>
          <w:sz w:val="24"/>
          <w:szCs w:val="24"/>
        </w:rPr>
        <w:t xml:space="preserve"> </w:t>
      </w:r>
      <w:r>
        <w:rPr>
          <w:rFonts w:ascii="宋体" w:hAnsi="宋体" w:eastAsia="宋体" w:cs="宋体"/>
          <w:spacing w:val="-4"/>
          <w:sz w:val="24"/>
          <w:szCs w:val="24"/>
        </w:rPr>
        <w:t>具体、明确的质疑事项和与质疑事项相关的请求；</w:t>
      </w:r>
    </w:p>
    <w:p w14:paraId="524C7A9E">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ascii="宋体" w:hAnsi="宋体" w:eastAsia="宋体" w:cs="宋体"/>
          <w:spacing w:val="-9"/>
          <w:sz w:val="24"/>
          <w:szCs w:val="24"/>
        </w:rPr>
        <w:t>事实依据；</w:t>
      </w:r>
    </w:p>
    <w:p w14:paraId="46DB384F">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ascii="宋体" w:hAnsi="宋体" w:eastAsia="宋体" w:cs="宋体"/>
          <w:spacing w:val="-7"/>
          <w:sz w:val="24"/>
          <w:szCs w:val="24"/>
        </w:rPr>
        <w:t>必要的法律依据；</w:t>
      </w:r>
    </w:p>
    <w:p w14:paraId="7B196203">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ascii="宋体" w:hAnsi="宋体" w:eastAsia="宋体" w:cs="宋体"/>
          <w:spacing w:val="-7"/>
          <w:sz w:val="24"/>
          <w:szCs w:val="24"/>
        </w:rPr>
        <w:t>提出质疑的日期；</w:t>
      </w:r>
    </w:p>
    <w:p w14:paraId="50BBBF5C">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ascii="宋体" w:hAnsi="宋体" w:eastAsia="宋体" w:cs="宋体"/>
          <w:spacing w:val="-6"/>
          <w:sz w:val="24"/>
          <w:szCs w:val="24"/>
        </w:rPr>
        <w:t>获取招标文件的凭证；</w:t>
      </w:r>
    </w:p>
    <w:p w14:paraId="139EBFEE">
      <w:pPr>
        <w:spacing w:before="181" w:line="220" w:lineRule="auto"/>
        <w:ind w:left="446"/>
        <w:rPr>
          <w:rFonts w:ascii="宋体" w:hAnsi="宋体" w:eastAsia="宋体" w:cs="宋体"/>
          <w:spacing w:val="-6"/>
          <w:sz w:val="24"/>
          <w:szCs w:val="24"/>
        </w:rPr>
      </w:pPr>
      <w:r>
        <w:rPr>
          <w:rFonts w:ascii="宋体" w:hAnsi="宋体" w:eastAsia="宋体" w:cs="宋体"/>
          <w:spacing w:val="-3"/>
          <w:sz w:val="24"/>
          <w:szCs w:val="24"/>
        </w:rPr>
        <w:t>3.8 以上资料</w:t>
      </w:r>
      <w:r>
        <w:rPr>
          <w:rFonts w:ascii="宋体" w:hAnsi="宋体" w:eastAsia="宋体" w:cs="宋体"/>
          <w:spacing w:val="-6"/>
          <w:sz w:val="24"/>
          <w:szCs w:val="24"/>
        </w:rPr>
        <w:t>一式二份（招标人、采购代理机构各执一份）。</w:t>
      </w:r>
    </w:p>
    <w:p w14:paraId="61E49A35">
      <w:pPr>
        <w:spacing w:before="181" w:line="220" w:lineRule="auto"/>
        <w:ind w:left="446"/>
        <w:rPr>
          <w:rFonts w:ascii="宋体" w:hAnsi="宋体" w:eastAsia="宋体" w:cs="宋体"/>
          <w:spacing w:val="-6"/>
          <w:sz w:val="24"/>
          <w:szCs w:val="24"/>
        </w:rPr>
      </w:pPr>
      <w:r>
        <w:rPr>
          <w:rFonts w:ascii="宋体" w:hAnsi="宋体" w:eastAsia="宋体" w:cs="宋体"/>
          <w:spacing w:val="-6"/>
          <w:sz w:val="24"/>
          <w:szCs w:val="24"/>
        </w:rPr>
        <w:t>4. 供应商不得虚假质疑和恶意质疑，并对质疑内容的真实性承担责任。</w:t>
      </w:r>
    </w:p>
    <w:p w14:paraId="37A3B188">
      <w:pPr>
        <w:spacing w:before="181" w:line="220" w:lineRule="auto"/>
        <w:ind w:left="446"/>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二、投诉与处理</w:t>
      </w:r>
    </w:p>
    <w:p w14:paraId="0CF84038">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1、质疑供应商对采购人、采购代理机构的答复不满意，或者采购人、采购</w:t>
      </w:r>
      <w:r>
        <w:rPr>
          <w:rFonts w:ascii="宋体" w:hAnsi="宋体" w:eastAsia="宋体" w:cs="宋体"/>
          <w:spacing w:val="-7"/>
          <w:sz w:val="24"/>
          <w:szCs w:val="24"/>
        </w:rPr>
        <w:t>代理机构未在规定时间内作出答复的，可以在答复期满后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r>
        <w:rPr>
          <w:rFonts w:ascii="宋体" w:hAnsi="宋体" w:eastAsia="宋体" w:cs="宋体"/>
          <w:spacing w:val="-3"/>
          <w:sz w:val="24"/>
          <w:szCs w:val="24"/>
        </w:rPr>
        <w:t>法第六条规定的财政部门提起投诉。</w:t>
      </w:r>
    </w:p>
    <w:p w14:paraId="231E0C94">
      <w:pPr>
        <w:spacing w:before="182" w:line="219" w:lineRule="auto"/>
        <w:ind w:left="504"/>
        <w:rPr>
          <w:rFonts w:ascii="宋体" w:hAnsi="宋体" w:eastAsia="宋体" w:cs="宋体"/>
          <w:sz w:val="24"/>
          <w:szCs w:val="24"/>
        </w:rPr>
        <w:sectPr>
          <w:footerReference r:id="rId16" w:type="default"/>
          <w:pgSz w:w="11907" w:h="16839"/>
          <w:pgMar w:top="1431" w:right="1785" w:bottom="1569" w:left="1785" w:header="0" w:footer="1408" w:gutter="0"/>
          <w:pgNumType w:fmt="decimal"/>
          <w:cols w:space="720" w:num="1"/>
        </w:sectPr>
      </w:pPr>
      <w:r>
        <w:rPr>
          <w:rFonts w:ascii="宋体" w:hAnsi="宋体" w:eastAsia="宋体" w:cs="宋体"/>
          <w:spacing w:val="-8"/>
          <w:sz w:val="24"/>
          <w:szCs w:val="24"/>
        </w:rPr>
        <w:t>2、质疑供应商对采购人、采购代理机构的答复不满意</w:t>
      </w:r>
      <w:r>
        <w:rPr>
          <w:rFonts w:hint="eastAsia" w:ascii="宋体" w:hAnsi="宋体" w:eastAsia="宋体" w:cs="宋体"/>
          <w:spacing w:val="-8"/>
          <w:sz w:val="24"/>
          <w:szCs w:val="24"/>
          <w:lang w:eastAsia="zh-CN"/>
        </w:rPr>
        <w:t>，</w:t>
      </w:r>
      <w:r>
        <w:rPr>
          <w:rFonts w:ascii="宋体" w:hAnsi="宋体" w:eastAsia="宋体" w:cs="宋体"/>
          <w:spacing w:val="-8"/>
          <w:sz w:val="24"/>
          <w:szCs w:val="24"/>
        </w:rPr>
        <w:t>或者采购人、采购</w:t>
      </w:r>
    </w:p>
    <w:p w14:paraId="3A356AA4">
      <w:pPr>
        <w:spacing w:line="219" w:lineRule="auto"/>
        <w:rPr>
          <w:rFonts w:hint="eastAsia" w:ascii="宋体" w:hAnsi="宋体" w:eastAsia="宋体" w:cs="宋体"/>
          <w:sz w:val="24"/>
          <w:szCs w:val="24"/>
          <w:lang w:eastAsia="zh-CN"/>
        </w:rPr>
      </w:pPr>
      <w:r>
        <w:rPr>
          <w:rFonts w:ascii="宋体" w:hAnsi="宋体" w:eastAsia="宋体" w:cs="宋体"/>
          <w:spacing w:val="-7"/>
          <w:position w:val="17"/>
          <w:sz w:val="24"/>
          <w:szCs w:val="24"/>
        </w:rPr>
        <w:t>代理机构未在规定时间内作出答复的，可以在答复期满后</w:t>
      </w:r>
      <w:r>
        <w:rPr>
          <w:rFonts w:ascii="宋体" w:hAnsi="宋体" w:eastAsia="宋体" w:cs="宋体"/>
          <w:spacing w:val="-32"/>
          <w:position w:val="17"/>
          <w:sz w:val="24"/>
          <w:szCs w:val="24"/>
        </w:rPr>
        <w:t xml:space="preserve"> </w:t>
      </w:r>
      <w:r>
        <w:rPr>
          <w:rFonts w:ascii="宋体" w:hAnsi="宋体" w:eastAsia="宋体" w:cs="宋体"/>
          <w:spacing w:val="-7"/>
          <w:position w:val="17"/>
          <w:sz w:val="24"/>
          <w:szCs w:val="24"/>
        </w:rPr>
        <w:t>15</w:t>
      </w:r>
      <w:r>
        <w:rPr>
          <w:rFonts w:ascii="宋体" w:hAnsi="宋体" w:eastAsia="宋体" w:cs="宋体"/>
          <w:spacing w:val="-51"/>
          <w:position w:val="17"/>
          <w:sz w:val="24"/>
          <w:szCs w:val="24"/>
        </w:rPr>
        <w:t xml:space="preserve"> </w:t>
      </w:r>
      <w:r>
        <w:rPr>
          <w:rFonts w:ascii="宋体" w:hAnsi="宋体" w:eastAsia="宋体" w:cs="宋体"/>
          <w:spacing w:val="-7"/>
          <w:position w:val="17"/>
          <w:sz w:val="24"/>
          <w:szCs w:val="24"/>
        </w:rPr>
        <w:t>个工作日内向</w:t>
      </w:r>
      <w:r>
        <w:rPr>
          <w:rFonts w:hint="eastAsia" w:ascii="宋体" w:hAnsi="宋体" w:eastAsia="宋体" w:cs="宋体"/>
          <w:spacing w:val="-7"/>
          <w:position w:val="17"/>
          <w:sz w:val="24"/>
          <w:szCs w:val="24"/>
          <w:lang w:val="en-US" w:eastAsia="zh-CN"/>
        </w:rPr>
        <w:t>财政部门提起投诉。</w:t>
      </w:r>
    </w:p>
    <w:p w14:paraId="20F21CBD">
      <w:pPr>
        <w:spacing w:before="182" w:line="360" w:lineRule="auto"/>
        <w:ind w:left="23" w:right="133" w:firstLine="482"/>
        <w:rPr>
          <w:rFonts w:ascii="宋体" w:hAnsi="宋体" w:eastAsia="宋体" w:cs="宋体"/>
          <w:sz w:val="24"/>
          <w:szCs w:val="24"/>
        </w:rPr>
      </w:pPr>
      <w:r>
        <w:rPr>
          <w:rFonts w:ascii="宋体" w:hAnsi="宋体" w:eastAsia="宋体" w:cs="宋体"/>
          <w:sz w:val="24"/>
          <w:szCs w:val="24"/>
        </w:rPr>
        <w:t>3、投诉人投诉时,应当提交投诉书和必要的证明材料，并按照被投诉采购</w:t>
      </w:r>
      <w:r>
        <w:rPr>
          <w:rFonts w:ascii="宋体" w:hAnsi="宋体" w:eastAsia="宋体" w:cs="宋体"/>
          <w:spacing w:val="14"/>
          <w:sz w:val="24"/>
          <w:szCs w:val="24"/>
        </w:rPr>
        <w:t xml:space="preserve"> </w:t>
      </w:r>
      <w:r>
        <w:rPr>
          <w:rFonts w:ascii="宋体" w:hAnsi="宋体" w:eastAsia="宋体" w:cs="宋体"/>
          <w:spacing w:val="-2"/>
          <w:sz w:val="24"/>
          <w:szCs w:val="24"/>
        </w:rPr>
        <w:t>人、采购代理机构（以下简称被投诉人）</w:t>
      </w:r>
      <w:r>
        <w:rPr>
          <w:rFonts w:ascii="宋体" w:hAnsi="宋体" w:eastAsia="宋体" w:cs="宋体"/>
          <w:spacing w:val="-39"/>
          <w:sz w:val="24"/>
          <w:szCs w:val="24"/>
        </w:rPr>
        <w:t xml:space="preserve"> </w:t>
      </w:r>
      <w:r>
        <w:rPr>
          <w:rFonts w:ascii="宋体" w:hAnsi="宋体" w:eastAsia="宋体" w:cs="宋体"/>
          <w:spacing w:val="-2"/>
          <w:sz w:val="24"/>
          <w:szCs w:val="24"/>
        </w:rPr>
        <w:t>和与投诉事项有关的供应商数量提供</w:t>
      </w:r>
    </w:p>
    <w:p w14:paraId="73B8FEC5">
      <w:pPr>
        <w:spacing w:before="1" w:line="218" w:lineRule="auto"/>
        <w:ind w:left="24"/>
        <w:rPr>
          <w:rFonts w:ascii="宋体" w:hAnsi="宋体" w:eastAsia="宋体" w:cs="宋体"/>
          <w:sz w:val="24"/>
          <w:szCs w:val="24"/>
        </w:rPr>
      </w:pPr>
      <w:r>
        <w:rPr>
          <w:rFonts w:ascii="宋体" w:hAnsi="宋体" w:eastAsia="宋体" w:cs="宋体"/>
          <w:spacing w:val="-3"/>
          <w:sz w:val="24"/>
          <w:szCs w:val="24"/>
        </w:rPr>
        <w:t>投诉书的副本。政府采购供应商投诉书范本下载地址：</w:t>
      </w:r>
    </w:p>
    <w:p w14:paraId="674061D6">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4A471D3A">
      <w:pPr>
        <w:spacing w:before="190" w:line="468" w:lineRule="exact"/>
        <w:ind w:left="500"/>
        <w:rPr>
          <w:rFonts w:ascii="宋体" w:hAnsi="宋体" w:eastAsia="宋体" w:cs="宋体"/>
          <w:sz w:val="24"/>
          <w:szCs w:val="24"/>
        </w:rPr>
      </w:pPr>
      <w:r>
        <w:rPr>
          <w:rFonts w:ascii="宋体" w:hAnsi="宋体" w:eastAsia="宋体" w:cs="宋体"/>
          <w:spacing w:val="-7"/>
          <w:position w:val="17"/>
          <w:sz w:val="24"/>
          <w:szCs w:val="24"/>
        </w:rPr>
        <w:t>4、财政部门自收到投诉之日起</w:t>
      </w:r>
      <w:r>
        <w:rPr>
          <w:rFonts w:ascii="宋体" w:hAnsi="宋体" w:eastAsia="宋体" w:cs="宋体"/>
          <w:spacing w:val="-12"/>
          <w:position w:val="17"/>
          <w:sz w:val="24"/>
          <w:szCs w:val="24"/>
        </w:rPr>
        <w:t xml:space="preserve"> </w:t>
      </w:r>
      <w:r>
        <w:rPr>
          <w:rFonts w:ascii="宋体" w:hAnsi="宋体" w:eastAsia="宋体" w:cs="宋体"/>
          <w:spacing w:val="-7"/>
          <w:position w:val="17"/>
          <w:sz w:val="24"/>
          <w:szCs w:val="24"/>
        </w:rPr>
        <w:t>30</w:t>
      </w:r>
      <w:r>
        <w:rPr>
          <w:rFonts w:ascii="宋体" w:hAnsi="宋体" w:eastAsia="宋体" w:cs="宋体"/>
          <w:spacing w:val="-37"/>
          <w:position w:val="17"/>
          <w:sz w:val="24"/>
          <w:szCs w:val="24"/>
        </w:rPr>
        <w:t xml:space="preserve"> </w:t>
      </w:r>
      <w:r>
        <w:rPr>
          <w:rFonts w:ascii="宋体" w:hAnsi="宋体" w:eastAsia="宋体" w:cs="宋体"/>
          <w:spacing w:val="-7"/>
          <w:position w:val="17"/>
          <w:sz w:val="24"/>
          <w:szCs w:val="24"/>
        </w:rPr>
        <w:t>个工作日内，对投诉事项作出处理决定</w:t>
      </w:r>
    </w:p>
    <w:p w14:paraId="11CAD15E">
      <w:pPr>
        <w:spacing w:line="219" w:lineRule="auto"/>
        <w:rPr>
          <w:rFonts w:ascii="宋体" w:hAnsi="宋体" w:eastAsia="宋体" w:cs="宋体"/>
          <w:sz w:val="24"/>
          <w:szCs w:val="24"/>
        </w:rPr>
      </w:pPr>
      <w:r>
        <w:rPr>
          <w:rFonts w:ascii="宋体" w:hAnsi="宋体" w:eastAsia="宋体" w:cs="宋体"/>
          <w:spacing w:val="-10"/>
          <w:sz w:val="24"/>
          <w:szCs w:val="24"/>
        </w:rPr>
        <w:t>并公示。</w:t>
      </w:r>
    </w:p>
    <w:p w14:paraId="62BCBD52">
      <w:pPr>
        <w:spacing w:before="183" w:line="468" w:lineRule="exact"/>
        <w:ind w:left="504"/>
        <w:rPr>
          <w:rFonts w:ascii="宋体" w:hAnsi="宋体" w:eastAsia="宋体" w:cs="宋体"/>
          <w:sz w:val="24"/>
          <w:szCs w:val="24"/>
        </w:rPr>
      </w:pPr>
      <w:r>
        <w:rPr>
          <w:rFonts w:ascii="宋体" w:hAnsi="宋体" w:eastAsia="宋体" w:cs="宋体"/>
          <w:spacing w:val="-8"/>
          <w:position w:val="17"/>
          <w:sz w:val="24"/>
          <w:szCs w:val="24"/>
        </w:rPr>
        <w:t>投诉人在全国范围</w:t>
      </w:r>
      <w:r>
        <w:rPr>
          <w:rFonts w:ascii="宋体" w:hAnsi="宋体" w:eastAsia="宋体" w:cs="宋体"/>
          <w:spacing w:val="-15"/>
          <w:position w:val="17"/>
          <w:sz w:val="24"/>
          <w:szCs w:val="24"/>
        </w:rPr>
        <w:t xml:space="preserve"> </w:t>
      </w:r>
      <w:r>
        <w:rPr>
          <w:rFonts w:ascii="宋体" w:hAnsi="宋体" w:eastAsia="宋体" w:cs="宋体"/>
          <w:spacing w:val="-8"/>
          <w:position w:val="17"/>
          <w:sz w:val="24"/>
          <w:szCs w:val="24"/>
        </w:rPr>
        <w:t>12</w:t>
      </w:r>
      <w:r>
        <w:rPr>
          <w:rFonts w:ascii="宋体" w:hAnsi="宋体" w:eastAsia="宋体" w:cs="宋体"/>
          <w:spacing w:val="-50"/>
          <w:position w:val="17"/>
          <w:sz w:val="24"/>
          <w:szCs w:val="24"/>
        </w:rPr>
        <w:t xml:space="preserve"> </w:t>
      </w:r>
      <w:r>
        <w:rPr>
          <w:rFonts w:ascii="宋体" w:hAnsi="宋体" w:eastAsia="宋体" w:cs="宋体"/>
          <w:spacing w:val="-8"/>
          <w:position w:val="17"/>
          <w:sz w:val="24"/>
          <w:szCs w:val="24"/>
        </w:rPr>
        <w:t>个月内三次以上投诉查无实据的，由财政部门列入不</w:t>
      </w:r>
    </w:p>
    <w:p w14:paraId="0927EF77">
      <w:pPr>
        <w:spacing w:before="1" w:line="220" w:lineRule="auto"/>
        <w:ind w:left="59"/>
        <w:rPr>
          <w:rFonts w:ascii="宋体" w:hAnsi="宋体" w:eastAsia="宋体" w:cs="宋体"/>
          <w:sz w:val="24"/>
          <w:szCs w:val="24"/>
        </w:rPr>
      </w:pPr>
      <w:r>
        <w:rPr>
          <w:rFonts w:ascii="宋体" w:hAnsi="宋体" w:eastAsia="宋体" w:cs="宋体"/>
          <w:spacing w:val="-9"/>
          <w:sz w:val="24"/>
          <w:szCs w:val="24"/>
        </w:rPr>
        <w:t>良行为记录名单。</w:t>
      </w:r>
    </w:p>
    <w:p w14:paraId="5D1BC7F2">
      <w:pPr>
        <w:spacing w:before="181" w:line="360" w:lineRule="auto"/>
        <w:ind w:left="24" w:right="130" w:firstLine="479"/>
        <w:rPr>
          <w:rFonts w:ascii="宋体" w:hAnsi="宋体" w:eastAsia="宋体" w:cs="宋体"/>
          <w:sz w:val="24"/>
          <w:szCs w:val="24"/>
        </w:rPr>
      </w:pPr>
      <w:r>
        <w:rPr>
          <w:rFonts w:ascii="宋体" w:hAnsi="宋体" w:eastAsia="宋体" w:cs="宋体"/>
          <w:spacing w:val="-14"/>
          <w:sz w:val="24"/>
          <w:szCs w:val="24"/>
        </w:rPr>
        <w:t>投诉人有财政部</w:t>
      </w:r>
      <w:r>
        <w:rPr>
          <w:rFonts w:ascii="宋体" w:hAnsi="宋体" w:eastAsia="宋体" w:cs="宋体"/>
          <w:spacing w:val="-48"/>
          <w:sz w:val="24"/>
          <w:szCs w:val="24"/>
        </w:rPr>
        <w:t xml:space="preserve"> </w:t>
      </w:r>
      <w:r>
        <w:rPr>
          <w:rFonts w:ascii="宋体" w:hAnsi="宋体" w:eastAsia="宋体" w:cs="宋体"/>
          <w:spacing w:val="-14"/>
          <w:sz w:val="24"/>
          <w:szCs w:val="24"/>
        </w:rPr>
        <w:t>94</w:t>
      </w:r>
      <w:r>
        <w:rPr>
          <w:rFonts w:ascii="宋体" w:hAnsi="宋体" w:eastAsia="宋体" w:cs="宋体"/>
          <w:spacing w:val="-45"/>
          <w:sz w:val="24"/>
          <w:szCs w:val="24"/>
        </w:rPr>
        <w:t xml:space="preserve"> </w:t>
      </w:r>
      <w:r>
        <w:rPr>
          <w:rFonts w:ascii="宋体" w:hAnsi="宋体" w:eastAsia="宋体" w:cs="宋体"/>
          <w:spacing w:val="-14"/>
          <w:sz w:val="24"/>
          <w:szCs w:val="24"/>
        </w:rPr>
        <w:t>号令第三十七条情形的，属于虚假、恶意投诉，由财政</w:t>
      </w:r>
      <w:bookmarkStart w:id="5" w:name="bookmark7"/>
      <w:bookmarkEnd w:id="5"/>
      <w:r>
        <w:rPr>
          <w:rFonts w:ascii="宋体" w:hAnsi="宋体" w:eastAsia="宋体" w:cs="宋体"/>
          <w:spacing w:val="-2"/>
          <w:sz w:val="24"/>
          <w:szCs w:val="24"/>
        </w:rPr>
        <w:t>部门列入不良行为记录名单，禁止其</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至</w:t>
      </w:r>
      <w:r>
        <w:rPr>
          <w:rFonts w:ascii="宋体" w:hAnsi="宋体" w:eastAsia="宋体" w:cs="宋体"/>
          <w:spacing w:val="-38"/>
          <w:sz w:val="24"/>
          <w:szCs w:val="24"/>
        </w:rPr>
        <w:t xml:space="preserve"> </w:t>
      </w:r>
      <w:r>
        <w:rPr>
          <w:rFonts w:ascii="宋体" w:hAnsi="宋体" w:eastAsia="宋体" w:cs="宋体"/>
          <w:spacing w:val="-2"/>
          <w:sz w:val="24"/>
          <w:szCs w:val="24"/>
        </w:rPr>
        <w:t>3</w:t>
      </w:r>
      <w:r>
        <w:rPr>
          <w:rFonts w:ascii="宋体" w:hAnsi="宋体" w:eastAsia="宋体" w:cs="宋体"/>
          <w:spacing w:val="-43"/>
          <w:sz w:val="24"/>
          <w:szCs w:val="24"/>
        </w:rPr>
        <w:t xml:space="preserve"> </w:t>
      </w:r>
      <w:r>
        <w:rPr>
          <w:rFonts w:ascii="宋体" w:hAnsi="宋体" w:eastAsia="宋体" w:cs="宋体"/>
          <w:spacing w:val="-2"/>
          <w:sz w:val="24"/>
          <w:szCs w:val="24"/>
        </w:rPr>
        <w:t>年内参加政府采购活</w:t>
      </w:r>
      <w:r>
        <w:rPr>
          <w:rFonts w:ascii="宋体" w:hAnsi="宋体" w:eastAsia="宋体" w:cs="宋体"/>
          <w:spacing w:val="-3"/>
          <w:sz w:val="24"/>
          <w:szCs w:val="24"/>
        </w:rPr>
        <w:t>动。投诉联系</w:t>
      </w:r>
    </w:p>
    <w:p w14:paraId="0E80A946">
      <w:pPr>
        <w:spacing w:before="1" w:line="218" w:lineRule="auto"/>
        <w:ind w:left="49"/>
        <w:rPr>
          <w:rFonts w:hint="eastAsia" w:ascii="宋体" w:hAnsi="宋体" w:eastAsia="宋体" w:cs="宋体"/>
          <w:sz w:val="24"/>
          <w:szCs w:val="24"/>
          <w:lang w:eastAsia="zh-CN"/>
        </w:rPr>
      </w:pPr>
      <w:r>
        <w:rPr>
          <w:rFonts w:ascii="宋体" w:hAnsi="宋体" w:eastAsia="宋体" w:cs="宋体"/>
          <w:spacing w:val="-5"/>
          <w:sz w:val="24"/>
          <w:szCs w:val="24"/>
        </w:rPr>
        <w:t>电话： 0391-8683273  地址：博爱县机关综合办公楼主楼</w:t>
      </w:r>
      <w:r>
        <w:rPr>
          <w:rFonts w:ascii="宋体" w:hAnsi="宋体" w:eastAsia="宋体" w:cs="宋体"/>
          <w:spacing w:val="-28"/>
          <w:sz w:val="24"/>
          <w:szCs w:val="24"/>
        </w:rPr>
        <w:t xml:space="preserve"> </w:t>
      </w:r>
      <w:r>
        <w:rPr>
          <w:rFonts w:ascii="宋体" w:hAnsi="宋体" w:eastAsia="宋体" w:cs="宋体"/>
          <w:spacing w:val="-5"/>
          <w:sz w:val="24"/>
          <w:szCs w:val="24"/>
        </w:rPr>
        <w:t>1213</w:t>
      </w:r>
      <w:r>
        <w:rPr>
          <w:rFonts w:ascii="宋体" w:hAnsi="宋体" w:eastAsia="宋体" w:cs="宋体"/>
          <w:spacing w:val="-47"/>
          <w:sz w:val="24"/>
          <w:szCs w:val="24"/>
        </w:rPr>
        <w:t xml:space="preserve"> </w:t>
      </w:r>
      <w:r>
        <w:rPr>
          <w:rFonts w:ascii="宋体" w:hAnsi="宋体" w:eastAsia="宋体" w:cs="宋体"/>
          <w:spacing w:val="-5"/>
          <w:sz w:val="24"/>
          <w:szCs w:val="24"/>
        </w:rPr>
        <w:t>室</w:t>
      </w:r>
      <w:r>
        <w:rPr>
          <w:rFonts w:hint="eastAsia" w:ascii="宋体" w:hAnsi="宋体" w:eastAsia="宋体" w:cs="宋体"/>
          <w:spacing w:val="-5"/>
          <w:sz w:val="24"/>
          <w:szCs w:val="24"/>
          <w:lang w:eastAsia="zh-CN"/>
        </w:rPr>
        <w:t>。</w:t>
      </w:r>
    </w:p>
    <w:p w14:paraId="3156B72C">
      <w:pPr>
        <w:spacing w:line="218" w:lineRule="auto"/>
        <w:rPr>
          <w:rFonts w:ascii="宋体" w:hAnsi="宋体" w:eastAsia="宋体" w:cs="宋体"/>
          <w:sz w:val="24"/>
          <w:szCs w:val="24"/>
        </w:rPr>
        <w:sectPr>
          <w:footerReference r:id="rId17" w:type="default"/>
          <w:pgSz w:w="11907" w:h="16839"/>
          <w:pgMar w:top="1431" w:right="1785" w:bottom="1569" w:left="1785" w:header="0" w:footer="1408" w:gutter="0"/>
          <w:pgNumType w:fmt="decimal"/>
          <w:cols w:space="720" w:num="1"/>
        </w:sectPr>
      </w:pPr>
    </w:p>
    <w:p w14:paraId="41562362">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14:paraId="479ADDB1">
      <w:pPr>
        <w:pStyle w:val="6"/>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14:paraId="5D54E100">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项目名称：博爱县公安局</w:t>
      </w:r>
      <w:r>
        <w:rPr>
          <w:rFonts w:hint="eastAsia" w:ascii="宋体" w:hAnsi="宋体" w:eastAsia="宋体" w:cs="宋体"/>
          <w:sz w:val="24"/>
          <w:szCs w:val="24"/>
          <w:highlight w:val="none"/>
          <w:lang w:val="en-US" w:eastAsia="zh-CN"/>
        </w:rPr>
        <w:t>高铁沿线视频监控采购项目</w:t>
      </w:r>
    </w:p>
    <w:p w14:paraId="33E92669">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采购内容：</w:t>
      </w:r>
      <w:r>
        <w:rPr>
          <w:rFonts w:hint="eastAsia" w:ascii="宋体" w:hAnsi="宋体" w:eastAsia="宋体" w:cs="宋体"/>
          <w:color w:val="auto"/>
          <w:kern w:val="0"/>
          <w:sz w:val="24"/>
          <w:szCs w:val="24"/>
          <w:highlight w:val="none"/>
          <w:lang w:val="en-US" w:eastAsia="zh-CN"/>
        </w:rPr>
        <w:t>采购摄像机40台等</w:t>
      </w:r>
      <w:r>
        <w:rPr>
          <w:rFonts w:hint="eastAsia" w:ascii="宋体" w:hAnsi="宋体" w:eastAsia="宋体" w:cs="宋体"/>
          <w:spacing w:val="-14"/>
          <w:sz w:val="24"/>
          <w:szCs w:val="24"/>
          <w:lang w:val="en-US" w:eastAsia="zh-CN"/>
        </w:rPr>
        <w:t>。</w:t>
      </w:r>
    </w:p>
    <w:p w14:paraId="7CDF2FD7">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质量标准：合格。</w:t>
      </w:r>
    </w:p>
    <w:p w14:paraId="77FE58CD">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default"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合同履行期限（供货期）：30日历天</w:t>
      </w:r>
    </w:p>
    <w:p w14:paraId="1E81AE06">
      <w:pPr>
        <w:pStyle w:val="6"/>
        <w:spacing w:line="275" w:lineRule="auto"/>
        <w:rPr>
          <w:rFonts w:hint="eastAsia" w:ascii="宋体" w:hAnsi="宋体" w:eastAsia="宋体" w:cs="宋体"/>
          <w:spacing w:val="-1"/>
          <w:sz w:val="24"/>
          <w:szCs w:val="24"/>
          <w:highlight w:val="yellow"/>
          <w:lang w:val="en-US" w:eastAsia="zh-CN"/>
          <w14:textOutline w14:w="4354" w14:cap="flat" w14:cmpd="sng">
            <w14:solidFill>
              <w14:srgbClr w14:val="000000"/>
            </w14:solidFill>
            <w14:prstDash w14:val="solid"/>
            <w14:miter w14:val="0"/>
          </w14:textOutline>
        </w:rPr>
      </w:pPr>
      <w:r>
        <w:rPr>
          <w:rFonts w:hint="eastAsia" w:ascii="宋体" w:hAnsi="宋体" w:eastAsia="宋体" w:cs="宋体"/>
          <w:b/>
          <w:bCs/>
          <w:spacing w:val="-4"/>
          <w:sz w:val="24"/>
          <w:szCs w:val="24"/>
          <w:lang w:val="en-US" w:eastAsia="zh-CN"/>
        </w:rPr>
        <w:t>二、技术参数要求</w:t>
      </w:r>
    </w:p>
    <w:p w14:paraId="43901037">
      <w:pPr>
        <w:keepNext w:val="0"/>
        <w:keepLines w:val="0"/>
        <w:pageBreakBefore w:val="0"/>
        <w:kinsoku/>
        <w:wordWrap/>
        <w:overflowPunct/>
        <w:topLinePunct w:val="0"/>
        <w:autoSpaceDE/>
        <w:autoSpaceDN/>
        <w:bidi w:val="0"/>
        <w:adjustRightInd/>
        <w:snapToGrid/>
        <w:spacing w:line="120" w:lineRule="auto"/>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89"/>
        <w:gridCol w:w="10315"/>
        <w:gridCol w:w="439"/>
        <w:gridCol w:w="496"/>
        <w:gridCol w:w="491"/>
      </w:tblGrid>
      <w:tr w14:paraId="112F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31" w:type="dxa"/>
            <w:vAlign w:val="center"/>
          </w:tcPr>
          <w:p w14:paraId="3A057183">
            <w:pPr>
              <w:keepNext w:val="0"/>
              <w:keepLines w:val="0"/>
              <w:pageBreakBefore w:val="0"/>
              <w:kinsoku/>
              <w:wordWrap/>
              <w:overflowPunct/>
              <w:topLinePunct w:val="0"/>
              <w:autoSpaceDE/>
              <w:autoSpaceDN/>
              <w:bidi w:val="0"/>
              <w:adjustRightInd/>
              <w:snapToGrid/>
              <w:spacing w:line="360" w:lineRule="auto"/>
              <w:rPr>
                <w:rFonts w:hint="eastAsia" w:eastAsiaTheme="minorEastAsia"/>
                <w:sz w:val="28"/>
                <w:szCs w:val="36"/>
                <w:vertAlign w:val="baseline"/>
                <w:lang w:val="en-US" w:eastAsia="zh-CN"/>
              </w:rPr>
            </w:pPr>
            <w:r>
              <w:rPr>
                <w:rFonts w:hint="eastAsia"/>
                <w:sz w:val="28"/>
                <w:szCs w:val="36"/>
                <w:vertAlign w:val="baseline"/>
                <w:lang w:val="en-US" w:eastAsia="zh-CN"/>
              </w:rPr>
              <w:t>序号</w:t>
            </w:r>
          </w:p>
        </w:tc>
        <w:tc>
          <w:tcPr>
            <w:tcW w:w="1489" w:type="dxa"/>
            <w:vAlign w:val="center"/>
          </w:tcPr>
          <w:p w14:paraId="1C89450A">
            <w:pPr>
              <w:keepNext w:val="0"/>
              <w:keepLines w:val="0"/>
              <w:pageBreakBefore w:val="0"/>
              <w:kinsoku/>
              <w:wordWrap/>
              <w:overflowPunct/>
              <w:topLinePunct w:val="0"/>
              <w:autoSpaceDE/>
              <w:autoSpaceDN/>
              <w:bidi w:val="0"/>
              <w:adjustRightInd/>
              <w:snapToGrid/>
              <w:spacing w:line="360" w:lineRule="auto"/>
              <w:rPr>
                <w:rFonts w:hint="eastAsia" w:eastAsiaTheme="minorEastAsia"/>
                <w:sz w:val="28"/>
                <w:szCs w:val="36"/>
                <w:vertAlign w:val="baseline"/>
                <w:lang w:val="en-US" w:eastAsia="zh-CN"/>
              </w:rPr>
            </w:pPr>
            <w:r>
              <w:rPr>
                <w:rFonts w:hint="eastAsia"/>
                <w:sz w:val="28"/>
                <w:szCs w:val="36"/>
                <w:vertAlign w:val="baseline"/>
                <w:lang w:val="en-US" w:eastAsia="zh-CN"/>
              </w:rPr>
              <w:t>设备</w:t>
            </w:r>
          </w:p>
        </w:tc>
        <w:tc>
          <w:tcPr>
            <w:tcW w:w="10315" w:type="dxa"/>
            <w:vAlign w:val="center"/>
          </w:tcPr>
          <w:p w14:paraId="30E6882F">
            <w:pPr>
              <w:pStyle w:val="6"/>
              <w:spacing w:line="275" w:lineRule="auto"/>
              <w:rPr>
                <w:vertAlign w:val="baseline"/>
              </w:rPr>
            </w:pPr>
            <w:r>
              <w:rPr>
                <w:rFonts w:hint="eastAsia" w:ascii="宋体" w:hAnsi="宋体" w:eastAsia="宋体" w:cs="宋体"/>
                <w:b/>
                <w:bCs/>
                <w:spacing w:val="-4"/>
                <w:sz w:val="24"/>
                <w:szCs w:val="24"/>
                <w:lang w:val="en-US" w:eastAsia="zh-CN"/>
              </w:rPr>
              <w:t>技术参数要求</w:t>
            </w:r>
          </w:p>
        </w:tc>
        <w:tc>
          <w:tcPr>
            <w:tcW w:w="439" w:type="dxa"/>
            <w:vAlign w:val="center"/>
          </w:tcPr>
          <w:p w14:paraId="0C9055DC">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单位</w:t>
            </w:r>
          </w:p>
        </w:tc>
        <w:tc>
          <w:tcPr>
            <w:tcW w:w="496" w:type="dxa"/>
            <w:vAlign w:val="center"/>
          </w:tcPr>
          <w:p w14:paraId="1A37EF7C">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数量</w:t>
            </w:r>
          </w:p>
        </w:tc>
        <w:tc>
          <w:tcPr>
            <w:tcW w:w="491" w:type="dxa"/>
            <w:vAlign w:val="center"/>
          </w:tcPr>
          <w:p w14:paraId="7947A84F">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备注</w:t>
            </w:r>
          </w:p>
        </w:tc>
      </w:tr>
      <w:tr w14:paraId="4685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16B8C6C3">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489" w:type="dxa"/>
            <w:vAlign w:val="center"/>
          </w:tcPr>
          <w:p w14:paraId="589D313D">
            <w:pPr>
              <w:keepNext w:val="0"/>
              <w:keepLines w:val="0"/>
              <w:pageBreakBefore w:val="0"/>
              <w:kinsoku/>
              <w:wordWrap/>
              <w:overflowPunct/>
              <w:topLinePunct w:val="0"/>
              <w:autoSpaceDE/>
              <w:autoSpaceDN/>
              <w:bidi w:val="0"/>
              <w:adjustRightInd/>
              <w:snapToGrid/>
              <w:spacing w:line="360" w:lineRule="auto"/>
              <w:rPr>
                <w:vertAlign w:val="baseline"/>
              </w:rPr>
            </w:pPr>
            <w:r>
              <w:rPr>
                <w:rFonts w:hint="eastAsia" w:ascii="黑体" w:eastAsia="黑体"/>
              </w:rPr>
              <w:t>800万黑光级双舱全结构化摄像机</w:t>
            </w:r>
          </w:p>
        </w:tc>
        <w:tc>
          <w:tcPr>
            <w:tcW w:w="10315" w:type="dxa"/>
            <w:vAlign w:val="center"/>
          </w:tcPr>
          <w:p w14:paraId="577904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含支架、补光灯，补光灯不少于4颗灯珠。</w:t>
            </w:r>
          </w:p>
          <w:p w14:paraId="36070D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highlight w:val="none"/>
              </w:rPr>
            </w:pPr>
            <w:r>
              <w:rPr>
                <w:rFonts w:hint="eastAsia" w:ascii="宋体" w:hAnsi="宋体" w:cs="宋体"/>
                <w:b w:val="0"/>
                <w:bCs/>
                <w:kern w:val="0"/>
                <w:sz w:val="24"/>
              </w:rPr>
              <w:t>支持：a)支持对人脸、人体、非机动车、机动车目标抓拍；b)支持最多120个目标/帧检测；c)抓拍人脸：支持对运动人脸进行抓拍；d)抓拍人体：支持运动方向、上衣颜色、下装颜色、性别、年龄段、戴眼镜、背包、拎东西、戴帽子、戴口罩、发型属性识别；e)抓拍非机动车：支持上衣颜色、性别、年龄段、戴眼镜、背包、戴帽子、帽子款式、口罩、发型、骑车类型、骑车人数属性识别；f)抓拍机动车：支持车牌识别并抓拍。支持车型、车牌颜色、车身颜色、车牌类型</w:t>
            </w:r>
            <w:r>
              <w:rPr>
                <w:rFonts w:hint="eastAsia" w:ascii="宋体" w:hAnsi="宋体" w:cs="宋体"/>
                <w:b w:val="0"/>
                <w:bCs/>
                <w:kern w:val="0"/>
                <w:sz w:val="24"/>
                <w:highlight w:val="none"/>
              </w:rPr>
              <w:t>、主子品牌车、车辆年款属性识别</w:t>
            </w:r>
          </w:p>
          <w:p w14:paraId="45FF69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定位功能：内置定位模块，可输出经纬度信息</w:t>
            </w:r>
          </w:p>
          <w:p w14:paraId="541C21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安全服务：支持三级用户权限管理，支持授权的用户和密码，支持IP地址过滤 ，支持GB35114安全加密</w:t>
            </w:r>
          </w:p>
          <w:p w14:paraId="2B64A1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传感器类型：通道1：1/1.2" Progressive Scan CMOS</w:t>
            </w:r>
          </w:p>
          <w:p w14:paraId="4C3CD1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通道2：1/1.8" Progressive Scan CMOS</w:t>
            </w:r>
          </w:p>
          <w:p w14:paraId="63BAD8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最低照度：通道1：</w:t>
            </w:r>
          </w:p>
          <w:p w14:paraId="77487F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彩色：不高于0.0003 Lux @（F1.0，AGC ON）</w:t>
            </w:r>
          </w:p>
          <w:p w14:paraId="17A3B1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黑白：不高于0.0001 Lux @（F1.0，AGC ON），0 Lux with IR</w:t>
            </w:r>
          </w:p>
          <w:p w14:paraId="0104A0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通道2：</w:t>
            </w:r>
          </w:p>
          <w:p w14:paraId="2972C2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 xml:space="preserve">彩色：不高于0.0003 Lux @（F1.0，AGC ON），0 Lux with Light </w:t>
            </w:r>
          </w:p>
          <w:p w14:paraId="4ECACA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黑白：不高于0.0001 Lux @（F1.0，AGC ON），0 Lux with IR</w:t>
            </w:r>
          </w:p>
          <w:p w14:paraId="629BE6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宽动态：不低于120 dB</w:t>
            </w:r>
          </w:p>
          <w:p w14:paraId="31D7CF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 xml:space="preserve">补光距离不低于50米 </w:t>
            </w:r>
          </w:p>
          <w:p w14:paraId="57A4DF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最大图像尺寸：通道1：不低于3840 × 2160</w:t>
            </w:r>
          </w:p>
          <w:p w14:paraId="7B4D70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通道2：不低于5120 × 1440</w:t>
            </w:r>
          </w:p>
          <w:p w14:paraId="1CBACC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rPr>
            </w:pPr>
            <w:r>
              <w:rPr>
                <w:rFonts w:hint="eastAsia" w:ascii="宋体" w:hAnsi="宋体" w:cs="宋体"/>
                <w:b w:val="0"/>
                <w:bCs/>
                <w:kern w:val="0"/>
                <w:sz w:val="24"/>
              </w:rPr>
              <w:t xml:space="preserve">视频压缩标准：包含H.265/H.264/MJPEG </w:t>
            </w:r>
          </w:p>
          <w:p w14:paraId="76F02E11">
            <w:pPr>
              <w:keepNext w:val="0"/>
              <w:keepLines w:val="0"/>
              <w:pageBreakBefore w:val="0"/>
              <w:widowControl w:val="0"/>
              <w:kinsoku/>
              <w:wordWrap/>
              <w:overflowPunct/>
              <w:topLinePunct w:val="0"/>
              <w:autoSpaceDE/>
              <w:autoSpaceDN/>
              <w:bidi w:val="0"/>
              <w:adjustRightInd/>
              <w:snapToGrid/>
              <w:spacing w:line="500" w:lineRule="exact"/>
              <w:textAlignment w:val="auto"/>
              <w:rPr>
                <w:vertAlign w:val="baseline"/>
              </w:rPr>
            </w:pPr>
            <w:r>
              <w:rPr>
                <w:rFonts w:hint="eastAsia" w:ascii="宋体" w:hAnsi="宋体" w:cs="宋体"/>
                <w:b w:val="0"/>
                <w:bCs/>
                <w:kern w:val="0"/>
                <w:sz w:val="24"/>
              </w:rPr>
              <w:t xml:space="preserve">防护：不低于IP67 </w:t>
            </w:r>
          </w:p>
        </w:tc>
        <w:tc>
          <w:tcPr>
            <w:tcW w:w="439" w:type="dxa"/>
            <w:vAlign w:val="center"/>
          </w:tcPr>
          <w:p w14:paraId="6A60E980">
            <w:pPr>
              <w:keepNext w:val="0"/>
              <w:keepLines w:val="0"/>
              <w:pageBreakBefore w:val="0"/>
              <w:kinsoku/>
              <w:wordWrap/>
              <w:overflowPunct/>
              <w:topLinePunct w:val="0"/>
              <w:autoSpaceDE/>
              <w:autoSpaceDN/>
              <w:bidi w:val="0"/>
              <w:adjustRightInd/>
              <w:snapToGrid/>
              <w:spacing w:line="360" w:lineRule="auto"/>
              <w:rPr>
                <w:rFonts w:hint="default" w:eastAsiaTheme="minorEastAsia"/>
                <w:vertAlign w:val="baseline"/>
                <w:lang w:val="en-US" w:eastAsia="zh-CN"/>
              </w:rPr>
            </w:pPr>
            <w:r>
              <w:rPr>
                <w:rFonts w:hint="eastAsia"/>
                <w:vertAlign w:val="baseline"/>
                <w:lang w:val="en-US" w:eastAsia="zh-CN"/>
              </w:rPr>
              <w:t>台</w:t>
            </w:r>
          </w:p>
        </w:tc>
        <w:tc>
          <w:tcPr>
            <w:tcW w:w="496" w:type="dxa"/>
            <w:vAlign w:val="center"/>
          </w:tcPr>
          <w:p w14:paraId="30FC86AB">
            <w:pPr>
              <w:keepNext w:val="0"/>
              <w:keepLines w:val="0"/>
              <w:pageBreakBefore w:val="0"/>
              <w:kinsoku/>
              <w:wordWrap/>
              <w:overflowPunct/>
              <w:topLinePunct w:val="0"/>
              <w:autoSpaceDE/>
              <w:autoSpaceDN/>
              <w:bidi w:val="0"/>
              <w:adjustRightInd/>
              <w:snapToGrid/>
              <w:spacing w:line="360" w:lineRule="auto"/>
              <w:rPr>
                <w:rFonts w:hint="default" w:eastAsiaTheme="minorEastAsia"/>
                <w:vertAlign w:val="baseline"/>
                <w:lang w:val="en-US" w:eastAsia="zh-CN"/>
              </w:rPr>
            </w:pPr>
            <w:r>
              <w:rPr>
                <w:rFonts w:hint="eastAsia"/>
                <w:vertAlign w:val="baseline"/>
                <w:lang w:val="en-US" w:eastAsia="zh-CN"/>
              </w:rPr>
              <w:t>18</w:t>
            </w:r>
          </w:p>
        </w:tc>
        <w:tc>
          <w:tcPr>
            <w:tcW w:w="491" w:type="dxa"/>
            <w:vAlign w:val="center"/>
          </w:tcPr>
          <w:p w14:paraId="0F921B73">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必备</w:t>
            </w:r>
          </w:p>
        </w:tc>
      </w:tr>
      <w:tr w14:paraId="11F6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14:paraId="552EA660">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vertAlign w:val="baseline"/>
                <w:lang w:val="en-US" w:eastAsia="zh-CN"/>
              </w:rPr>
            </w:pPr>
            <w:r>
              <w:rPr>
                <w:rFonts w:hint="eastAsia"/>
                <w:vertAlign w:val="baseline"/>
                <w:lang w:val="en-US" w:eastAsia="zh-CN"/>
              </w:rPr>
              <w:t>2</w:t>
            </w:r>
          </w:p>
        </w:tc>
        <w:tc>
          <w:tcPr>
            <w:tcW w:w="1489" w:type="dxa"/>
            <w:vAlign w:val="center"/>
          </w:tcPr>
          <w:p w14:paraId="256442C6">
            <w:pPr>
              <w:keepNext w:val="0"/>
              <w:keepLines w:val="0"/>
              <w:pageBreakBefore w:val="0"/>
              <w:kinsoku/>
              <w:wordWrap/>
              <w:overflowPunct/>
              <w:topLinePunct w:val="0"/>
              <w:autoSpaceDE/>
              <w:autoSpaceDN/>
              <w:bidi w:val="0"/>
              <w:adjustRightInd/>
              <w:snapToGrid/>
              <w:spacing w:line="360" w:lineRule="auto"/>
              <w:rPr>
                <w:vertAlign w:val="baseline"/>
              </w:rPr>
            </w:pPr>
            <w:r>
              <w:rPr>
                <w:rFonts w:hint="eastAsia" w:ascii="黑体" w:eastAsia="黑体"/>
              </w:rPr>
              <w:t>400万像素智能抓拍摄像机</w:t>
            </w:r>
          </w:p>
        </w:tc>
        <w:tc>
          <w:tcPr>
            <w:tcW w:w="10315" w:type="dxa"/>
            <w:vAlign w:val="center"/>
          </w:tcPr>
          <w:p w14:paraId="5B6A43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支持：人脸抓拍模式：a)支持对运动人脸进行检测、抓拍、评分、筛选，输出人脸抓拍结果，b)支持人脸去误报、快速抓拍人脸，c)支持两种人脸抓拍模式，d)</w:t>
            </w:r>
            <w:r>
              <w:rPr>
                <w:rFonts w:hint="eastAsia" w:ascii="宋体" w:hAnsi="宋体" w:cs="宋体"/>
                <w:b w:val="0"/>
                <w:bCs/>
                <w:kern w:val="0"/>
                <w:sz w:val="24"/>
                <w:highlight w:val="none"/>
                <w:lang w:val="en-US" w:eastAsia="zh-CN"/>
              </w:rPr>
              <w:t>同时检测不低于30张人脸</w:t>
            </w:r>
            <w:r>
              <w:rPr>
                <w:rFonts w:hint="eastAsia" w:ascii="宋体" w:hAnsi="宋体" w:cs="宋体"/>
                <w:b w:val="0"/>
                <w:bCs/>
                <w:kern w:val="0"/>
                <w:sz w:val="24"/>
                <w:lang w:val="en-US" w:eastAsia="zh-CN"/>
              </w:rPr>
              <w:t>，e)支持人脸去重</w:t>
            </w:r>
          </w:p>
          <w:p w14:paraId="55A1F3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最低照度：通道1：</w:t>
            </w:r>
          </w:p>
          <w:p w14:paraId="4E83C5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彩色：不高于0.0005 Lux @（F1.2，AGC ON），0 Lux with Light</w:t>
            </w:r>
          </w:p>
          <w:p w14:paraId="1DE460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黑白：不高于0.0001 Lux @（F1.2，AGC ON），0 Lux with IR</w:t>
            </w:r>
          </w:p>
          <w:p w14:paraId="6CFD79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通道2：</w:t>
            </w:r>
          </w:p>
          <w:p w14:paraId="13DB0F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彩色：不高于0.0005 Lux @（F1.0，AGC ON），0 Lux with Light</w:t>
            </w:r>
          </w:p>
          <w:p w14:paraId="4D91E0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黑白：不高于0.0001 Lux @（F1.0，AGC ON），0 Lux with IR</w:t>
            </w:r>
          </w:p>
          <w:p w14:paraId="27DA470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传感器类型：通道1：1/1.8" Progressive Scan CMOS</w:t>
            </w:r>
          </w:p>
          <w:p w14:paraId="269802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通道2：1/2.7" Progressive Scan CMOS</w:t>
            </w:r>
          </w:p>
          <w:p w14:paraId="0EDA89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宽动态：不低于120 dB</w:t>
            </w:r>
          </w:p>
          <w:p w14:paraId="57370D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防补光过曝：支持开启和关闭</w:t>
            </w:r>
          </w:p>
          <w:p w14:paraId="16DC88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最大图像尺寸：通道1：不低于2688 × 1520</w:t>
            </w:r>
          </w:p>
          <w:p w14:paraId="32D9B7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通道2：不低于1920 × 1080</w:t>
            </w:r>
          </w:p>
          <w:p w14:paraId="5F04C2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视频压缩标准：包含H.265/H.264/MJPEG</w:t>
            </w:r>
          </w:p>
          <w:p w14:paraId="271AAC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补光距离不低于50米</w:t>
            </w:r>
          </w:p>
          <w:p w14:paraId="69C51ADB">
            <w:pPr>
              <w:keepNext w:val="0"/>
              <w:keepLines w:val="0"/>
              <w:pageBreakBefore w:val="0"/>
              <w:widowControl w:val="0"/>
              <w:kinsoku/>
              <w:wordWrap/>
              <w:overflowPunct/>
              <w:topLinePunct w:val="0"/>
              <w:autoSpaceDE/>
              <w:autoSpaceDN/>
              <w:bidi w:val="0"/>
              <w:adjustRightInd/>
              <w:snapToGrid/>
              <w:spacing w:line="500" w:lineRule="exact"/>
              <w:textAlignment w:val="auto"/>
              <w:rPr>
                <w:vertAlign w:val="baseline"/>
              </w:rPr>
            </w:pPr>
            <w:r>
              <w:rPr>
                <w:rFonts w:hint="eastAsia" w:ascii="宋体" w:hAnsi="宋体" w:cs="宋体"/>
                <w:b w:val="0"/>
                <w:bCs/>
                <w:kern w:val="0"/>
                <w:sz w:val="24"/>
                <w:lang w:val="en-US" w:eastAsia="zh-CN"/>
              </w:rPr>
              <w:t>防护：不低于IP67</w:t>
            </w:r>
          </w:p>
        </w:tc>
        <w:tc>
          <w:tcPr>
            <w:tcW w:w="439" w:type="dxa"/>
            <w:vAlign w:val="center"/>
          </w:tcPr>
          <w:p w14:paraId="23056520">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台</w:t>
            </w:r>
          </w:p>
        </w:tc>
        <w:tc>
          <w:tcPr>
            <w:tcW w:w="496" w:type="dxa"/>
            <w:vAlign w:val="center"/>
          </w:tcPr>
          <w:p w14:paraId="2BE7E3D9">
            <w:pPr>
              <w:keepNext w:val="0"/>
              <w:keepLines w:val="0"/>
              <w:pageBreakBefore w:val="0"/>
              <w:kinsoku/>
              <w:wordWrap/>
              <w:overflowPunct/>
              <w:topLinePunct w:val="0"/>
              <w:autoSpaceDE/>
              <w:autoSpaceDN/>
              <w:bidi w:val="0"/>
              <w:adjustRightInd/>
              <w:snapToGrid/>
              <w:spacing w:line="360" w:lineRule="auto"/>
              <w:rPr>
                <w:rFonts w:hint="default" w:eastAsiaTheme="minorEastAsia"/>
                <w:vertAlign w:val="baseline"/>
                <w:lang w:val="en-US" w:eastAsia="zh-CN"/>
              </w:rPr>
            </w:pPr>
            <w:r>
              <w:rPr>
                <w:rFonts w:hint="eastAsia"/>
                <w:vertAlign w:val="baseline"/>
                <w:lang w:val="en-US" w:eastAsia="zh-CN"/>
              </w:rPr>
              <w:t>13</w:t>
            </w:r>
          </w:p>
        </w:tc>
        <w:tc>
          <w:tcPr>
            <w:tcW w:w="491" w:type="dxa"/>
            <w:vAlign w:val="center"/>
          </w:tcPr>
          <w:p w14:paraId="61773552">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必备</w:t>
            </w:r>
          </w:p>
        </w:tc>
      </w:tr>
      <w:tr w14:paraId="437C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14:paraId="51BAA059">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vertAlign w:val="baseline"/>
                <w:lang w:val="en-US" w:eastAsia="zh-CN"/>
              </w:rPr>
            </w:pPr>
            <w:r>
              <w:rPr>
                <w:rFonts w:hint="eastAsia"/>
                <w:vertAlign w:val="baseline"/>
                <w:lang w:val="en-US" w:eastAsia="zh-CN"/>
              </w:rPr>
              <w:t>3</w:t>
            </w:r>
          </w:p>
        </w:tc>
        <w:tc>
          <w:tcPr>
            <w:tcW w:w="1489" w:type="dxa"/>
            <w:vAlign w:val="center"/>
          </w:tcPr>
          <w:p w14:paraId="52B3D0A5">
            <w:pPr>
              <w:keepNext w:val="0"/>
              <w:keepLines w:val="0"/>
              <w:pageBreakBefore w:val="0"/>
              <w:kinsoku/>
              <w:wordWrap/>
              <w:overflowPunct/>
              <w:topLinePunct w:val="0"/>
              <w:autoSpaceDE/>
              <w:autoSpaceDN/>
              <w:bidi w:val="0"/>
              <w:adjustRightInd/>
              <w:snapToGrid/>
              <w:spacing w:line="360" w:lineRule="auto"/>
              <w:jc w:val="center"/>
              <w:rPr>
                <w:vertAlign w:val="baseline"/>
              </w:rPr>
            </w:pPr>
            <w:r>
              <w:rPr>
                <w:rFonts w:hint="eastAsia" w:ascii="黑体" w:eastAsia="黑体"/>
              </w:rPr>
              <w:t>球机</w:t>
            </w:r>
          </w:p>
        </w:tc>
        <w:tc>
          <w:tcPr>
            <w:tcW w:w="10315" w:type="dxa"/>
            <w:vAlign w:val="center"/>
          </w:tcPr>
          <w:p w14:paraId="4C0E01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支持AR功能，摄像机的实时视频画面中添加最多500个AR标签，且可实现标签与标签联动的功能</w:t>
            </w:r>
          </w:p>
          <w:p w14:paraId="044253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内置喇叭，支持声光警戒，报警联动白光闪烁报警和声音报警，声音内容可选</w:t>
            </w:r>
          </w:p>
          <w:p w14:paraId="3EAE76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全抓拍：细节支持人、非机动车、车辆混行检测，可同时对人、非机动车、车辆进行抓拍并可对车牌识别提取</w:t>
            </w:r>
          </w:p>
          <w:p w14:paraId="002B24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道路监控：细节支持车辆检测（支持车牌识别，车型/车身颜色/车牌颜色识别）和混行检测</w:t>
            </w:r>
          </w:p>
          <w:p w14:paraId="33A398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细节采用高效红外阵列补光，照射距离</w:t>
            </w:r>
            <w:r>
              <w:rPr>
                <w:rFonts w:hint="eastAsia" w:ascii="宋体" w:hAnsi="宋体" w:cs="宋体"/>
                <w:b w:val="0"/>
                <w:bCs/>
                <w:kern w:val="0"/>
                <w:sz w:val="24"/>
                <w:highlight w:val="none"/>
                <w:lang w:val="en-US" w:eastAsia="zh-CN"/>
              </w:rPr>
              <w:t>不低于</w:t>
            </w:r>
            <w:r>
              <w:rPr>
                <w:rFonts w:hint="eastAsia" w:ascii="宋体" w:hAnsi="宋体" w:cs="宋体"/>
                <w:b w:val="0"/>
                <w:bCs/>
                <w:kern w:val="0"/>
                <w:sz w:val="24"/>
                <w:lang w:val="en-US" w:eastAsia="zh-CN"/>
              </w:rPr>
              <w:t>200m</w:t>
            </w:r>
          </w:p>
          <w:p w14:paraId="79FB58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支持点击全景画面联动特写镜头，手动跟踪运动目标</w:t>
            </w:r>
          </w:p>
          <w:p w14:paraId="4B5580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支持GB35114 A级安全加密</w:t>
            </w:r>
          </w:p>
          <w:p w14:paraId="54627F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IP67; 6000V 防雷、防浪涌、防突波，符合GB/T17626.2/3/4/5/6四级标准</w:t>
            </w:r>
          </w:p>
          <w:p w14:paraId="231DFE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传感器类型：【全景】1/1.8" Progressive Scan CMOS，【细节】1/1.8" Progressive Scan CMOS</w:t>
            </w:r>
          </w:p>
          <w:p w14:paraId="1FC2D3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 xml:space="preserve"> 最低照度：【全景】彩色：不高于0.0005 Lux @（F1.0，AGC ON），黑白：不高于0.0001 Lux @（F1.0，AGC ON），0 Lux with Light；【细节】彩色：不高于0.0005 Lux @（F1.5，AGC ON），黑白：不高于0.0001 Lux @（F1.5，AGC ON），0 Lux with IR</w:t>
            </w:r>
          </w:p>
          <w:p w14:paraId="5575D8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 xml:space="preserve"> 光学变倍：【细节】不低于32倍 </w:t>
            </w:r>
          </w:p>
          <w:p w14:paraId="79977F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焦距：【全景】4 mm；【细节】5.9~188.8 mm</w:t>
            </w:r>
          </w:p>
          <w:p w14:paraId="2CAF2F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highlight w:val="none"/>
                <w:lang w:val="en-US" w:eastAsia="zh-CN"/>
              </w:rPr>
            </w:pPr>
            <w:r>
              <w:rPr>
                <w:rFonts w:hint="eastAsia" w:ascii="宋体" w:hAnsi="宋体" w:cs="宋体"/>
                <w:b w:val="0"/>
                <w:bCs/>
                <w:kern w:val="0"/>
                <w:sz w:val="24"/>
                <w:highlight w:val="none"/>
                <w:lang w:val="en-US" w:eastAsia="zh-CN"/>
              </w:rPr>
              <w:t>★设备支持电瓶车报警抓图功能，电瓶车报警抓图包括电瓶车小图+电瓶车大图+电瓶车车牌小图</w:t>
            </w:r>
          </w:p>
          <w:p w14:paraId="023B2D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highlight w:val="none"/>
                <w:lang w:val="en-US" w:eastAsia="zh-CN"/>
              </w:rPr>
            </w:pPr>
            <w:r>
              <w:rPr>
                <w:rFonts w:hint="eastAsia" w:ascii="宋体" w:hAnsi="宋体" w:cs="宋体"/>
                <w:b w:val="0"/>
                <w:bCs/>
                <w:kern w:val="0"/>
                <w:sz w:val="24"/>
                <w:highlight w:val="none"/>
                <w:lang w:val="en-US" w:eastAsia="zh-CN"/>
              </w:rPr>
              <w:t>★设备支持可从诊断信息中导出云台控制历史记录，包括：手动键控PTZ、3D定位、手动调用预置点、手动调用花扫、手动调用巡航</w:t>
            </w:r>
          </w:p>
          <w:p w14:paraId="5EBE29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vertAlign w:val="baseline"/>
                <w:lang w:eastAsia="zh-CN"/>
              </w:rPr>
            </w:pPr>
            <w:r>
              <w:rPr>
                <w:rFonts w:hint="eastAsia"/>
                <w:sz w:val="24"/>
                <w:szCs w:val="24"/>
                <w:highlight w:val="none"/>
                <w:vertAlign w:val="baseline"/>
                <w:lang w:eastAsia="zh-CN"/>
              </w:rPr>
              <w:t>以上</w:t>
            </w:r>
            <w:r>
              <w:rPr>
                <w:rFonts w:hint="eastAsia" w:ascii="宋体" w:hAnsi="宋体" w:cs="宋体"/>
                <w:b w:val="0"/>
                <w:bCs/>
                <w:kern w:val="0"/>
                <w:sz w:val="24"/>
                <w:szCs w:val="24"/>
                <w:highlight w:val="none"/>
                <w:lang w:val="en-US" w:eastAsia="zh-CN"/>
              </w:rPr>
              <w:t>★项为重要参数，开标时须提供公安部检测报告证明复印件，并加盖生产厂家公章。</w:t>
            </w:r>
          </w:p>
        </w:tc>
        <w:tc>
          <w:tcPr>
            <w:tcW w:w="439" w:type="dxa"/>
            <w:vAlign w:val="center"/>
          </w:tcPr>
          <w:p w14:paraId="1920EB02">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台</w:t>
            </w:r>
          </w:p>
        </w:tc>
        <w:tc>
          <w:tcPr>
            <w:tcW w:w="496" w:type="dxa"/>
            <w:vAlign w:val="center"/>
          </w:tcPr>
          <w:p w14:paraId="17F5BA05">
            <w:pPr>
              <w:keepNext w:val="0"/>
              <w:keepLines w:val="0"/>
              <w:pageBreakBefore w:val="0"/>
              <w:kinsoku/>
              <w:wordWrap/>
              <w:overflowPunct/>
              <w:topLinePunct w:val="0"/>
              <w:autoSpaceDE/>
              <w:autoSpaceDN/>
              <w:bidi w:val="0"/>
              <w:adjustRightInd/>
              <w:snapToGrid/>
              <w:spacing w:line="360" w:lineRule="auto"/>
              <w:jc w:val="center"/>
              <w:rPr>
                <w:rFonts w:hint="default" w:eastAsiaTheme="minorEastAsia"/>
                <w:vertAlign w:val="baseline"/>
                <w:lang w:val="en-US" w:eastAsia="zh-CN"/>
              </w:rPr>
            </w:pPr>
            <w:r>
              <w:rPr>
                <w:rFonts w:hint="eastAsia"/>
                <w:vertAlign w:val="baseline"/>
                <w:lang w:val="en-US" w:eastAsia="zh-CN"/>
              </w:rPr>
              <w:t>4</w:t>
            </w:r>
          </w:p>
        </w:tc>
        <w:tc>
          <w:tcPr>
            <w:tcW w:w="491" w:type="dxa"/>
            <w:vAlign w:val="center"/>
          </w:tcPr>
          <w:p w14:paraId="50B3FE50">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必备</w:t>
            </w:r>
          </w:p>
        </w:tc>
      </w:tr>
      <w:tr w14:paraId="44C3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621EB1B3">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vertAlign w:val="baseline"/>
                <w:lang w:val="en-US" w:eastAsia="zh-CN"/>
              </w:rPr>
            </w:pPr>
            <w:r>
              <w:rPr>
                <w:rFonts w:hint="eastAsia"/>
                <w:vertAlign w:val="baseline"/>
                <w:lang w:val="en-US" w:eastAsia="zh-CN"/>
              </w:rPr>
              <w:t>4</w:t>
            </w:r>
          </w:p>
        </w:tc>
        <w:tc>
          <w:tcPr>
            <w:tcW w:w="1489" w:type="dxa"/>
            <w:vAlign w:val="center"/>
          </w:tcPr>
          <w:p w14:paraId="5B88E581">
            <w:pPr>
              <w:keepNext w:val="0"/>
              <w:keepLines w:val="0"/>
              <w:pageBreakBefore w:val="0"/>
              <w:kinsoku/>
              <w:wordWrap/>
              <w:overflowPunct/>
              <w:topLinePunct w:val="0"/>
              <w:autoSpaceDE/>
              <w:autoSpaceDN/>
              <w:bidi w:val="0"/>
              <w:adjustRightInd/>
              <w:snapToGrid/>
              <w:spacing w:line="360" w:lineRule="auto"/>
              <w:rPr>
                <w:vertAlign w:val="baseline"/>
              </w:rPr>
            </w:pPr>
            <w:r>
              <w:rPr>
                <w:rFonts w:hint="eastAsia" w:ascii="黑体" w:eastAsia="黑体"/>
                <w:lang w:val="en-US"/>
              </w:rPr>
              <w:t>400万双目人像抓拍机</w:t>
            </w:r>
          </w:p>
        </w:tc>
        <w:tc>
          <w:tcPr>
            <w:tcW w:w="10315" w:type="dxa"/>
            <w:vAlign w:val="center"/>
          </w:tcPr>
          <w:p w14:paraId="271119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支持：a)抓拍人体：支持运动方向、上衣颜色、下装颜色、性别、戴眼镜、背包、拎东西、戴帽子、戴口罩、上衣类型、下装类型、发型、骑行状态、载人状态、骑车类型等属性识别；b)抓拍人脸：支持性别、年龄、年龄段、戴眼镜、戴口罩、表情、戴帽子等属性识别；c)抓拍非机动车：支持上衣颜色、下装颜色、性别、戴眼镜、年龄段、背包、拎东西、戴帽子、上衣类型、下装类型、戴口罩、发型、非机动车类型，帽子款式等属性识别；d)抓拍机动车：支持车牌号码、车牌类型、车辆类型、车身颜色、车辆品牌等属性识别</w:t>
            </w:r>
          </w:p>
          <w:p w14:paraId="747AF4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highlight w:val="none"/>
                <w:lang w:val="en-US" w:eastAsia="zh-CN"/>
              </w:rPr>
            </w:pPr>
            <w:r>
              <w:rPr>
                <w:rFonts w:hint="eastAsia" w:ascii="宋体" w:hAnsi="宋体" w:cs="宋体"/>
                <w:b w:val="0"/>
                <w:bCs/>
                <w:kern w:val="0"/>
                <w:sz w:val="24"/>
                <w:highlight w:val="none"/>
                <w:lang w:val="en-US" w:eastAsia="zh-CN"/>
              </w:rPr>
              <w:t>★支持同时对检测区域内不少于60个移动目标（机动车、非机动车及行人）进行检测、框选跟踪、筛选、抓拍，并支持人脸与人体图片、车牌与车辆图片关联显示</w:t>
            </w:r>
          </w:p>
          <w:p w14:paraId="2786DB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传感器类型：通道1：1/1.8" Progressive Scan CMOS</w:t>
            </w:r>
          </w:p>
          <w:p w14:paraId="66D3FE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通道2：1/1.8" Progressive Scan CMOS</w:t>
            </w:r>
          </w:p>
          <w:p w14:paraId="6B5A8A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最大图像尺寸：通道1：不低于2688 × 1520</w:t>
            </w:r>
          </w:p>
          <w:p w14:paraId="492D1F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通道2：不低于2688 × 1520</w:t>
            </w:r>
          </w:p>
          <w:p w14:paraId="43E6A7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最低照度：通道1</w:t>
            </w:r>
          </w:p>
          <w:p w14:paraId="5E8E77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彩色：不高于0.0005 Lux @（F1.2，AGC ON），0 Lux with Light</w:t>
            </w:r>
          </w:p>
          <w:p w14:paraId="7C51DD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黑白：不高于0.0001 Lux @（F1.2，AGC ON），0 Lux with IR</w:t>
            </w:r>
          </w:p>
          <w:p w14:paraId="6D9196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通道2：</w:t>
            </w:r>
          </w:p>
          <w:p w14:paraId="45C0F4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彩色：不高于0.0003 Lux @（F1.0，AGC ON），0 Lux with Light</w:t>
            </w:r>
          </w:p>
          <w:p w14:paraId="0573E1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黑白：不高于0.0001 Lux @（F1.0，AGC ON）</w:t>
            </w:r>
          </w:p>
          <w:p w14:paraId="5990DE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补光距离不低于50米</w:t>
            </w:r>
          </w:p>
          <w:p w14:paraId="621353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 xml:space="preserve">防护：不低于IP67 </w:t>
            </w:r>
          </w:p>
          <w:p w14:paraId="754C5D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highlight w:val="none"/>
                <w:lang w:val="en-US" w:eastAsia="zh-CN"/>
              </w:rPr>
            </w:pPr>
            <w:r>
              <w:rPr>
                <w:rFonts w:hint="eastAsia" w:ascii="宋体" w:hAnsi="宋体" w:cs="宋体"/>
                <w:b w:val="0"/>
                <w:bCs/>
                <w:kern w:val="0"/>
                <w:sz w:val="24"/>
                <w:highlight w:val="none"/>
                <w:lang w:val="en-US" w:eastAsia="zh-CN"/>
              </w:rPr>
              <w:t>★内置不少于6颗混合补光灯</w:t>
            </w:r>
          </w:p>
          <w:p w14:paraId="6D6D0D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highlight w:val="none"/>
                <w:lang w:val="en-US" w:eastAsia="zh-CN"/>
              </w:rPr>
            </w:pPr>
            <w:r>
              <w:rPr>
                <w:rFonts w:hint="eastAsia" w:ascii="宋体" w:hAnsi="宋体" w:cs="宋体"/>
                <w:b w:val="0"/>
                <w:bCs/>
                <w:kern w:val="0"/>
                <w:sz w:val="24"/>
                <w:highlight w:val="none"/>
                <w:lang w:val="en-US" w:eastAsia="zh-CN"/>
              </w:rPr>
              <w:t>★在分辨率1920x1080 @ 25fps，码流设置为1Mbps时，视频图像传输延时不大于60ms</w:t>
            </w:r>
          </w:p>
          <w:p w14:paraId="21C9EE91">
            <w:pPr>
              <w:keepNext w:val="0"/>
              <w:keepLines w:val="0"/>
              <w:pageBreakBefore w:val="0"/>
              <w:widowControl w:val="0"/>
              <w:kinsoku/>
              <w:wordWrap/>
              <w:overflowPunct/>
              <w:topLinePunct w:val="0"/>
              <w:autoSpaceDE/>
              <w:autoSpaceDN/>
              <w:bidi w:val="0"/>
              <w:adjustRightInd/>
              <w:snapToGrid/>
              <w:spacing w:line="500" w:lineRule="exact"/>
              <w:textAlignment w:val="auto"/>
              <w:rPr>
                <w:vertAlign w:val="baseline"/>
              </w:rPr>
            </w:pPr>
            <w:r>
              <w:rPr>
                <w:rFonts w:hint="eastAsia"/>
                <w:sz w:val="24"/>
                <w:szCs w:val="24"/>
                <w:highlight w:val="none"/>
                <w:vertAlign w:val="baseline"/>
                <w:lang w:eastAsia="zh-CN"/>
              </w:rPr>
              <w:t>以上</w:t>
            </w:r>
            <w:r>
              <w:rPr>
                <w:rFonts w:hint="eastAsia" w:ascii="宋体" w:hAnsi="宋体" w:cs="宋体"/>
                <w:b w:val="0"/>
                <w:bCs/>
                <w:kern w:val="0"/>
                <w:sz w:val="24"/>
                <w:szCs w:val="24"/>
                <w:highlight w:val="none"/>
                <w:lang w:val="en-US" w:eastAsia="zh-CN"/>
              </w:rPr>
              <w:t>★项为重要参数，开标时须提供公安部检测报告证明复印件，并加盖生产厂家公章。</w:t>
            </w:r>
          </w:p>
        </w:tc>
        <w:tc>
          <w:tcPr>
            <w:tcW w:w="439" w:type="dxa"/>
            <w:vAlign w:val="center"/>
          </w:tcPr>
          <w:p w14:paraId="7257117F">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台</w:t>
            </w:r>
          </w:p>
        </w:tc>
        <w:tc>
          <w:tcPr>
            <w:tcW w:w="496" w:type="dxa"/>
            <w:vAlign w:val="center"/>
          </w:tcPr>
          <w:p w14:paraId="25B9D5CA">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vertAlign w:val="baseline"/>
                <w:lang w:val="en-US" w:eastAsia="zh-CN"/>
              </w:rPr>
            </w:pPr>
            <w:r>
              <w:rPr>
                <w:rFonts w:hint="eastAsia"/>
                <w:vertAlign w:val="baseline"/>
                <w:lang w:val="en-US" w:eastAsia="zh-CN"/>
              </w:rPr>
              <w:t>5</w:t>
            </w:r>
          </w:p>
        </w:tc>
        <w:tc>
          <w:tcPr>
            <w:tcW w:w="491" w:type="dxa"/>
            <w:vAlign w:val="center"/>
          </w:tcPr>
          <w:p w14:paraId="193F9D0C">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必备</w:t>
            </w:r>
          </w:p>
        </w:tc>
      </w:tr>
      <w:tr w14:paraId="07A7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1" w:type="dxa"/>
            <w:vAlign w:val="center"/>
          </w:tcPr>
          <w:p w14:paraId="1C369979">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vertAlign w:val="baseline"/>
                <w:lang w:val="en-US" w:eastAsia="zh-CN"/>
              </w:rPr>
            </w:pPr>
            <w:r>
              <w:rPr>
                <w:rFonts w:hint="eastAsia"/>
                <w:vertAlign w:val="baseline"/>
                <w:lang w:val="en-US" w:eastAsia="zh-CN"/>
              </w:rPr>
              <w:t>5</w:t>
            </w:r>
          </w:p>
        </w:tc>
        <w:tc>
          <w:tcPr>
            <w:tcW w:w="1489" w:type="dxa"/>
            <w:vAlign w:val="center"/>
          </w:tcPr>
          <w:p w14:paraId="2F76D7EF">
            <w:pPr>
              <w:keepNext w:val="0"/>
              <w:keepLines w:val="0"/>
              <w:pageBreakBefore w:val="0"/>
              <w:kinsoku/>
              <w:wordWrap/>
              <w:overflowPunct/>
              <w:topLinePunct w:val="0"/>
              <w:autoSpaceDE/>
              <w:autoSpaceDN/>
              <w:bidi w:val="0"/>
              <w:adjustRightInd/>
              <w:snapToGrid/>
              <w:spacing w:line="360" w:lineRule="auto"/>
              <w:jc w:val="center"/>
              <w:rPr>
                <w:vertAlign w:val="baseline"/>
              </w:rPr>
            </w:pPr>
            <w:r>
              <w:rPr>
                <w:rFonts w:hint="eastAsia" w:ascii="黑体" w:eastAsia="黑体"/>
                <w:lang w:val="en-US"/>
              </w:rPr>
              <w:t>立杆</w:t>
            </w:r>
          </w:p>
        </w:tc>
        <w:tc>
          <w:tcPr>
            <w:tcW w:w="10315" w:type="dxa"/>
            <w:vAlign w:val="center"/>
          </w:tcPr>
          <w:p w14:paraId="5159ADE5">
            <w:pPr>
              <w:pStyle w:val="46"/>
              <w:keepNext w:val="0"/>
              <w:keepLines w:val="0"/>
              <w:pageBreakBefore w:val="0"/>
              <w:widowControl w:val="0"/>
              <w:kinsoku/>
              <w:wordWrap/>
              <w:overflowPunct/>
              <w:topLinePunct w:val="0"/>
              <w:autoSpaceDE w:val="0"/>
              <w:autoSpaceDN w:val="0"/>
              <w:bidi w:val="0"/>
              <w:adjustRightInd w:val="0"/>
              <w:snapToGrid/>
              <w:spacing w:line="440" w:lineRule="exact"/>
              <w:textAlignment w:val="auto"/>
              <w:rPr>
                <w:vertAlign w:val="baseline"/>
              </w:rPr>
            </w:pPr>
            <w:r>
              <w:rPr>
                <w:rFonts w:hint="eastAsia" w:ascii="宋体" w:hAnsi="宋体" w:cs="宋体" w:eastAsiaTheme="minorEastAsia"/>
                <w:b w:val="0"/>
                <w:bCs/>
                <w:color w:val="auto"/>
                <w:kern w:val="0"/>
                <w:sz w:val="24"/>
                <w:szCs w:val="24"/>
                <w:lang w:val="en-US" w:eastAsia="zh-CN" w:bidi="ar-SA"/>
              </w:rPr>
              <w:t>6米立杆，含基础等</w:t>
            </w:r>
          </w:p>
        </w:tc>
        <w:tc>
          <w:tcPr>
            <w:tcW w:w="439" w:type="dxa"/>
            <w:vAlign w:val="center"/>
          </w:tcPr>
          <w:p w14:paraId="3DF3614F">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批</w:t>
            </w:r>
          </w:p>
        </w:tc>
        <w:tc>
          <w:tcPr>
            <w:tcW w:w="496" w:type="dxa"/>
            <w:vAlign w:val="center"/>
          </w:tcPr>
          <w:p w14:paraId="0FD26285">
            <w:pPr>
              <w:keepNext w:val="0"/>
              <w:keepLines w:val="0"/>
              <w:pageBreakBefore w:val="0"/>
              <w:kinsoku/>
              <w:wordWrap/>
              <w:overflowPunct/>
              <w:topLinePunct w:val="0"/>
              <w:autoSpaceDE/>
              <w:autoSpaceDN/>
              <w:bidi w:val="0"/>
              <w:adjustRightInd/>
              <w:snapToGrid/>
              <w:spacing w:line="360" w:lineRule="auto"/>
              <w:rPr>
                <w:rFonts w:hint="default" w:eastAsiaTheme="minorEastAsia"/>
                <w:vertAlign w:val="baseline"/>
                <w:lang w:val="en-US" w:eastAsia="zh-CN"/>
              </w:rPr>
            </w:pPr>
            <w:r>
              <w:rPr>
                <w:rFonts w:hint="eastAsia"/>
                <w:vertAlign w:val="baseline"/>
                <w:lang w:val="en-US" w:eastAsia="zh-CN"/>
              </w:rPr>
              <w:t>1</w:t>
            </w:r>
          </w:p>
        </w:tc>
        <w:tc>
          <w:tcPr>
            <w:tcW w:w="491" w:type="dxa"/>
            <w:vAlign w:val="center"/>
          </w:tcPr>
          <w:p w14:paraId="2049898F">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必备</w:t>
            </w:r>
          </w:p>
        </w:tc>
      </w:tr>
      <w:tr w14:paraId="63A3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31" w:type="dxa"/>
            <w:vAlign w:val="center"/>
          </w:tcPr>
          <w:p w14:paraId="4F065F77">
            <w:pPr>
              <w:keepNext w:val="0"/>
              <w:keepLines w:val="0"/>
              <w:pageBreakBefore w:val="0"/>
              <w:kinsoku/>
              <w:wordWrap/>
              <w:overflowPunct/>
              <w:topLinePunct w:val="0"/>
              <w:autoSpaceDE/>
              <w:autoSpaceDN/>
              <w:bidi w:val="0"/>
              <w:adjustRightInd/>
              <w:snapToGrid/>
              <w:spacing w:line="360" w:lineRule="auto"/>
              <w:jc w:val="center"/>
              <w:rPr>
                <w:rFonts w:hint="default"/>
                <w:vertAlign w:val="baseline"/>
                <w:lang w:val="en-US" w:eastAsia="zh-CN"/>
              </w:rPr>
            </w:pPr>
            <w:r>
              <w:rPr>
                <w:rFonts w:hint="eastAsia"/>
                <w:vertAlign w:val="baseline"/>
                <w:lang w:val="en-US" w:eastAsia="zh-CN"/>
              </w:rPr>
              <w:t>6</w:t>
            </w:r>
          </w:p>
        </w:tc>
        <w:tc>
          <w:tcPr>
            <w:tcW w:w="1489" w:type="dxa"/>
            <w:vAlign w:val="center"/>
          </w:tcPr>
          <w:p w14:paraId="4C51FA44">
            <w:pPr>
              <w:keepNext w:val="0"/>
              <w:keepLines w:val="0"/>
              <w:pageBreakBefore w:val="0"/>
              <w:kinsoku/>
              <w:wordWrap/>
              <w:overflowPunct/>
              <w:topLinePunct w:val="0"/>
              <w:autoSpaceDE/>
              <w:autoSpaceDN/>
              <w:bidi w:val="0"/>
              <w:adjustRightInd/>
              <w:snapToGrid/>
              <w:spacing w:line="360" w:lineRule="auto"/>
              <w:jc w:val="center"/>
              <w:rPr>
                <w:rFonts w:hint="eastAsia" w:ascii="黑体" w:eastAsia="黑体"/>
                <w:lang w:val="en-US"/>
              </w:rPr>
            </w:pPr>
            <w:r>
              <w:rPr>
                <w:rFonts w:hint="eastAsia" w:ascii="黑体" w:eastAsia="黑体"/>
                <w:lang w:val="en-US"/>
              </w:rPr>
              <w:t>安装辅材</w:t>
            </w:r>
          </w:p>
        </w:tc>
        <w:tc>
          <w:tcPr>
            <w:tcW w:w="10315" w:type="dxa"/>
            <w:vAlign w:val="center"/>
          </w:tcPr>
          <w:p w14:paraId="0245D067">
            <w:pPr>
              <w:pStyle w:val="46"/>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szCs w:val="21"/>
              </w:rPr>
            </w:pPr>
            <w:r>
              <w:rPr>
                <w:rFonts w:hint="eastAsia" w:ascii="宋体" w:hAnsi="宋体" w:cs="宋体" w:eastAsiaTheme="minorEastAsia"/>
                <w:b w:val="0"/>
                <w:bCs/>
                <w:color w:val="auto"/>
                <w:kern w:val="0"/>
                <w:sz w:val="24"/>
                <w:szCs w:val="24"/>
                <w:lang w:val="en-US" w:eastAsia="zh-CN" w:bidi="ar-SA"/>
              </w:rPr>
              <w:t>包含线路，设备箱，绑扎固定尾纤等材料，以及本项目质保期内所有前端设备所需的3年电费及线路租用费</w:t>
            </w:r>
          </w:p>
        </w:tc>
        <w:tc>
          <w:tcPr>
            <w:tcW w:w="439" w:type="dxa"/>
            <w:vAlign w:val="center"/>
          </w:tcPr>
          <w:p w14:paraId="30F3248C">
            <w:pPr>
              <w:keepNext w:val="0"/>
              <w:keepLines w:val="0"/>
              <w:pageBreakBefore w:val="0"/>
              <w:kinsoku/>
              <w:wordWrap/>
              <w:overflowPunct/>
              <w:topLinePunct w:val="0"/>
              <w:autoSpaceDE/>
              <w:autoSpaceDN/>
              <w:bidi w:val="0"/>
              <w:adjustRightInd/>
              <w:snapToGrid/>
              <w:spacing w:line="360" w:lineRule="auto"/>
              <w:rPr>
                <w:rFonts w:hint="default"/>
                <w:vertAlign w:val="baseline"/>
                <w:lang w:val="en-US" w:eastAsia="zh-CN"/>
              </w:rPr>
            </w:pPr>
            <w:r>
              <w:rPr>
                <w:rFonts w:hint="eastAsia"/>
                <w:vertAlign w:val="baseline"/>
                <w:lang w:val="en-US" w:eastAsia="zh-CN"/>
              </w:rPr>
              <w:t>批</w:t>
            </w:r>
          </w:p>
        </w:tc>
        <w:tc>
          <w:tcPr>
            <w:tcW w:w="496" w:type="dxa"/>
            <w:vAlign w:val="center"/>
          </w:tcPr>
          <w:p w14:paraId="71AA28FC">
            <w:pPr>
              <w:keepNext w:val="0"/>
              <w:keepLines w:val="0"/>
              <w:pageBreakBefore w:val="0"/>
              <w:kinsoku/>
              <w:wordWrap/>
              <w:overflowPunct/>
              <w:topLinePunct w:val="0"/>
              <w:autoSpaceDE/>
              <w:autoSpaceDN/>
              <w:bidi w:val="0"/>
              <w:adjustRightInd/>
              <w:snapToGrid/>
              <w:spacing w:line="360" w:lineRule="auto"/>
              <w:rPr>
                <w:rFonts w:hint="default"/>
                <w:vertAlign w:val="baseline"/>
                <w:lang w:val="en-US" w:eastAsia="zh-CN"/>
              </w:rPr>
            </w:pPr>
            <w:r>
              <w:rPr>
                <w:rFonts w:hint="eastAsia"/>
                <w:vertAlign w:val="baseline"/>
                <w:lang w:val="en-US" w:eastAsia="zh-CN"/>
              </w:rPr>
              <w:t>1</w:t>
            </w:r>
            <w:bookmarkStart w:id="14" w:name="_GoBack"/>
            <w:bookmarkEnd w:id="14"/>
          </w:p>
        </w:tc>
        <w:tc>
          <w:tcPr>
            <w:tcW w:w="491" w:type="dxa"/>
            <w:vAlign w:val="center"/>
          </w:tcPr>
          <w:p w14:paraId="066373A3">
            <w:pPr>
              <w:keepNext w:val="0"/>
              <w:keepLines w:val="0"/>
              <w:pageBreakBefore w:val="0"/>
              <w:kinsoku/>
              <w:wordWrap/>
              <w:overflowPunct/>
              <w:topLinePunct w:val="0"/>
              <w:autoSpaceDE/>
              <w:autoSpaceDN/>
              <w:bidi w:val="0"/>
              <w:adjustRightInd/>
              <w:snapToGrid/>
              <w:spacing w:line="360" w:lineRule="auto"/>
              <w:rPr>
                <w:rFonts w:hint="default"/>
                <w:vertAlign w:val="baseline"/>
                <w:lang w:val="en-US" w:eastAsia="zh-CN"/>
              </w:rPr>
            </w:pPr>
            <w:r>
              <w:rPr>
                <w:rFonts w:hint="eastAsia"/>
                <w:vertAlign w:val="baseline"/>
                <w:lang w:val="en-US" w:eastAsia="zh-CN"/>
              </w:rPr>
              <w:t>必备</w:t>
            </w:r>
          </w:p>
        </w:tc>
      </w:tr>
      <w:tr w14:paraId="1BFD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4061" w:type="dxa"/>
            <w:gridSpan w:val="6"/>
            <w:vAlign w:val="center"/>
          </w:tcPr>
          <w:p w14:paraId="63B9C2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备注：</w:t>
            </w:r>
          </w:p>
          <w:p w14:paraId="265CA687">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核心产品为：800万像素黑光级双舱全结构化摄像机、400万像素智能抓拍摄像机。中标人须在中标后3个工作日内，向采购人提供核心产品制造商具备CCC现场检测实验室资质、公安部重点实验室相关证明材料，上述证明材料为相关证明材料的复印件或扫描件，并加盖产品制造商公章。如未提供，采购人有权按废标处理。</w:t>
            </w:r>
          </w:p>
          <w:p w14:paraId="37853F8F">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本次项目主要为平台扩容项目，为保证兼容性、统一性、避免重复投资，要求投标人所投产品设备须在采购人原有监控平台的基础上进行扩容升级改造，保证与原有平台无缝对接，</w:t>
            </w:r>
            <w:r>
              <w:rPr>
                <w:rFonts w:hint="eastAsia" w:ascii="宋体" w:hAnsi="宋体" w:cs="宋体"/>
                <w:b w:val="0"/>
                <w:bCs/>
                <w:kern w:val="0"/>
                <w:sz w:val="24"/>
                <w:highlight w:val="none"/>
                <w:lang w:val="en-US" w:eastAsia="zh-CN"/>
              </w:rPr>
              <w:t>供应商</w:t>
            </w:r>
            <w:r>
              <w:rPr>
                <w:rFonts w:hint="eastAsia" w:ascii="宋体" w:hAnsi="宋体" w:cs="宋体"/>
                <w:b w:val="0"/>
                <w:bCs/>
                <w:kern w:val="0"/>
                <w:sz w:val="24"/>
                <w:lang w:val="en-US" w:eastAsia="zh-CN"/>
              </w:rPr>
              <w:t>须提供可无缝对接承诺（加盖</w:t>
            </w:r>
            <w:r>
              <w:rPr>
                <w:rFonts w:hint="eastAsia" w:ascii="宋体" w:hAnsi="宋体" w:cs="宋体"/>
                <w:b w:val="0"/>
                <w:bCs/>
                <w:kern w:val="0"/>
                <w:sz w:val="24"/>
                <w:highlight w:val="none"/>
                <w:lang w:val="en-US" w:eastAsia="zh-CN"/>
              </w:rPr>
              <w:t>供应商</w:t>
            </w:r>
            <w:r>
              <w:rPr>
                <w:rFonts w:hint="eastAsia" w:ascii="宋体" w:hAnsi="宋体" w:cs="宋体"/>
                <w:b w:val="0"/>
                <w:bCs/>
                <w:kern w:val="0"/>
                <w:sz w:val="24"/>
                <w:lang w:val="en-US" w:eastAsia="zh-CN"/>
              </w:rPr>
              <w:t>公司公章），以保障整个系统的兼容性、稳定性和安全性，顺利实现平台改造扩容。</w:t>
            </w:r>
          </w:p>
          <w:p w14:paraId="13C9F8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vertAlign w:val="baseline"/>
                <w:lang w:val="en-US" w:eastAsia="zh-CN"/>
              </w:rPr>
            </w:pPr>
            <w:r>
              <w:rPr>
                <w:rFonts w:hint="eastAsia" w:ascii="宋体" w:hAnsi="宋体" w:cs="宋体"/>
                <w:b w:val="0"/>
                <w:bCs/>
                <w:kern w:val="0"/>
                <w:sz w:val="24"/>
                <w:lang w:val="en-US" w:eastAsia="zh-CN"/>
              </w:rPr>
              <w:t>3、请各投标人报价时充分考虑此项目可能所需的检测等相关费用。</w:t>
            </w:r>
          </w:p>
        </w:tc>
      </w:tr>
    </w:tbl>
    <w:p w14:paraId="053D5E53">
      <w:pPr>
        <w:spacing w:before="1" w:line="219" w:lineRule="auto"/>
        <w:rPr>
          <w:rFonts w:hint="eastAsia" w:ascii="宋体" w:hAnsi="宋体" w:eastAsia="宋体" w:cs="宋体"/>
          <w:spacing w:val="-3"/>
          <w:sz w:val="24"/>
          <w:szCs w:val="24"/>
          <w:highlight w:val="yellow"/>
          <w:lang w:eastAsia="zh-CN"/>
          <w14:textOutline w14:w="4354" w14:cap="flat" w14:cmpd="sng">
            <w14:solidFill>
              <w14:srgbClr w14:val="000000"/>
            </w14:solidFill>
            <w14:prstDash w14:val="solid"/>
            <w14:miter w14:val="0"/>
          </w14:textOutline>
        </w:rPr>
        <w:sectPr>
          <w:footerReference r:id="rId18" w:type="default"/>
          <w:pgSz w:w="16839" w:h="11907" w:orient="landscape"/>
          <w:pgMar w:top="1785" w:right="1425" w:bottom="1785" w:left="1569" w:header="0" w:footer="1408" w:gutter="0"/>
          <w:pgNumType w:fmt="decimal"/>
          <w:cols w:space="720" w:num="1"/>
        </w:sectPr>
      </w:pPr>
    </w:p>
    <w:p w14:paraId="1E1C8BD0">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注：本招标项目必须要实质性满足技术要求和商务要求：</w:t>
      </w:r>
    </w:p>
    <w:p w14:paraId="5DD7E14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仿宋_GB2312" w:hAnsi="仿宋_GB2312" w:eastAsia="仿宋_GB2312" w:cs="仿宋_GB2312"/>
          <w:sz w:val="32"/>
          <w:szCs w:val="32"/>
          <w:lang w:val="en-US" w:eastAsia="zh-CN"/>
        </w:rPr>
      </w:pPr>
      <w:r>
        <w:rPr>
          <w:rFonts w:hint="eastAsia" w:asciiTheme="minorEastAsia" w:hAnsi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供应商提供的货物必须是原装全新、高于或等于</w:t>
      </w:r>
      <w:r>
        <w:rPr>
          <w:rFonts w:hint="eastAsia" w:asciiTheme="minorEastAsia" w:hAnsiTheme="minorEastAsia" w:eastAsiaTheme="minorEastAsia" w:cstheme="minorEastAsia"/>
          <w:b/>
          <w:bCs/>
          <w:color w:val="auto"/>
          <w:sz w:val="24"/>
          <w:szCs w:val="24"/>
          <w:highlight w:val="none"/>
          <w:lang w:val="en-US" w:eastAsia="zh-CN"/>
        </w:rPr>
        <w:t>竞争性谈判</w:t>
      </w:r>
      <w:r>
        <w:rPr>
          <w:rFonts w:hint="eastAsia" w:asciiTheme="minorEastAsia" w:hAnsiTheme="minorEastAsia" w:eastAsiaTheme="minorEastAsia" w:cstheme="minorEastAsia"/>
          <w:b/>
          <w:bCs/>
          <w:color w:val="auto"/>
          <w:sz w:val="24"/>
          <w:szCs w:val="24"/>
          <w:highlight w:val="none"/>
          <w:lang w:eastAsia="zh-CN"/>
        </w:rPr>
        <w:t>文件规定技术参数的产品。</w:t>
      </w:r>
    </w:p>
    <w:p w14:paraId="3503806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cstheme="minorEastAsia"/>
          <w:b/>
          <w:bCs/>
          <w:color w:val="auto"/>
          <w:sz w:val="24"/>
          <w:szCs w:val="24"/>
          <w:highlight w:val="none"/>
          <w:lang w:val="en-US" w:eastAsia="zh-CN"/>
        </w:rPr>
        <w:t xml:space="preserve"> 质保期</w:t>
      </w:r>
      <w:r>
        <w:rPr>
          <w:rFonts w:hint="eastAsia" w:asciiTheme="minorEastAsia" w:hAnsiTheme="minorEastAsia" w:eastAsiaTheme="minorEastAsia" w:cstheme="minorEastAsia"/>
          <w:b/>
          <w:bCs/>
          <w:color w:val="auto"/>
          <w:sz w:val="24"/>
          <w:szCs w:val="24"/>
          <w:highlight w:val="none"/>
          <w:lang w:val="en-US" w:eastAsia="zh-CN"/>
        </w:rPr>
        <w:t>：自验收合格之日起共3年。</w:t>
      </w:r>
    </w:p>
    <w:p w14:paraId="7A7638C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cstheme="minorEastAsia"/>
          <w:b/>
          <w:bCs/>
          <w:color w:val="auto"/>
          <w:sz w:val="24"/>
          <w:szCs w:val="24"/>
          <w:highlight w:val="none"/>
          <w:lang w:val="en-US" w:eastAsia="zh-CN"/>
        </w:rPr>
        <w:t xml:space="preserve">1.2 </w:t>
      </w:r>
      <w:r>
        <w:rPr>
          <w:rFonts w:hint="eastAsia" w:asciiTheme="minorEastAsia" w:hAnsiTheme="minorEastAsia" w:eastAsiaTheme="minorEastAsia" w:cstheme="minorEastAsia"/>
          <w:b/>
          <w:bCs/>
          <w:color w:val="auto"/>
          <w:sz w:val="24"/>
          <w:szCs w:val="24"/>
          <w:highlight w:val="none"/>
          <w:lang w:eastAsia="zh-CN"/>
        </w:rPr>
        <w:t>供应商必须提供24小时售后服务电话，售后服务电话有变更的应提前7日书面通知</w:t>
      </w:r>
      <w:r>
        <w:rPr>
          <w:rFonts w:hint="eastAsia" w:asciiTheme="minorEastAsia" w:hAnsiTheme="minorEastAsia" w:cstheme="minorEastAsia"/>
          <w:b/>
          <w:bCs/>
          <w:color w:val="auto"/>
          <w:sz w:val="24"/>
          <w:szCs w:val="24"/>
          <w:highlight w:val="none"/>
          <w:lang w:val="en-US" w:eastAsia="zh-CN"/>
        </w:rPr>
        <w:t>采购人</w:t>
      </w:r>
      <w:r>
        <w:rPr>
          <w:rFonts w:hint="eastAsia" w:asciiTheme="minorEastAsia" w:hAnsiTheme="minorEastAsia" w:eastAsiaTheme="minorEastAsia" w:cstheme="minorEastAsia"/>
          <w:b/>
          <w:bCs/>
          <w:color w:val="auto"/>
          <w:sz w:val="24"/>
          <w:szCs w:val="24"/>
          <w:highlight w:val="none"/>
          <w:lang w:eastAsia="zh-CN"/>
        </w:rPr>
        <w:t>。</w:t>
      </w:r>
    </w:p>
    <w:p w14:paraId="6D19348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cstheme="minorEastAsia"/>
          <w:b/>
          <w:bCs/>
          <w:color w:val="auto"/>
          <w:kern w:val="2"/>
          <w:sz w:val="24"/>
          <w:szCs w:val="24"/>
          <w:lang w:val="en-US" w:eastAsia="zh-CN" w:bidi="ar-SA"/>
        </w:rPr>
        <w:t>1.</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lang w:eastAsia="zh-CN"/>
        </w:rPr>
        <w:t>质保期内要求：为保证维护保养效率效果，供应商必须保证一般问题当天解决，疑难问题三天内解决。</w:t>
      </w:r>
    </w:p>
    <w:p w14:paraId="5D9A79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cstheme="minorEastAsia"/>
          <w:b/>
          <w:bCs/>
          <w:color w:val="auto"/>
          <w:kern w:val="2"/>
          <w:sz w:val="24"/>
          <w:szCs w:val="24"/>
          <w:lang w:val="en-US" w:eastAsia="zh-CN" w:bidi="ar-SA"/>
        </w:rPr>
        <w:t>1.</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lang w:eastAsia="zh-CN"/>
        </w:rPr>
        <w:t>为保证采购人设备的正常使用，线缆、摄像机等设备损坏后，无论何种原因供应商都应2小时内响应，并在48小时内修复。待查明损坏原因后，由供应商向相关责任人、单位追偿损失。</w:t>
      </w:r>
    </w:p>
    <w:p w14:paraId="49D06F5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cstheme="minorEastAsia"/>
          <w:b/>
          <w:bCs/>
          <w:color w:val="auto"/>
          <w:kern w:val="2"/>
          <w:sz w:val="24"/>
          <w:szCs w:val="24"/>
          <w:lang w:val="en-US" w:eastAsia="zh-CN" w:bidi="ar-SA"/>
        </w:rPr>
        <w:t>1.</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lang w:eastAsia="zh-CN"/>
        </w:rPr>
        <w:t>供应商必须给后续项目提供免费的技术支持。</w:t>
      </w:r>
    </w:p>
    <w:p w14:paraId="2968C6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cstheme="minorEastAsia"/>
          <w:b/>
          <w:bCs/>
          <w:color w:val="auto"/>
          <w:kern w:val="2"/>
          <w:sz w:val="24"/>
          <w:szCs w:val="24"/>
          <w:lang w:val="en-US" w:eastAsia="zh-CN" w:bidi="ar-SA"/>
        </w:rPr>
        <w:t>1.</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lang w:eastAsia="zh-CN"/>
        </w:rPr>
        <w:t>线路图、管道图、维护保养涉及的相关材料应在验收前提供。</w:t>
      </w:r>
    </w:p>
    <w:p w14:paraId="53D826BE">
      <w:pPr>
        <w:keepNext w:val="0"/>
        <w:keepLines w:val="0"/>
        <w:pageBreakBefore w:val="0"/>
        <w:widowControl/>
        <w:kinsoku/>
        <w:wordWrap/>
        <w:overflowPunct/>
        <w:topLinePunct w:val="0"/>
        <w:autoSpaceDE/>
        <w:autoSpaceDN/>
        <w:bidi w:val="0"/>
        <w:adjustRightInd/>
        <w:snapToGrid/>
        <w:spacing w:line="480" w:lineRule="exact"/>
        <w:ind w:firstLine="482"/>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78B24CDC">
      <w:pPr>
        <w:pStyle w:val="6"/>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kern w:val="0"/>
          <w:sz w:val="44"/>
          <w:szCs w:val="44"/>
          <w:highlight w:val="none"/>
        </w:rPr>
        <w:sectPr>
          <w:footerReference r:id="rId19" w:type="default"/>
          <w:pgSz w:w="11907" w:h="16839"/>
          <w:pgMar w:top="1431" w:right="1723" w:bottom="1569" w:left="1785" w:header="0" w:footer="1408" w:gutter="0"/>
          <w:pgNumType w:fmt="decimal"/>
          <w:cols w:space="720" w:num="1"/>
        </w:sectPr>
      </w:pPr>
      <w:r>
        <w:rPr>
          <w:rFonts w:hint="eastAsia" w:asciiTheme="minorEastAsia" w:hAnsiTheme="minorEastAsia" w:eastAsiaTheme="minorEastAsia" w:cstheme="minorEastAsia"/>
          <w:b/>
          <w:bCs/>
          <w:color w:val="auto"/>
          <w:sz w:val="24"/>
          <w:szCs w:val="24"/>
          <w:highlight w:val="none"/>
          <w:lang w:val="en-US" w:eastAsia="zh-CN"/>
        </w:rPr>
        <w:t>4.本标的所属行业：制造业。</w:t>
      </w:r>
    </w:p>
    <w:p w14:paraId="5098F141">
      <w:pPr>
        <w:pStyle w:val="6"/>
        <w:spacing w:line="256" w:lineRule="auto"/>
        <w:jc w:val="center"/>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14:paraId="6CB8EF84">
      <w:pPr>
        <w:pStyle w:val="6"/>
        <w:spacing w:line="256" w:lineRule="auto"/>
      </w:pPr>
    </w:p>
    <w:p w14:paraId="49481077">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14:paraId="4649A8B0">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14:paraId="20A4BDB3">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14:paraId="68ADF914">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14:paraId="5C8CCD2F">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14:paraId="5E6032B5">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14:paraId="3B577472">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14:paraId="129E8779">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14:paraId="02D791FB">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14:paraId="4C94E27E">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14:paraId="1A70ED43">
      <w:pPr>
        <w:spacing w:before="184" w:line="360" w:lineRule="auto"/>
        <w:ind w:left="21" w:right="70" w:firstLine="499"/>
        <w:rPr>
          <w:rFonts w:ascii="宋体" w:hAnsi="宋体" w:eastAsia="宋体" w:cs="宋体"/>
          <w:spacing w:val="-3"/>
          <w:sz w:val="24"/>
          <w:szCs w:val="24"/>
        </w:rPr>
      </w:pPr>
      <w:r>
        <w:rPr>
          <w:rFonts w:ascii="宋体" w:hAnsi="宋体" w:eastAsia="宋体" w:cs="宋体"/>
          <w:spacing w:val="-13"/>
          <w:sz w:val="24"/>
          <w:szCs w:val="24"/>
          <w:highlight w:val="none"/>
        </w:rPr>
        <w:t>乙方应于</w:t>
      </w:r>
      <w:r>
        <w:rPr>
          <w:rFonts w:ascii="宋体" w:hAnsi="宋体" w:eastAsia="宋体" w:cs="宋体"/>
          <w:spacing w:val="-38"/>
          <w:sz w:val="24"/>
          <w:szCs w:val="24"/>
          <w:highlight w:val="none"/>
        </w:rPr>
        <w:t xml:space="preserve"> </w:t>
      </w:r>
      <w:r>
        <w:rPr>
          <w:rFonts w:ascii="宋体" w:hAnsi="宋体" w:eastAsia="宋体" w:cs="宋体"/>
          <w:spacing w:val="-13"/>
          <w:sz w:val="24"/>
          <w:szCs w:val="24"/>
          <w:highlight w:val="none"/>
        </w:rPr>
        <w:t>202</w:t>
      </w:r>
      <w:r>
        <w:rPr>
          <w:rFonts w:hint="eastAsia" w:ascii="宋体" w:hAnsi="宋体" w:eastAsia="宋体" w:cs="宋体"/>
          <w:spacing w:val="-13"/>
          <w:sz w:val="24"/>
          <w:szCs w:val="24"/>
          <w:highlight w:val="none"/>
          <w:lang w:val="en-US" w:eastAsia="zh-CN"/>
        </w:rPr>
        <w:t>4</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日前按甲方要求在</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w:t>
      </w:r>
      <w:r>
        <w:rPr>
          <w:rFonts w:ascii="宋体" w:hAnsi="宋体" w:eastAsia="宋体" w:cs="宋体"/>
          <w:spacing w:val="-3"/>
          <w:sz w:val="24"/>
          <w:szCs w:val="24"/>
        </w:rPr>
        <w:t>将货物运送达到验收条件。货物运送产生的费用由乙方负责。由甲方组织相关人员进行验收。</w:t>
      </w:r>
    </w:p>
    <w:p w14:paraId="0C4A633F">
      <w:pPr>
        <w:spacing w:before="184" w:line="360" w:lineRule="auto"/>
        <w:ind w:left="21" w:right="70" w:firstLine="499"/>
        <w:rPr>
          <w:rFonts w:hint="eastAsia" w:ascii="宋体" w:hAnsi="宋体" w:eastAsia="宋体" w:cs="宋体"/>
          <w:spacing w:val="-9"/>
          <w:sz w:val="24"/>
          <w:szCs w:val="24"/>
          <w:lang w:val="en-US" w:eastAsia="zh-CN"/>
        </w:rPr>
      </w:pPr>
      <w:r>
        <w:rPr>
          <w:rFonts w:ascii="宋体" w:hAnsi="宋体" w:eastAsia="宋体" w:cs="宋体"/>
          <w:spacing w:val="-3"/>
          <w:sz w:val="24"/>
          <w:szCs w:val="24"/>
        </w:rPr>
        <w:t>四、 付款方式</w:t>
      </w:r>
      <w:r>
        <w:rPr>
          <w:rFonts w:hint="eastAsia" w:ascii="宋体" w:hAnsi="宋体" w:eastAsia="宋体" w:cs="宋体"/>
          <w:spacing w:val="-3"/>
          <w:sz w:val="24"/>
          <w:szCs w:val="24"/>
          <w:lang w:eastAsia="zh-CN"/>
        </w:rPr>
        <w:t>：</w:t>
      </w:r>
      <w:r>
        <w:rPr>
          <w:rFonts w:hint="eastAsia" w:ascii="宋体" w:hAnsi="宋体" w:eastAsia="宋体" w:cs="宋体"/>
          <w:spacing w:val="-9"/>
          <w:sz w:val="24"/>
          <w:szCs w:val="24"/>
          <w:lang w:val="en-US" w:eastAsia="zh-CN"/>
        </w:rPr>
        <w:t>供货安装完毕经验收合格后付至合同价的100%。</w:t>
      </w:r>
    </w:p>
    <w:p w14:paraId="5B8425E5">
      <w:pPr>
        <w:spacing w:before="169" w:line="468" w:lineRule="exact"/>
        <w:ind w:right="67"/>
        <w:jc w:val="center"/>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57"/>
          <w:position w:val="17"/>
          <w:sz w:val="24"/>
          <w:szCs w:val="24"/>
        </w:rPr>
        <w:t xml:space="preserve"> </w:t>
      </w:r>
      <w:r>
        <w:rPr>
          <w:rFonts w:ascii="宋体" w:hAnsi="宋体" w:eastAsia="宋体" w:cs="宋体"/>
          <w:spacing w:val="-16"/>
          <w:position w:val="17"/>
          <w:sz w:val="24"/>
          <w:szCs w:val="24"/>
        </w:rPr>
        <w:t>向乙方偿付拒收拒</w:t>
      </w:r>
    </w:p>
    <w:p w14:paraId="330E8D8B">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14:paraId="56FFE375">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10"/>
          <w:sz w:val="24"/>
          <w:szCs w:val="24"/>
        </w:rPr>
        <w:t>甲方有</w:t>
      </w:r>
      <w:r>
        <w:rPr>
          <w:rFonts w:ascii="宋体" w:hAnsi="宋体" w:eastAsia="宋体" w:cs="宋体"/>
          <w:spacing w:val="-7"/>
          <w:sz w:val="24"/>
          <w:szCs w:val="24"/>
        </w:rPr>
        <w:t>权拒收货物，乙方应负责更换并承担因更换而支付的全部实</w:t>
      </w:r>
      <w:r>
        <w:rPr>
          <w:rFonts w:ascii="宋体" w:hAnsi="宋体" w:eastAsia="宋体" w:cs="宋体"/>
          <w:spacing w:val="-8"/>
          <w:sz w:val="24"/>
          <w:szCs w:val="24"/>
        </w:rPr>
        <w:t>际费用。因更换而造</w:t>
      </w:r>
      <w:r>
        <w:rPr>
          <w:rFonts w:ascii="宋体" w:hAnsi="宋体" w:eastAsia="宋体" w:cs="宋体"/>
          <w:spacing w:val="-3"/>
          <w:sz w:val="24"/>
          <w:szCs w:val="24"/>
        </w:rPr>
        <w:t>成逾期交货，则按逾期交货处理。</w:t>
      </w:r>
    </w:p>
    <w:p w14:paraId="0DE100F5">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14:paraId="2957651A">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14:paraId="0C38FC5F">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14:paraId="2C0B5CBA">
      <w:pPr>
        <w:spacing w:before="182" w:line="468" w:lineRule="exact"/>
        <w:ind w:right="69"/>
        <w:jc w:val="right"/>
        <w:rPr>
          <w:rFonts w:hint="eastAsia" w:ascii="宋体" w:hAnsi="宋体" w:eastAsia="宋体" w:cs="宋体"/>
          <w:sz w:val="24"/>
          <w:szCs w:val="24"/>
          <w:lang w:eastAsia="zh-CN"/>
        </w:rPr>
      </w:pPr>
      <w:r>
        <w:rPr>
          <w:rFonts w:hint="eastAsia" w:ascii="宋体" w:hAnsi="宋体" w:eastAsia="宋体" w:cs="宋体"/>
          <w:spacing w:val="-8"/>
          <w:position w:val="17"/>
          <w:sz w:val="24"/>
          <w:szCs w:val="24"/>
          <w:lang w:val="en-US" w:eastAsia="zh-CN"/>
        </w:rPr>
        <w:t xml:space="preserve">    </w:t>
      </w:r>
      <w:r>
        <w:rPr>
          <w:rFonts w:ascii="宋体" w:hAnsi="宋体" w:eastAsia="宋体" w:cs="宋体"/>
          <w:spacing w:val="-8"/>
          <w:position w:val="17"/>
          <w:sz w:val="24"/>
          <w:szCs w:val="24"/>
        </w:rPr>
        <w:t>六、因货物的质量问题发生争议，由甲方所在地市级技术监督单位进行质量</w:t>
      </w:r>
      <w:r>
        <w:rPr>
          <w:rFonts w:hint="eastAsia" w:ascii="宋体" w:hAnsi="宋体" w:eastAsia="宋体" w:cs="宋体"/>
          <w:spacing w:val="-8"/>
          <w:position w:val="17"/>
          <w:sz w:val="24"/>
          <w:szCs w:val="24"/>
          <w:lang w:eastAsia="zh-CN"/>
        </w:rPr>
        <w:t>鉴定。</w:t>
      </w:r>
    </w:p>
    <w:p w14:paraId="5206D9EA">
      <w:pPr>
        <w:spacing w:before="1" w:line="220" w:lineRule="auto"/>
        <w:ind w:left="24"/>
        <w:rPr>
          <w:rFonts w:ascii="宋体" w:hAnsi="宋体" w:eastAsia="宋体" w:cs="宋体"/>
          <w:sz w:val="24"/>
          <w:szCs w:val="24"/>
        </w:rPr>
        <w:sectPr>
          <w:pgSz w:w="11907" w:h="16839"/>
          <w:pgMar w:top="1431" w:right="1723" w:bottom="1569" w:left="1785" w:header="0" w:footer="1408" w:gutter="0"/>
          <w:pgNumType w:fmt="decimal"/>
          <w:cols w:space="720" w:num="1"/>
        </w:sectPr>
      </w:pPr>
    </w:p>
    <w:p w14:paraId="215640BA">
      <w:pPr>
        <w:spacing w:before="121" w:line="469" w:lineRule="exact"/>
        <w:ind w:right="64" w:firstLine="436" w:firstLineChars="200"/>
        <w:jc w:val="both"/>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w:t>
      </w:r>
      <w:r>
        <w:rPr>
          <w:rFonts w:ascii="宋体" w:hAnsi="宋体" w:eastAsia="宋体" w:cs="宋体"/>
          <w:spacing w:val="40"/>
          <w:position w:val="17"/>
          <w:sz w:val="24"/>
          <w:szCs w:val="24"/>
        </w:rPr>
        <w:t xml:space="preserve"> </w:t>
      </w:r>
      <w:r>
        <w:rPr>
          <w:rFonts w:ascii="宋体" w:hAnsi="宋体" w:eastAsia="宋体" w:cs="宋体"/>
          <w:spacing w:val="-11"/>
          <w:position w:val="17"/>
          <w:sz w:val="24"/>
          <w:szCs w:val="24"/>
        </w:rPr>
        <w:t>如有违反， 按投标要求和</w:t>
      </w:r>
    </w:p>
    <w:p w14:paraId="0ABB92D9">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14:paraId="39700C20">
      <w:pPr>
        <w:spacing w:before="183" w:line="468" w:lineRule="exact"/>
        <w:ind w:right="66"/>
        <w:jc w:val="center"/>
        <w:rPr>
          <w:rFonts w:ascii="宋体" w:hAnsi="宋体" w:eastAsia="宋体" w:cs="宋体"/>
          <w:sz w:val="24"/>
          <w:szCs w:val="24"/>
        </w:rPr>
      </w:pP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14:paraId="62F33C55">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14:paraId="18847DCF">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w:t>
      </w:r>
      <w:r>
        <w:rPr>
          <w:rFonts w:ascii="宋体" w:hAnsi="宋体" w:eastAsia="宋体" w:cs="宋体"/>
          <w:spacing w:val="41"/>
          <w:sz w:val="24"/>
          <w:szCs w:val="24"/>
        </w:rPr>
        <w:t xml:space="preserve"> </w:t>
      </w:r>
      <w:r>
        <w:rPr>
          <w:rFonts w:ascii="宋体" w:hAnsi="宋体" w:eastAsia="宋体" w:cs="宋体"/>
          <w:spacing w:val="-8"/>
          <w:sz w:val="24"/>
          <w:szCs w:val="24"/>
        </w:rPr>
        <w:t>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w:t>
      </w:r>
    </w:p>
    <w:p w14:paraId="507B0EAA">
      <w:pPr>
        <w:spacing w:line="220" w:lineRule="auto"/>
        <w:ind w:left="23"/>
        <w:rPr>
          <w:rFonts w:ascii="宋体" w:hAnsi="宋体" w:eastAsia="宋体" w:cs="宋体"/>
          <w:sz w:val="24"/>
          <w:szCs w:val="24"/>
        </w:rPr>
      </w:pPr>
      <w:r>
        <w:rPr>
          <w:rFonts w:ascii="宋体" w:hAnsi="宋体" w:eastAsia="宋体" w:cs="宋体"/>
          <w:spacing w:val="-3"/>
          <w:sz w:val="24"/>
          <w:szCs w:val="24"/>
        </w:rPr>
        <w:t>无效的，可以向当地人民法院起诉。</w:t>
      </w:r>
    </w:p>
    <w:p w14:paraId="1995C0C1">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14:paraId="18A0B371">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14:paraId="4CC7728E">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14:paraId="7EB72251">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14:paraId="370DF223">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14:paraId="0EB1B34C">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法定代表人：</w:t>
      </w:r>
    </w:p>
    <w:p w14:paraId="35199194">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委托代理人：</w:t>
      </w:r>
    </w:p>
    <w:p w14:paraId="0D2E92AC">
      <w:pPr>
        <w:spacing w:before="182" w:line="222" w:lineRule="auto"/>
        <w:ind w:left="529"/>
        <w:rPr>
          <w:rFonts w:ascii="宋体" w:hAnsi="宋体" w:eastAsia="宋体" w:cs="宋体"/>
          <w:sz w:val="24"/>
          <w:szCs w:val="24"/>
        </w:rPr>
      </w:pPr>
      <w:r>
        <w:rPr>
          <w:rFonts w:ascii="宋体" w:hAnsi="宋体" w:eastAsia="宋体" w:cs="宋体"/>
          <w:spacing w:val="-13"/>
          <w:sz w:val="24"/>
          <w:szCs w:val="24"/>
        </w:rPr>
        <w:t xml:space="preserve">电话：           </w:t>
      </w:r>
      <w:r>
        <w:rPr>
          <w:rFonts w:ascii="宋体" w:hAnsi="宋体" w:eastAsia="宋体" w:cs="宋体"/>
          <w:spacing w:val="3"/>
          <w:sz w:val="24"/>
          <w:szCs w:val="24"/>
        </w:rPr>
        <w:t xml:space="preserve">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电话：</w:t>
      </w:r>
    </w:p>
    <w:p w14:paraId="7A25D8BD">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14:paraId="4E16F4AB">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银行账号：</w:t>
      </w:r>
    </w:p>
    <w:p w14:paraId="4969D11C">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签约地点：</w:t>
      </w:r>
    </w:p>
    <w:p w14:paraId="20DA8133">
      <w:pPr>
        <w:spacing w:before="180" w:line="360" w:lineRule="auto"/>
        <w:ind w:left="24" w:right="66" w:firstLine="482"/>
        <w:rPr>
          <w:rFonts w:ascii="宋体" w:hAnsi="宋体" w:eastAsia="宋体" w:cs="宋体"/>
          <w:sz w:val="24"/>
          <w:szCs w:val="24"/>
        </w:rPr>
      </w:pPr>
      <w:r>
        <w:rPr>
          <w:rFonts w:hint="eastAsia" w:ascii="宋体" w:hAnsi="宋体" w:eastAsia="宋体" w:cs="宋体"/>
          <w:spacing w:val="-13"/>
          <w:sz w:val="24"/>
          <w:szCs w:val="24"/>
        </w:rPr>
        <w:t>重要提示：</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pacing w:val="4"/>
          <w:sz w:val="24"/>
          <w:szCs w:val="24"/>
        </w:rPr>
        <w:t>名称等实质性内容不得变更。其他部分按照竞争性谈判文件及采购资料增减确</w:t>
      </w:r>
      <w:r>
        <w:rPr>
          <w:rFonts w:ascii="宋体" w:hAnsi="宋体" w:eastAsia="宋体" w:cs="宋体"/>
          <w:spacing w:val="-13"/>
          <w:sz w:val="24"/>
          <w:szCs w:val="24"/>
        </w:rPr>
        <w:t>定。</w:t>
      </w:r>
    </w:p>
    <w:p w14:paraId="49541BA4">
      <w:pPr>
        <w:spacing w:line="220" w:lineRule="auto"/>
        <w:rPr>
          <w:rFonts w:ascii="宋体" w:hAnsi="宋体" w:eastAsia="宋体" w:cs="宋体"/>
          <w:sz w:val="24"/>
          <w:szCs w:val="24"/>
        </w:rPr>
        <w:sectPr>
          <w:footerReference r:id="rId20" w:type="default"/>
          <w:pgSz w:w="11907" w:h="16839"/>
          <w:pgMar w:top="1431" w:right="1728" w:bottom="1569" w:left="1785" w:header="0" w:footer="1408" w:gutter="0"/>
          <w:pgNumType w:fmt="decimal"/>
          <w:cols w:space="720" w:num="1"/>
        </w:sectPr>
      </w:pPr>
    </w:p>
    <w:p w14:paraId="2F7B1879">
      <w:pPr>
        <w:pStyle w:val="14"/>
        <w:pageBreakBefore w:val="0"/>
        <w:kinsoku/>
        <w:wordWrap/>
        <w:overflowPunct/>
        <w:topLinePunct w:val="0"/>
        <w:bidi w:val="0"/>
        <w:spacing w:beforeAutospacing="0" w:after="0" w:afterAutospacing="0" w:line="360" w:lineRule="auto"/>
        <w:ind w:left="0" w:leftChars="0" w:firstLine="0" w:firstLineChars="0"/>
        <w:jc w:val="center"/>
      </w:pPr>
      <w:r>
        <w:rPr>
          <w:rFonts w:hint="eastAsia"/>
          <w:b/>
          <w:bCs/>
          <w:color w:val="auto"/>
          <w:sz w:val="52"/>
          <w:szCs w:val="52"/>
          <w:highlight w:val="none"/>
          <w:lang w:val="en-US" w:eastAsia="zh-CN"/>
        </w:rPr>
        <w:t>第七部分 履约验收</w:t>
      </w:r>
    </w:p>
    <w:p w14:paraId="27C9D9FF">
      <w:pPr>
        <w:pStyle w:val="6"/>
        <w:spacing w:line="287" w:lineRule="auto"/>
      </w:pPr>
    </w:p>
    <w:p w14:paraId="2CD3B50C">
      <w:pPr>
        <w:spacing w:before="78" w:line="360" w:lineRule="auto"/>
        <w:ind w:left="22" w:right="136" w:firstLine="478"/>
        <w:rPr>
          <w:rFonts w:hint="eastAsia" w:ascii="宋体" w:hAnsi="宋体" w:eastAsia="宋体" w:cs="宋体"/>
          <w:sz w:val="24"/>
          <w:szCs w:val="24"/>
        </w:rPr>
      </w:pPr>
      <w:r>
        <w:rPr>
          <w:rFonts w:hint="eastAsia" w:ascii="宋体" w:hAnsi="宋体" w:eastAsia="宋体" w:cs="宋体"/>
          <w:spacing w:val="-3"/>
          <w:sz w:val="24"/>
          <w:szCs w:val="24"/>
        </w:rPr>
        <w:t>供应商履约完成后，向采购人提出验收建议，</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采购人自收到验收建议之日</w:t>
      </w:r>
      <w:r>
        <w:rPr>
          <w:rFonts w:hint="eastAsia" w:ascii="宋体" w:hAnsi="宋体" w:eastAsia="宋体" w:cs="宋体"/>
          <w:sz w:val="24"/>
          <w:szCs w:val="24"/>
        </w:rPr>
        <w:t xml:space="preserve"> </w:t>
      </w:r>
      <w:r>
        <w:rPr>
          <w:rFonts w:hint="eastAsia" w:ascii="宋体" w:hAnsi="宋体" w:eastAsia="宋体" w:cs="宋体"/>
          <w:spacing w:val="-3"/>
          <w:sz w:val="24"/>
          <w:szCs w:val="24"/>
        </w:rPr>
        <w:t>起五个工作日内，</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采购人组织供应商参与，共同完成验收。技术复杂、专业性</w:t>
      </w:r>
    </w:p>
    <w:p w14:paraId="6DD10A36">
      <w:pPr>
        <w:spacing w:line="219" w:lineRule="auto"/>
        <w:ind w:left="27"/>
        <w:rPr>
          <w:rFonts w:hint="eastAsia" w:ascii="宋体" w:hAnsi="宋体" w:eastAsia="宋体" w:cs="宋体"/>
          <w:sz w:val="24"/>
          <w:szCs w:val="24"/>
        </w:rPr>
      </w:pPr>
      <w:r>
        <w:rPr>
          <w:rFonts w:hint="eastAsia" w:ascii="宋体" w:hAnsi="宋体" w:eastAsia="宋体" w:cs="宋体"/>
          <w:spacing w:val="-4"/>
          <w:sz w:val="24"/>
          <w:szCs w:val="24"/>
        </w:rPr>
        <w:t>强等项目可适当延长验收时间。验收流程如下：</w:t>
      </w:r>
    </w:p>
    <w:p w14:paraId="22516E60">
      <w:pPr>
        <w:spacing w:before="183" w:line="360" w:lineRule="auto"/>
        <w:ind w:left="21" w:right="45" w:firstLine="498"/>
        <w:rPr>
          <w:rFonts w:hint="eastAsia" w:ascii="宋体" w:hAnsi="宋体" w:eastAsia="宋体" w:cs="宋体"/>
          <w:sz w:val="24"/>
          <w:szCs w:val="24"/>
        </w:rPr>
      </w:pPr>
      <w:r>
        <w:rPr>
          <w:rFonts w:hint="eastAsia" w:ascii="宋体" w:hAnsi="宋体" w:eastAsia="宋体" w:cs="宋体"/>
          <w:spacing w:val="-1"/>
          <w:sz w:val="24"/>
          <w:szCs w:val="24"/>
        </w:rPr>
        <w:t>1.编制验收方案。明确验收时间、方式、程序等内容。技术复杂、社会影</w:t>
      </w:r>
      <w:r>
        <w:rPr>
          <w:rFonts w:hint="eastAsia" w:ascii="宋体" w:hAnsi="宋体" w:eastAsia="宋体" w:cs="宋体"/>
          <w:spacing w:val="-8"/>
          <w:sz w:val="24"/>
          <w:szCs w:val="24"/>
        </w:rPr>
        <w:t>响较大的货物类项目，</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可以根据需要设置出厂检验、到货检</w:t>
      </w:r>
      <w:r>
        <w:rPr>
          <w:rFonts w:hint="eastAsia" w:ascii="宋体" w:hAnsi="宋体" w:eastAsia="宋体" w:cs="宋体"/>
          <w:spacing w:val="-9"/>
          <w:sz w:val="24"/>
          <w:szCs w:val="24"/>
        </w:rPr>
        <w:t>验、安装调试检验、</w:t>
      </w:r>
      <w:r>
        <w:rPr>
          <w:rFonts w:hint="eastAsia" w:ascii="宋体" w:hAnsi="宋体" w:eastAsia="宋体" w:cs="宋体"/>
          <w:sz w:val="24"/>
          <w:szCs w:val="24"/>
        </w:rPr>
        <w:t>配套服务检验等多重验收环节；服务类项目、可根据项目特点对服务期内的服</w:t>
      </w:r>
      <w:r>
        <w:rPr>
          <w:rFonts w:hint="eastAsia" w:ascii="宋体" w:hAnsi="宋体" w:eastAsia="宋体" w:cs="宋体"/>
          <w:spacing w:val="-6"/>
          <w:sz w:val="24"/>
          <w:szCs w:val="24"/>
        </w:rPr>
        <w:t>务实施情况分期考核， 结合考核情况和服务效果进行验收；</w:t>
      </w:r>
      <w:r>
        <w:rPr>
          <w:rFonts w:hint="eastAsia" w:ascii="宋体" w:hAnsi="宋体" w:eastAsia="宋体" w:cs="宋体"/>
          <w:spacing w:val="-7"/>
          <w:sz w:val="24"/>
          <w:szCs w:val="24"/>
        </w:rPr>
        <w:t xml:space="preserve"> 工程类项目按照行</w:t>
      </w:r>
      <w:r>
        <w:rPr>
          <w:rFonts w:hint="eastAsia" w:ascii="宋体" w:hAnsi="宋体" w:eastAsia="宋体" w:cs="宋体"/>
          <w:spacing w:val="-3"/>
          <w:sz w:val="24"/>
          <w:szCs w:val="24"/>
        </w:rPr>
        <w:t>业部门规定的标准、方法和内容进行验收。</w:t>
      </w:r>
    </w:p>
    <w:p w14:paraId="6EADD0DE">
      <w:pPr>
        <w:spacing w:before="183" w:line="360" w:lineRule="auto"/>
        <w:ind w:left="21" w:right="45" w:firstLine="475"/>
        <w:rPr>
          <w:rFonts w:hint="eastAsia" w:ascii="宋体" w:hAnsi="宋体" w:eastAsia="宋体" w:cs="宋体"/>
          <w:sz w:val="24"/>
          <w:szCs w:val="24"/>
        </w:rPr>
      </w:pPr>
      <w:r>
        <w:rPr>
          <w:rFonts w:hint="eastAsia" w:ascii="宋体" w:hAnsi="宋体" w:eastAsia="宋体" w:cs="宋体"/>
          <w:spacing w:val="-4"/>
          <w:sz w:val="24"/>
          <w:szCs w:val="24"/>
        </w:rPr>
        <w:t>2.完善验收方式。对于采购人和使用人分离的采购项目， 应邀请使用人参与验收。采购人可邀请参与本项目的其他供应商或第三方机构及专家参与验收。</w:t>
      </w:r>
      <w:r>
        <w:rPr>
          <w:rFonts w:hint="eastAsia" w:ascii="宋体" w:hAnsi="宋体" w:eastAsia="宋体" w:cs="宋体"/>
          <w:spacing w:val="-1"/>
          <w:sz w:val="24"/>
          <w:szCs w:val="24"/>
        </w:rPr>
        <w:t>相关验收意见作为验收书的参考资料。政府向社会公众提供的公共服务项目，</w:t>
      </w:r>
      <w:r>
        <w:rPr>
          <w:rFonts w:hint="eastAsia" w:ascii="宋体" w:hAnsi="宋体" w:eastAsia="宋体" w:cs="宋体"/>
          <w:spacing w:val="-6"/>
          <w:sz w:val="24"/>
          <w:szCs w:val="24"/>
        </w:rPr>
        <w:t>验收时应邀请服务对象参与并出具意见，</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验收结果应在焦</w:t>
      </w:r>
      <w:r>
        <w:rPr>
          <w:rFonts w:hint="eastAsia" w:ascii="宋体" w:hAnsi="宋体" w:eastAsia="宋体" w:cs="宋体"/>
          <w:spacing w:val="-7"/>
          <w:sz w:val="24"/>
          <w:szCs w:val="24"/>
        </w:rPr>
        <w:t>作市政府采购网公示。</w:t>
      </w:r>
    </w:p>
    <w:p w14:paraId="7DCFDDAF">
      <w:pPr>
        <w:spacing w:before="184" w:line="360" w:lineRule="auto"/>
        <w:ind w:left="21" w:right="136" w:firstLine="480"/>
        <w:rPr>
          <w:rFonts w:hint="eastAsia" w:ascii="宋体" w:hAnsi="宋体" w:eastAsia="宋体" w:cs="宋体"/>
          <w:sz w:val="24"/>
          <w:szCs w:val="24"/>
        </w:rPr>
      </w:pPr>
      <w:r>
        <w:rPr>
          <w:rFonts w:hint="eastAsia" w:ascii="宋体" w:hAnsi="宋体" w:eastAsia="宋体" w:cs="宋体"/>
          <w:spacing w:val="-1"/>
          <w:sz w:val="24"/>
          <w:szCs w:val="24"/>
        </w:rPr>
        <w:t>3.按照合同履约验收。验收时，应当按照采购合同的约定对每</w:t>
      </w:r>
      <w:r>
        <w:rPr>
          <w:rFonts w:hint="eastAsia" w:ascii="宋体" w:hAnsi="宋体" w:eastAsia="宋体" w:cs="宋体"/>
          <w:spacing w:val="-2"/>
          <w:sz w:val="24"/>
          <w:szCs w:val="24"/>
        </w:rPr>
        <w:t>一项技术</w:t>
      </w:r>
      <w:r>
        <w:rPr>
          <w:rFonts w:hint="eastAsia" w:ascii="宋体" w:hAnsi="宋体" w:eastAsia="宋体" w:cs="宋体"/>
          <w:sz w:val="24"/>
          <w:szCs w:val="24"/>
        </w:rPr>
        <w:t>服务、安全标准的履约情况进行确认。验收后，应当出具验收书，列明各项标准的验收情况及项目的总体评价，由验收双方共同签署。采购人将履约验收情</w:t>
      </w:r>
    </w:p>
    <w:p w14:paraId="00871CEC">
      <w:pPr>
        <w:spacing w:before="1" w:line="218" w:lineRule="auto"/>
        <w:ind w:left="23"/>
        <w:rPr>
          <w:rFonts w:hint="eastAsia" w:ascii="宋体" w:hAnsi="宋体" w:eastAsia="宋体" w:cs="宋体"/>
          <w:sz w:val="24"/>
          <w:szCs w:val="24"/>
        </w:rPr>
      </w:pPr>
      <w:r>
        <w:rPr>
          <w:rFonts w:hint="eastAsia" w:ascii="宋体" w:hAnsi="宋体" w:eastAsia="宋体" w:cs="宋体"/>
          <w:spacing w:val="-2"/>
          <w:sz w:val="24"/>
          <w:szCs w:val="24"/>
        </w:rPr>
        <w:t>况在焦作市政府采购网公示，履约验收各项资料采购人应当存档备查。</w:t>
      </w:r>
    </w:p>
    <w:p w14:paraId="3818431C">
      <w:pPr>
        <w:spacing w:before="183" w:line="360" w:lineRule="auto"/>
        <w:ind w:left="21" w:right="135" w:firstLine="474"/>
        <w:rPr>
          <w:rFonts w:hint="eastAsia" w:ascii="宋体" w:hAnsi="宋体" w:eastAsia="宋体" w:cs="宋体"/>
          <w:sz w:val="24"/>
          <w:szCs w:val="24"/>
        </w:rPr>
      </w:pPr>
      <w:r>
        <w:rPr>
          <w:rFonts w:hint="eastAsia" w:ascii="宋体" w:hAnsi="宋体" w:eastAsia="宋体" w:cs="宋体"/>
          <w:spacing w:val="-3"/>
          <w:sz w:val="24"/>
          <w:szCs w:val="24"/>
        </w:rPr>
        <w:t>4.落实履约验收责任。验收合格的项目，</w:t>
      </w:r>
      <w:r>
        <w:rPr>
          <w:rFonts w:hint="eastAsia" w:ascii="宋体" w:hAnsi="宋体" w:eastAsia="宋体" w:cs="宋体"/>
          <w:spacing w:val="-4"/>
          <w:sz w:val="24"/>
          <w:szCs w:val="24"/>
        </w:rPr>
        <w:t xml:space="preserve"> 采购人应当按照合同约定及时支</w:t>
      </w:r>
      <w:r>
        <w:rPr>
          <w:rFonts w:hint="eastAsia" w:ascii="宋体" w:hAnsi="宋体" w:eastAsia="宋体" w:cs="宋体"/>
          <w:spacing w:val="-3"/>
          <w:sz w:val="24"/>
          <w:szCs w:val="24"/>
        </w:rPr>
        <w:t>付资金。验收不合格的项目， 采购人应当依法及时处理。合同履行、违约责任</w:t>
      </w:r>
      <w:r>
        <w:rPr>
          <w:rFonts w:hint="eastAsia" w:ascii="宋体" w:hAnsi="宋体" w:eastAsia="宋体" w:cs="宋体"/>
          <w:sz w:val="24"/>
          <w:szCs w:val="24"/>
        </w:rPr>
        <w:t>和解决争议的方式使用《中华人民共和国民法典》。供应商在履约过程中有政</w:t>
      </w:r>
      <w:r>
        <w:rPr>
          <w:rFonts w:hint="eastAsia" w:ascii="宋体" w:hAnsi="宋体" w:eastAsia="宋体" w:cs="宋体"/>
          <w:spacing w:val="-2"/>
          <w:sz w:val="24"/>
          <w:szCs w:val="24"/>
        </w:rPr>
        <w:t>府采购法律法规规定的违法委会情形，采购人应及时报财政部门。</w:t>
      </w:r>
    </w:p>
    <w:p w14:paraId="5D79D21E">
      <w:pPr>
        <w:spacing w:line="218" w:lineRule="auto"/>
        <w:rPr>
          <w:rFonts w:hint="eastAsia" w:ascii="宋体" w:hAnsi="宋体" w:eastAsia="宋体" w:cs="宋体"/>
          <w:sz w:val="24"/>
          <w:szCs w:val="24"/>
        </w:rPr>
        <w:sectPr>
          <w:footerReference r:id="rId21" w:type="default"/>
          <w:pgSz w:w="11907" w:h="16839"/>
          <w:pgMar w:top="1431" w:right="1785" w:bottom="1569" w:left="1785" w:header="0" w:footer="1408" w:gutter="0"/>
          <w:pgNumType w:fmt="decimal"/>
          <w:cols w:space="720" w:num="1"/>
        </w:sectPr>
      </w:pPr>
    </w:p>
    <w:p w14:paraId="54A6E0C0">
      <w:pPr>
        <w:pStyle w:val="6"/>
        <w:spacing w:line="274" w:lineRule="auto"/>
      </w:pPr>
    </w:p>
    <w:p w14:paraId="0ABE6B2D">
      <w:pPr>
        <w:tabs>
          <w:tab w:val="left" w:pos="2106"/>
        </w:tabs>
        <w:spacing w:before="100" w:line="226" w:lineRule="auto"/>
        <w:rPr>
          <w:rFonts w:hint="eastAsia" w:ascii="宋体" w:hAnsi="宋体" w:eastAsia="宋体" w:cs="宋体"/>
          <w:sz w:val="52"/>
          <w:szCs w:val="52"/>
          <w:u w:val="none" w:color="auto"/>
          <w:lang w:eastAsia="zh-CN"/>
        </w:rPr>
      </w:pPr>
    </w:p>
    <w:p w14:paraId="09385B47">
      <w:pPr>
        <w:tabs>
          <w:tab w:val="left" w:pos="2106"/>
        </w:tabs>
        <w:spacing w:before="100" w:line="226" w:lineRule="auto"/>
        <w:rPr>
          <w:rFonts w:hint="eastAsia" w:ascii="宋体" w:hAnsi="宋体" w:eastAsia="宋体" w:cs="宋体"/>
          <w:sz w:val="52"/>
          <w:szCs w:val="52"/>
          <w:u w:val="none" w:color="auto"/>
          <w:lang w:eastAsia="zh-CN"/>
        </w:rPr>
      </w:pPr>
    </w:p>
    <w:p w14:paraId="52EA6E4F">
      <w:pPr>
        <w:tabs>
          <w:tab w:val="left" w:pos="2106"/>
        </w:tabs>
        <w:spacing w:before="100" w:line="226" w:lineRule="auto"/>
        <w:rPr>
          <w:rFonts w:hint="eastAsia" w:ascii="宋体" w:hAnsi="宋体" w:eastAsia="宋体" w:cs="宋体"/>
          <w:sz w:val="52"/>
          <w:szCs w:val="52"/>
          <w:u w:val="none" w:color="auto"/>
          <w:lang w:eastAsia="zh-CN"/>
        </w:rPr>
      </w:pPr>
    </w:p>
    <w:p w14:paraId="28D0BD76">
      <w:pPr>
        <w:tabs>
          <w:tab w:val="left" w:pos="2106"/>
        </w:tabs>
        <w:spacing w:before="100" w:line="226" w:lineRule="auto"/>
        <w:jc w:val="center"/>
        <w:rPr>
          <w:rFonts w:hint="eastAsia" w:ascii="宋体" w:hAnsi="宋体" w:eastAsia="宋体" w:cs="宋体"/>
          <w:b/>
          <w:bCs/>
          <w:sz w:val="44"/>
          <w:szCs w:val="44"/>
          <w:u w:val="none" w:color="auto"/>
          <w:lang w:eastAsia="zh-CN"/>
        </w:rPr>
      </w:pPr>
    </w:p>
    <w:p w14:paraId="01B11EE8">
      <w:pPr>
        <w:tabs>
          <w:tab w:val="left" w:pos="2106"/>
        </w:tabs>
        <w:spacing w:before="100" w:line="226" w:lineRule="auto"/>
        <w:jc w:val="center"/>
        <w:rPr>
          <w:rFonts w:hint="default" w:ascii="宋体" w:hAnsi="宋体" w:eastAsia="宋体" w:cs="宋体"/>
          <w:b/>
          <w:bCs/>
          <w:sz w:val="44"/>
          <w:szCs w:val="44"/>
          <w:u w:val="none" w:color="auto"/>
          <w:lang w:val="en-US" w:eastAsia="zh-CN"/>
        </w:rPr>
      </w:pPr>
      <w:r>
        <w:rPr>
          <w:rFonts w:hint="eastAsia" w:ascii="宋体" w:hAnsi="宋体" w:eastAsia="宋体" w:cs="宋体"/>
          <w:b/>
          <w:bCs/>
          <w:sz w:val="44"/>
          <w:szCs w:val="44"/>
          <w:u w:val="none" w:color="auto"/>
          <w:lang w:eastAsia="zh-CN"/>
        </w:rPr>
        <w:t>第八部分</w:t>
      </w:r>
      <w:r>
        <w:rPr>
          <w:rFonts w:hint="eastAsia" w:ascii="宋体" w:hAnsi="宋体" w:eastAsia="宋体" w:cs="宋体"/>
          <w:b/>
          <w:bCs/>
          <w:sz w:val="44"/>
          <w:szCs w:val="44"/>
          <w:u w:val="none" w:color="auto"/>
          <w:lang w:val="en-US" w:eastAsia="zh-CN"/>
        </w:rPr>
        <w:t xml:space="preserve"> 附件--供应商响应文件格式</w:t>
      </w:r>
    </w:p>
    <w:p w14:paraId="562E4A50">
      <w:pPr>
        <w:tabs>
          <w:tab w:val="left" w:pos="2106"/>
        </w:tabs>
        <w:spacing w:before="100" w:line="226" w:lineRule="auto"/>
        <w:ind w:left="1927"/>
        <w:rPr>
          <w:rFonts w:ascii="宋体" w:hAnsi="宋体" w:eastAsia="宋体" w:cs="宋体"/>
          <w:sz w:val="31"/>
          <w:szCs w:val="31"/>
          <w:u w:val="single" w:color="auto"/>
        </w:rPr>
      </w:pPr>
    </w:p>
    <w:p w14:paraId="79E6D7A6">
      <w:pPr>
        <w:tabs>
          <w:tab w:val="left" w:pos="2106"/>
        </w:tabs>
        <w:spacing w:before="100" w:line="226" w:lineRule="auto"/>
        <w:ind w:left="1927"/>
        <w:rPr>
          <w:rFonts w:ascii="宋体" w:hAnsi="宋体" w:eastAsia="宋体" w:cs="宋体"/>
          <w:sz w:val="31"/>
          <w:szCs w:val="31"/>
          <w:u w:val="single" w:color="auto"/>
        </w:rPr>
      </w:pPr>
    </w:p>
    <w:p w14:paraId="26E639DD">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14:paraId="69ED1FD0">
      <w:pPr>
        <w:pStyle w:val="6"/>
        <w:spacing w:line="253" w:lineRule="auto"/>
      </w:pPr>
    </w:p>
    <w:p w14:paraId="06DB7D7E">
      <w:pPr>
        <w:pStyle w:val="6"/>
        <w:spacing w:line="253" w:lineRule="auto"/>
      </w:pPr>
    </w:p>
    <w:p w14:paraId="19698F83">
      <w:pPr>
        <w:pStyle w:val="6"/>
        <w:spacing w:line="253" w:lineRule="auto"/>
      </w:pPr>
    </w:p>
    <w:p w14:paraId="192F1A82">
      <w:pPr>
        <w:pStyle w:val="6"/>
        <w:spacing w:line="253" w:lineRule="auto"/>
      </w:pPr>
    </w:p>
    <w:p w14:paraId="5BB0671B">
      <w:pPr>
        <w:pStyle w:val="6"/>
        <w:spacing w:line="254" w:lineRule="auto"/>
      </w:pPr>
    </w:p>
    <w:p w14:paraId="0A0DF7DD">
      <w:pPr>
        <w:spacing w:before="312" w:line="220" w:lineRule="auto"/>
        <w:ind w:left="2266"/>
        <w:rPr>
          <w:rFonts w:ascii="宋体" w:hAnsi="宋体" w:eastAsia="宋体" w:cs="宋体"/>
          <w:sz w:val="96"/>
          <w:szCs w:val="96"/>
        </w:rPr>
      </w:pPr>
      <w:bookmarkStart w:id="7" w:name="bookmark9"/>
      <w:bookmarkEnd w:id="7"/>
      <w:bookmarkStart w:id="8" w:name="bookmark10"/>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14:paraId="56F65954">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14:paraId="07AD9A88">
      <w:pPr>
        <w:pStyle w:val="6"/>
        <w:spacing w:line="241" w:lineRule="auto"/>
      </w:pPr>
    </w:p>
    <w:p w14:paraId="5A8E37BB">
      <w:pPr>
        <w:pStyle w:val="6"/>
        <w:spacing w:line="242" w:lineRule="auto"/>
      </w:pPr>
    </w:p>
    <w:p w14:paraId="63C7A177">
      <w:pPr>
        <w:pStyle w:val="6"/>
        <w:spacing w:line="242" w:lineRule="auto"/>
      </w:pPr>
    </w:p>
    <w:p w14:paraId="3EF5F53B">
      <w:pPr>
        <w:pStyle w:val="6"/>
        <w:spacing w:line="242" w:lineRule="auto"/>
      </w:pPr>
    </w:p>
    <w:p w14:paraId="4B66C6A2">
      <w:pPr>
        <w:pStyle w:val="6"/>
        <w:spacing w:line="242" w:lineRule="auto"/>
      </w:pPr>
    </w:p>
    <w:p w14:paraId="39EBC3CD">
      <w:pPr>
        <w:pStyle w:val="6"/>
        <w:spacing w:line="242" w:lineRule="auto"/>
      </w:pPr>
    </w:p>
    <w:p w14:paraId="7B303CB7">
      <w:pPr>
        <w:pStyle w:val="6"/>
        <w:spacing w:line="242" w:lineRule="auto"/>
      </w:pPr>
    </w:p>
    <w:p w14:paraId="76F5BF8E">
      <w:pPr>
        <w:pStyle w:val="6"/>
        <w:spacing w:line="242" w:lineRule="auto"/>
      </w:pPr>
    </w:p>
    <w:p w14:paraId="443AE3E0">
      <w:pPr>
        <w:pStyle w:val="6"/>
        <w:spacing w:line="242" w:lineRule="auto"/>
      </w:pPr>
    </w:p>
    <w:p w14:paraId="2DC67167">
      <w:pPr>
        <w:pStyle w:val="6"/>
        <w:spacing w:line="242" w:lineRule="auto"/>
      </w:pPr>
    </w:p>
    <w:p w14:paraId="3E4B9274">
      <w:pPr>
        <w:pStyle w:val="6"/>
        <w:spacing w:line="242" w:lineRule="auto"/>
      </w:pPr>
    </w:p>
    <w:p w14:paraId="5883BCB6">
      <w:pPr>
        <w:pStyle w:val="6"/>
        <w:spacing w:line="242" w:lineRule="auto"/>
      </w:pPr>
    </w:p>
    <w:p w14:paraId="251EA680">
      <w:pPr>
        <w:pStyle w:val="6"/>
        <w:spacing w:line="242" w:lineRule="auto"/>
      </w:pPr>
    </w:p>
    <w:p w14:paraId="4DFF21AD">
      <w:pPr>
        <w:pStyle w:val="6"/>
        <w:spacing w:line="242" w:lineRule="auto"/>
      </w:pPr>
    </w:p>
    <w:p w14:paraId="488893A1">
      <w:pPr>
        <w:pStyle w:val="6"/>
        <w:spacing w:line="242" w:lineRule="auto"/>
      </w:pPr>
    </w:p>
    <w:p w14:paraId="54F63330">
      <w:pPr>
        <w:pStyle w:val="6"/>
        <w:spacing w:line="242" w:lineRule="auto"/>
      </w:pPr>
    </w:p>
    <w:p w14:paraId="2B96EE9D">
      <w:pPr>
        <w:spacing w:before="99" w:line="219" w:lineRule="auto"/>
        <w:ind w:left="1082"/>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14:paraId="150EF790">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14:paraId="2C2871FA">
      <w:pPr>
        <w:spacing w:before="268" w:line="185" w:lineRule="auto"/>
        <w:ind w:left="1133"/>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14:paraId="6BD17D1D">
      <w:pPr>
        <w:spacing w:line="185" w:lineRule="auto"/>
        <w:rPr>
          <w:rFonts w:ascii="宋体" w:hAnsi="宋体" w:eastAsia="宋体" w:cs="宋体"/>
          <w:sz w:val="30"/>
          <w:szCs w:val="30"/>
        </w:rPr>
        <w:sectPr>
          <w:footerReference r:id="rId22" w:type="default"/>
          <w:type w:val="continuous"/>
          <w:pgSz w:w="11907" w:h="16839"/>
          <w:pgMar w:top="1431" w:right="1785" w:bottom="1569" w:left="1785" w:header="0" w:footer="1408" w:gutter="0"/>
          <w:pgNumType w:fmt="decimal"/>
          <w:cols w:equalWidth="0" w:num="1">
            <w:col w:w="8335"/>
          </w:cols>
        </w:sectPr>
      </w:pPr>
    </w:p>
    <w:p w14:paraId="304D1CEF">
      <w:pPr>
        <w:pStyle w:val="6"/>
        <w:spacing w:line="290" w:lineRule="auto"/>
      </w:pPr>
    </w:p>
    <w:p w14:paraId="122BA6B4">
      <w:pPr>
        <w:pStyle w:val="6"/>
        <w:spacing w:line="290" w:lineRule="auto"/>
      </w:pPr>
    </w:p>
    <w:p w14:paraId="154AEE23">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14:paraId="663E2CFD">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14:paraId="6D2653BF">
      <w:pPr>
        <w:spacing w:line="222" w:lineRule="auto"/>
        <w:rPr>
          <w:rFonts w:ascii="宋体" w:hAnsi="宋体" w:eastAsia="宋体" w:cs="宋体"/>
          <w:sz w:val="43"/>
          <w:szCs w:val="43"/>
        </w:rPr>
        <w:sectPr>
          <w:footerReference r:id="rId23" w:type="default"/>
          <w:pgSz w:w="11907" w:h="16839"/>
          <w:pgMar w:top="1431" w:right="1785" w:bottom="1569" w:left="1785" w:header="0" w:footer="1408" w:gutter="0"/>
          <w:pgNumType w:fmt="decimal"/>
          <w:cols w:space="720" w:num="1"/>
        </w:sectPr>
      </w:pPr>
    </w:p>
    <w:p w14:paraId="35DAE0B7">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14:paraId="08F8F23F">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14:paraId="27FB4B1D">
      <w:pPr>
        <w:pStyle w:val="6"/>
        <w:spacing w:line="245" w:lineRule="auto"/>
      </w:pPr>
    </w:p>
    <w:p w14:paraId="43B121F1">
      <w:pPr>
        <w:pStyle w:val="6"/>
        <w:spacing w:line="246" w:lineRule="auto"/>
      </w:pPr>
    </w:p>
    <w:p w14:paraId="0E589D24">
      <w:pPr>
        <w:pStyle w:val="6"/>
        <w:spacing w:line="246" w:lineRule="auto"/>
      </w:pPr>
    </w:p>
    <w:p w14:paraId="7B9214B1">
      <w:pPr>
        <w:pStyle w:val="6"/>
        <w:spacing w:line="246" w:lineRule="auto"/>
      </w:pPr>
    </w:p>
    <w:p w14:paraId="3F1DAD8C">
      <w:pPr>
        <w:pStyle w:val="6"/>
        <w:spacing w:line="246" w:lineRule="auto"/>
      </w:pPr>
    </w:p>
    <w:p w14:paraId="366A773D">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14:paraId="48B0C1DD">
      <w:pPr>
        <w:spacing w:before="232" w:line="360" w:lineRule="auto"/>
        <w:ind w:left="503"/>
        <w:rPr>
          <w:rFonts w:ascii="宋体" w:hAnsi="宋体" w:eastAsia="宋体" w:cs="宋体"/>
          <w:sz w:val="24"/>
          <w:szCs w:val="24"/>
        </w:rPr>
      </w:pPr>
      <w:r>
        <w:rPr>
          <w:rFonts w:ascii="宋体" w:hAnsi="宋体" w:eastAsia="宋体" w:cs="宋体"/>
          <w:spacing w:val="-11"/>
          <w:sz w:val="24"/>
          <w:szCs w:val="24"/>
        </w:rPr>
        <w:t xml:space="preserve">我单位已收到的 </w:t>
      </w:r>
      <w:r>
        <w:rPr>
          <w:rFonts w:ascii="宋体" w:hAnsi="宋体" w:eastAsia="宋体" w:cs="宋体"/>
          <w:spacing w:val="-1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项目</w:t>
      </w:r>
      <w:r>
        <w:rPr>
          <w:rFonts w:ascii="宋体" w:hAnsi="宋体" w:eastAsia="宋体" w:cs="宋体"/>
          <w:spacing w:val="-34"/>
          <w:sz w:val="24"/>
          <w:szCs w:val="24"/>
        </w:rPr>
        <w:t xml:space="preserve"> </w:t>
      </w:r>
      <w:r>
        <w:rPr>
          <w:rFonts w:ascii="宋体" w:hAnsi="宋体" w:eastAsia="宋体" w:cs="宋体"/>
          <w:spacing w:val="-11"/>
          <w:sz w:val="24"/>
          <w:szCs w:val="24"/>
        </w:rPr>
        <w:t>（采购编号</w:t>
      </w:r>
      <w:r>
        <w:rPr>
          <w:rFonts w:ascii="宋体" w:hAnsi="宋体" w:eastAsia="宋体" w:cs="宋体"/>
          <w:spacing w:val="1"/>
          <w:sz w:val="24"/>
          <w:szCs w:val="24"/>
        </w:rPr>
        <w:t>：</w:t>
      </w:r>
      <w:r>
        <w:rPr>
          <w:rFonts w:ascii="宋体" w:hAnsi="宋体" w:eastAsia="宋体" w:cs="宋体"/>
          <w:spacing w:val="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36C31E55">
      <w:pPr>
        <w:spacing w:before="1" w:line="218" w:lineRule="auto"/>
        <w:ind w:left="20"/>
        <w:rPr>
          <w:rFonts w:ascii="宋体" w:hAnsi="宋体" w:eastAsia="宋体" w:cs="宋体"/>
          <w:sz w:val="24"/>
          <w:szCs w:val="24"/>
        </w:rPr>
      </w:pPr>
      <w:r>
        <w:rPr>
          <w:rFonts w:ascii="宋体" w:hAnsi="宋体" w:eastAsia="宋体" w:cs="宋体"/>
          <w:spacing w:val="-2"/>
          <w:sz w:val="24"/>
          <w:szCs w:val="24"/>
        </w:rPr>
        <w:t>采购文件及有关纪要通知，现对参与投标及成交后工作，做出如下郑重承诺：</w:t>
      </w:r>
    </w:p>
    <w:p w14:paraId="56F9F06F">
      <w:pPr>
        <w:spacing w:before="184" w:line="360" w:lineRule="auto"/>
        <w:ind w:right="29"/>
        <w:jc w:val="center"/>
        <w:rPr>
          <w:rFonts w:ascii="宋体" w:hAnsi="宋体" w:eastAsia="宋体" w:cs="宋体"/>
          <w:sz w:val="24"/>
          <w:szCs w:val="24"/>
          <w:highlight w:val="none"/>
        </w:rPr>
      </w:pPr>
      <w:r>
        <w:rPr>
          <w:rFonts w:ascii="宋体" w:hAnsi="宋体" w:eastAsia="宋体" w:cs="宋体"/>
          <w:spacing w:val="-27"/>
          <w:sz w:val="24"/>
          <w:szCs w:val="24"/>
          <w:highlight w:val="none"/>
        </w:rPr>
        <w:t>1、我</w:t>
      </w:r>
      <w:r>
        <w:rPr>
          <w:rFonts w:ascii="宋体" w:hAnsi="宋体" w:eastAsia="宋体" w:cs="宋体"/>
          <w:spacing w:val="-11"/>
          <w:sz w:val="24"/>
          <w:szCs w:val="24"/>
        </w:rPr>
        <w:t>方愿以总价为人民币</w:t>
      </w:r>
      <w:r>
        <w:rPr>
          <w:rFonts w:ascii="宋体" w:hAnsi="宋体" w:eastAsia="宋体" w:cs="宋体"/>
          <w:spacing w:val="-27"/>
          <w:sz w:val="24"/>
          <w:szCs w:val="24"/>
          <w:highlight w:val="none"/>
        </w:rPr>
        <w:t>（大写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14:paraId="2AFEC5E5">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合同履行期限</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14:paraId="441F3D3B">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14:paraId="094C43F5">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14:paraId="2CCA4F79">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14:paraId="4D09EA56">
      <w:pPr>
        <w:pStyle w:val="6"/>
        <w:spacing w:line="250" w:lineRule="auto"/>
      </w:pPr>
    </w:p>
    <w:p w14:paraId="7765F668">
      <w:pPr>
        <w:pStyle w:val="6"/>
        <w:spacing w:line="250" w:lineRule="auto"/>
      </w:pPr>
    </w:p>
    <w:p w14:paraId="06593ADA">
      <w:pPr>
        <w:pStyle w:val="6"/>
        <w:spacing w:line="250" w:lineRule="auto"/>
      </w:pPr>
    </w:p>
    <w:p w14:paraId="6700C05B">
      <w:pPr>
        <w:pStyle w:val="6"/>
        <w:spacing w:line="250" w:lineRule="auto"/>
      </w:pPr>
    </w:p>
    <w:p w14:paraId="367A27A4">
      <w:pPr>
        <w:pStyle w:val="6"/>
        <w:spacing w:line="250" w:lineRule="auto"/>
      </w:pPr>
    </w:p>
    <w:p w14:paraId="71C24771">
      <w:pPr>
        <w:pStyle w:val="6"/>
        <w:spacing w:line="250" w:lineRule="auto"/>
      </w:pPr>
    </w:p>
    <w:p w14:paraId="23C1C712">
      <w:pPr>
        <w:spacing w:before="79" w:line="219" w:lineRule="auto"/>
        <w:ind w:left="501"/>
        <w:rPr>
          <w:rFonts w:ascii="宋体" w:hAnsi="宋体" w:eastAsia="宋体" w:cs="宋体"/>
          <w:sz w:val="24"/>
          <w:szCs w:val="24"/>
        </w:rPr>
      </w:pPr>
      <w:r>
        <w:rPr>
          <w:rFonts w:ascii="宋体" w:hAnsi="宋体" w:eastAsia="宋体" w:cs="宋体"/>
          <w:spacing w:val="-3"/>
          <w:sz w:val="24"/>
          <w:szCs w:val="24"/>
        </w:rPr>
        <w:t>供应商：（盖章）</w:t>
      </w:r>
    </w:p>
    <w:p w14:paraId="68C068F3">
      <w:pPr>
        <w:spacing w:before="183" w:line="468" w:lineRule="exact"/>
        <w:ind w:left="502"/>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14:paraId="6D518BEB">
      <w:pPr>
        <w:spacing w:before="1" w:line="219" w:lineRule="auto"/>
        <w:ind w:left="5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7F520291">
      <w:pPr>
        <w:spacing w:line="219" w:lineRule="auto"/>
        <w:rPr>
          <w:rFonts w:ascii="宋体" w:hAnsi="宋体" w:eastAsia="宋体" w:cs="宋体"/>
          <w:sz w:val="24"/>
          <w:szCs w:val="24"/>
        </w:rPr>
        <w:sectPr>
          <w:footerReference r:id="rId24" w:type="default"/>
          <w:pgSz w:w="11907" w:h="16839"/>
          <w:pgMar w:top="1431" w:right="1785" w:bottom="1569" w:left="1785" w:header="0" w:footer="1408" w:gutter="0"/>
          <w:pgNumType w:fmt="decimal"/>
          <w:cols w:space="720" w:num="1"/>
        </w:sectPr>
      </w:pPr>
    </w:p>
    <w:p w14:paraId="2FA3EF2C">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14:paraId="480688A6">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14:paraId="6F3A974C">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14:paraId="728E0186">
      <w:pPr>
        <w:spacing w:before="28"/>
      </w:pPr>
    </w:p>
    <w:p w14:paraId="1D10900D">
      <w:pPr>
        <w:spacing w:before="27"/>
      </w:pPr>
    </w:p>
    <w:tbl>
      <w:tblPr>
        <w:tblStyle w:val="30"/>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1489F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14:paraId="00D60188">
            <w:pPr>
              <w:spacing w:line="354" w:lineRule="auto"/>
              <w:rPr>
                <w:rFonts w:ascii="Arial"/>
                <w:sz w:val="21"/>
              </w:rPr>
            </w:pPr>
          </w:p>
          <w:p w14:paraId="614A55DA">
            <w:pPr>
              <w:pStyle w:val="29"/>
              <w:spacing w:before="78" w:line="220" w:lineRule="auto"/>
              <w:ind w:left="622"/>
            </w:pPr>
            <w:r>
              <w:rPr>
                <w:spacing w:val="-3"/>
              </w:rPr>
              <w:t>项目名称</w:t>
            </w:r>
          </w:p>
        </w:tc>
        <w:tc>
          <w:tcPr>
            <w:tcW w:w="6228" w:type="dxa"/>
            <w:vAlign w:val="top"/>
          </w:tcPr>
          <w:p w14:paraId="6D639F9C">
            <w:pPr>
              <w:rPr>
                <w:rFonts w:ascii="Arial"/>
                <w:sz w:val="21"/>
              </w:rPr>
            </w:pPr>
          </w:p>
        </w:tc>
      </w:tr>
      <w:tr w14:paraId="21401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14:paraId="68EBC842">
            <w:pPr>
              <w:spacing w:line="378" w:lineRule="auto"/>
              <w:rPr>
                <w:rFonts w:ascii="Arial"/>
                <w:sz w:val="21"/>
              </w:rPr>
            </w:pPr>
          </w:p>
          <w:p w14:paraId="6639FD94">
            <w:pPr>
              <w:pStyle w:val="29"/>
              <w:spacing w:before="78" w:line="219" w:lineRule="auto"/>
              <w:ind w:left="738"/>
            </w:pPr>
            <w:r>
              <w:rPr>
                <w:spacing w:val="-3"/>
              </w:rPr>
              <w:t>供应商</w:t>
            </w:r>
          </w:p>
        </w:tc>
        <w:tc>
          <w:tcPr>
            <w:tcW w:w="6228" w:type="dxa"/>
            <w:vAlign w:val="top"/>
          </w:tcPr>
          <w:p w14:paraId="6B8E5042">
            <w:pPr>
              <w:rPr>
                <w:rFonts w:ascii="Arial"/>
                <w:sz w:val="21"/>
              </w:rPr>
            </w:pPr>
          </w:p>
        </w:tc>
      </w:tr>
      <w:tr w14:paraId="33A5D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14:paraId="4FFEED2B">
            <w:pPr>
              <w:spacing w:line="343" w:lineRule="auto"/>
              <w:rPr>
                <w:rFonts w:ascii="Arial"/>
                <w:sz w:val="21"/>
              </w:rPr>
            </w:pPr>
          </w:p>
          <w:p w14:paraId="0485125E">
            <w:pPr>
              <w:spacing w:line="344" w:lineRule="auto"/>
              <w:rPr>
                <w:rFonts w:ascii="Arial"/>
                <w:sz w:val="21"/>
              </w:rPr>
            </w:pPr>
          </w:p>
          <w:p w14:paraId="05C83E9A">
            <w:pPr>
              <w:pStyle w:val="29"/>
              <w:spacing w:before="78" w:line="218" w:lineRule="auto"/>
              <w:ind w:left="621"/>
            </w:pPr>
            <w:r>
              <w:rPr>
                <w:spacing w:val="-3"/>
              </w:rPr>
              <w:t>投标报价</w:t>
            </w:r>
          </w:p>
        </w:tc>
        <w:tc>
          <w:tcPr>
            <w:tcW w:w="6228" w:type="dxa"/>
            <w:vAlign w:val="top"/>
          </w:tcPr>
          <w:p w14:paraId="04826664">
            <w:pPr>
              <w:spacing w:line="453" w:lineRule="auto"/>
              <w:rPr>
                <w:rFonts w:ascii="Arial"/>
                <w:sz w:val="21"/>
              </w:rPr>
            </w:pPr>
          </w:p>
          <w:p w14:paraId="29618A96">
            <w:pPr>
              <w:pStyle w:val="29"/>
              <w:spacing w:before="78" w:line="360" w:lineRule="auto"/>
              <w:ind w:left="600"/>
            </w:pPr>
            <w:r>
              <w:rPr>
                <w:spacing w:val="-29"/>
              </w:rPr>
              <w:t>（大写）</w:t>
            </w:r>
            <w:r>
              <w:rPr>
                <w:spacing w:val="-21"/>
              </w:rPr>
              <w:t xml:space="preserve"> </w:t>
            </w:r>
            <w:r>
              <w:rPr>
                <w:u w:val="single" w:color="auto"/>
              </w:rPr>
              <w:t xml:space="preserve">                                 </w:t>
            </w:r>
          </w:p>
          <w:p w14:paraId="3944850A">
            <w:pPr>
              <w:pStyle w:val="29"/>
              <w:spacing w:line="221" w:lineRule="auto"/>
              <w:ind w:left="600"/>
            </w:pPr>
            <w:r>
              <w:rPr>
                <w:spacing w:val="-29"/>
              </w:rPr>
              <w:t>（小写）</w:t>
            </w:r>
            <w:r>
              <w:rPr>
                <w:spacing w:val="-21"/>
              </w:rPr>
              <w:t xml:space="preserve"> </w:t>
            </w:r>
            <w:r>
              <w:rPr>
                <w:u w:val="single" w:color="auto"/>
              </w:rPr>
              <w:t xml:space="preserve">                                 </w:t>
            </w:r>
          </w:p>
        </w:tc>
      </w:tr>
      <w:tr w14:paraId="40896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14:paraId="6B95B3ED">
            <w:pPr>
              <w:pStyle w:val="29"/>
              <w:spacing w:before="249" w:line="219" w:lineRule="auto"/>
              <w:jc w:val="center"/>
              <w:rPr>
                <w:color w:val="auto"/>
              </w:rPr>
            </w:pPr>
            <w:r>
              <w:rPr>
                <w:rFonts w:hint="eastAsia" w:cs="宋体"/>
                <w:color w:val="auto"/>
                <w:sz w:val="24"/>
                <w:szCs w:val="24"/>
                <w:highlight w:val="none"/>
                <w:lang w:val="en-US" w:eastAsia="zh-CN"/>
              </w:rPr>
              <w:t>合同履行期限</w:t>
            </w:r>
          </w:p>
        </w:tc>
        <w:tc>
          <w:tcPr>
            <w:tcW w:w="6228" w:type="dxa"/>
            <w:vAlign w:val="top"/>
          </w:tcPr>
          <w:p w14:paraId="4A3DA909">
            <w:pPr>
              <w:jc w:val="center"/>
              <w:rPr>
                <w:rFonts w:hint="default" w:ascii="Arial" w:eastAsiaTheme="minorEastAsia"/>
                <w:color w:val="auto"/>
                <w:sz w:val="21"/>
                <w:highlight w:val="yellow"/>
                <w:lang w:val="en-US" w:eastAsia="zh-CN"/>
              </w:rPr>
            </w:pPr>
          </w:p>
          <w:p w14:paraId="7CB89163">
            <w:pPr>
              <w:jc w:val="center"/>
              <w:rPr>
                <w:rFonts w:hint="default" w:ascii="Arial" w:eastAsiaTheme="minorEastAsia"/>
                <w:color w:val="auto"/>
                <w:sz w:val="21"/>
                <w:lang w:val="en-US" w:eastAsia="zh-CN"/>
              </w:rPr>
            </w:pPr>
          </w:p>
        </w:tc>
      </w:tr>
      <w:tr w14:paraId="730E3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0F9255A3">
            <w:pPr>
              <w:pStyle w:val="29"/>
              <w:spacing w:before="308" w:line="220" w:lineRule="auto"/>
              <w:ind w:left="619"/>
            </w:pPr>
            <w:r>
              <w:rPr>
                <w:spacing w:val="-2"/>
              </w:rPr>
              <w:t>质量要求</w:t>
            </w:r>
          </w:p>
        </w:tc>
        <w:tc>
          <w:tcPr>
            <w:tcW w:w="6228" w:type="dxa"/>
            <w:vAlign w:val="top"/>
          </w:tcPr>
          <w:p w14:paraId="1E229E15">
            <w:pPr>
              <w:rPr>
                <w:rFonts w:ascii="Arial"/>
                <w:sz w:val="21"/>
              </w:rPr>
            </w:pPr>
          </w:p>
        </w:tc>
      </w:tr>
      <w:tr w14:paraId="734F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1150FE62">
            <w:pPr>
              <w:pStyle w:val="29"/>
              <w:spacing w:before="306" w:line="220" w:lineRule="auto"/>
              <w:ind w:left="739"/>
            </w:pPr>
            <w:r>
              <w:rPr>
                <w:spacing w:val="-3"/>
              </w:rPr>
              <w:t>质保期</w:t>
            </w:r>
          </w:p>
        </w:tc>
        <w:tc>
          <w:tcPr>
            <w:tcW w:w="6228" w:type="dxa"/>
            <w:vAlign w:val="top"/>
          </w:tcPr>
          <w:p w14:paraId="54B9B9B0">
            <w:pPr>
              <w:rPr>
                <w:rFonts w:ascii="Arial"/>
                <w:sz w:val="21"/>
              </w:rPr>
            </w:pPr>
          </w:p>
        </w:tc>
      </w:tr>
      <w:tr w14:paraId="3B69A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433D40C7">
            <w:pPr>
              <w:pStyle w:val="29"/>
              <w:spacing w:before="306" w:line="220" w:lineRule="auto"/>
              <w:ind w:left="501"/>
            </w:pPr>
            <w:r>
              <w:rPr>
                <w:spacing w:val="-2"/>
              </w:rPr>
              <w:t>投标有效期</w:t>
            </w:r>
          </w:p>
        </w:tc>
        <w:tc>
          <w:tcPr>
            <w:tcW w:w="6228" w:type="dxa"/>
            <w:vAlign w:val="top"/>
          </w:tcPr>
          <w:p w14:paraId="66BC6E14">
            <w:pPr>
              <w:rPr>
                <w:rFonts w:ascii="Arial"/>
                <w:sz w:val="21"/>
              </w:rPr>
            </w:pPr>
          </w:p>
        </w:tc>
      </w:tr>
      <w:tr w14:paraId="56E16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14:paraId="13ED2B34">
            <w:pPr>
              <w:spacing w:line="377" w:lineRule="auto"/>
              <w:rPr>
                <w:rFonts w:ascii="Arial"/>
                <w:sz w:val="21"/>
              </w:rPr>
            </w:pPr>
          </w:p>
          <w:p w14:paraId="6BB60B56">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14:paraId="33545BD0">
            <w:pPr>
              <w:pStyle w:val="29"/>
              <w:spacing w:before="1" w:line="218" w:lineRule="auto"/>
              <w:ind w:left="605"/>
            </w:pPr>
            <w:r>
              <w:rPr>
                <w:rFonts w:hint="eastAsia" w:ascii="宋体" w:hAnsi="宋体"/>
                <w:b/>
                <w:color w:val="auto"/>
                <w:sz w:val="24"/>
                <w:highlight w:val="none"/>
                <w:shd w:val="clear" w:color="auto" w:fill="FFFFFF"/>
              </w:rPr>
              <w:t>（可另附页）</w:t>
            </w:r>
          </w:p>
        </w:tc>
      </w:tr>
    </w:tbl>
    <w:p w14:paraId="66479D43">
      <w:pPr>
        <w:pStyle w:val="6"/>
        <w:spacing w:line="250" w:lineRule="auto"/>
      </w:pPr>
    </w:p>
    <w:p w14:paraId="78F54661">
      <w:pPr>
        <w:pStyle w:val="6"/>
        <w:spacing w:line="250" w:lineRule="auto"/>
      </w:pPr>
    </w:p>
    <w:p w14:paraId="41FC408A">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14:paraId="70F62983">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14:paraId="4C4A43BC">
      <w:pPr>
        <w:spacing w:before="1" w:line="219" w:lineRule="auto"/>
        <w:ind w:left="4218"/>
        <w:jc w:val="both"/>
        <w:rPr>
          <w:rFonts w:ascii="宋体" w:hAnsi="宋体" w:eastAsia="宋体" w:cs="宋体"/>
          <w:sz w:val="24"/>
          <w:szCs w:val="24"/>
        </w:rPr>
        <w:sectPr>
          <w:footerReference r:id="rId25"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1E789157">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14:paraId="209142C2">
      <w:pPr>
        <w:pStyle w:val="3"/>
        <w:rPr>
          <w:rFonts w:hint="eastAsia"/>
        </w:rPr>
      </w:pP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14:paraId="7B42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14:paraId="312BE0C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14:paraId="53CEA835">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14:paraId="671B9E9E">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14:paraId="45DA30A4">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14:paraId="1485202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14:paraId="383B037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14:paraId="69EBA42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6D36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14:paraId="0DA1F460">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14:paraId="274F0A3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31CF59C1">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4FB5D240">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14:paraId="30B013F3">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14:paraId="1C7AD67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14:paraId="4C2EFF8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14:paraId="290A970B">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14:paraId="5D5F00F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1FD5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65D7A7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482B4E4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3CE706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6B5BE4E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2772583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F5091B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C20490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7DC268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AA62B7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4028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B4D945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73CC27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C2F374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117EC95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1E5A7A3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5A72D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4DC28E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51952AF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17DDD4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0824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C1BEDA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E7F914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5B030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356755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AB1359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245908D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5403C9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690101C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47FB41E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2E5E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D23448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623314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B5CB3E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DC7A4D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76F0862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6061A85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A73516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27763E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F970A0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163C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A4616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220A23A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C5137C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64B074F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BD3E8E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676D60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A2B000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37DAA20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40FCD7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FA5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691A94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6882623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BB9A36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BCFDA5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921820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5EAB1F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06F0CBF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C78279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780A96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76C1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B050231">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14:paraId="444FA2DE">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10C6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14:paraId="20D7244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1A1FFAC6">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14:paraId="258C9674">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542A22C7">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7EB73B63">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44E9C6BF">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14:paraId="63D57062">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14:paraId="5837DC6E">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6"/>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14:paraId="4E81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14:paraId="49F8446A">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14:paraId="414904A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14:paraId="596B121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14:paraId="4D706B3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14:paraId="718E7F7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14:paraId="698E621C">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top"/>
          </w:tcPr>
          <w:p w14:paraId="70B09E9D">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0092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14:paraId="58A0212D">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7DEFD15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ACE43C">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4F18A06B">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14:paraId="1190ED03">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14:paraId="02AADE7A">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14:paraId="2E189D85">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14:paraId="0B2D423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14:paraId="775DC11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6109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266843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41FD0A1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5A9688F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1E3F788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89D016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5D1534E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6BD5003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52FA7A7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DE32DD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5AE7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642820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4F68BB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02B0132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2DD3483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7D0CCE2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37F3DF7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1EBEC8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73EE81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A02913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A2E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6E2BF52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BF4435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7D727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32EAA8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39B175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2D0A487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3C7CD6D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4D42CBB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6A601D4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EFA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03DB9DB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E7CDB8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611F9E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B57F00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4FA92C0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489D60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09C1A4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3B67D9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4AE04AD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A56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D0F954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57E5D5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772925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EAED0D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D6D116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6A749B8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062B3F0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09CEBD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3CD52AC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465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0A591E3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7AEF0C9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08FC8A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E4608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2E9D02A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E3B85A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2B681B9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D3B649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7E05E8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717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50BFE5D1">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541327A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64AD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14:paraId="283816AF">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5D6F1F0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14:paraId="26CA61A6">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209DF2B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5A33932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06CB3AB9">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14:paraId="7B600672">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14:paraId="671DBB36">
      <w:pPr>
        <w:pStyle w:val="6"/>
        <w:spacing w:line="334" w:lineRule="auto"/>
      </w:pPr>
    </w:p>
    <w:p w14:paraId="1760DA70">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14:paraId="05B08DAD">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14:paraId="590DF611">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F02F867">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B925B03">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251C2BE">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1127BAB1">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E860821">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3F8532FF">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0B4149F4">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14:paraId="687EABCE">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F34DC4A"/>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7052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4F34DC4A"/>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2F368D"/>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8480;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352F368D"/>
                  </w:txbxContent>
                </v:textbox>
              </v:shape>
            </w:pict>
          </mc:Fallback>
        </mc:AlternateContent>
      </w:r>
    </w:p>
    <w:p w14:paraId="6627C768">
      <w:pPr>
        <w:rPr>
          <w:rFonts w:hint="eastAsia" w:ascii="宋体" w:hAnsi="宋体"/>
          <w:color w:val="auto"/>
          <w:sz w:val="24"/>
          <w:highlight w:val="none"/>
        </w:rPr>
      </w:pPr>
    </w:p>
    <w:p w14:paraId="20E4D899">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D43DD7">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1552;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3AD43DD7">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66C915">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9504;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1C66C915">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14:paraId="05D0A03A">
      <w:pPr>
        <w:rPr>
          <w:rFonts w:hint="eastAsia" w:ascii="宋体" w:hAnsi="宋体"/>
          <w:color w:val="auto"/>
          <w:sz w:val="24"/>
          <w:highlight w:val="none"/>
        </w:rPr>
      </w:pPr>
    </w:p>
    <w:p w14:paraId="7E9B11DD">
      <w:pPr>
        <w:pStyle w:val="3"/>
        <w:rPr>
          <w:color w:val="auto"/>
          <w:highlight w:val="none"/>
        </w:rPr>
      </w:pPr>
    </w:p>
    <w:p w14:paraId="578E78E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14:paraId="6639C64B">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14:paraId="62DC21BD">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0BA04F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14:paraId="5178F0CD">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3F7290EB">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14:paraId="76BD2BDA">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14:paraId="1FF20A88">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14:paraId="46DC98AE">
      <w:pPr>
        <w:spacing w:before="160" w:line="224" w:lineRule="auto"/>
        <w:ind w:left="750"/>
        <w:jc w:val="center"/>
        <w:rPr>
          <w:rFonts w:hint="eastAsia" w:ascii="宋体" w:hAnsi="宋体"/>
          <w:b/>
          <w:color w:val="auto"/>
          <w:sz w:val="44"/>
          <w:szCs w:val="44"/>
          <w:highlight w:val="none"/>
        </w:rPr>
      </w:pPr>
    </w:p>
    <w:p w14:paraId="597035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14:paraId="472D35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6D16C013">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14:paraId="0D2EF8D6">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563799"/>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1312;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3C563799"/>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2336;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23F5B88F">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14:paraId="18622DF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3EEC0DF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0BD70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3360;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4F0BD70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FAE5E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4384;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09FAE5E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14:paraId="0E58215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22FDBFF0">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F77C839">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42AFE70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A3A82D5">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14:paraId="3940A58F">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14:paraId="55055F85">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5D2F932B">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39EAD1E6">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14:paraId="337095DC">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516C368">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2DDC4828">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234F0862">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35DBBD24">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14:paraId="014A9419">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14:paraId="4315FDDD">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14:paraId="1F00B8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14:paraId="7316DE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14:paraId="2DB15B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14:paraId="3D9F78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14:paraId="53E441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14:paraId="57BFBB7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14:paraId="4B91EC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14:paraId="73569E2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14:paraId="3CA38A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14:paraId="13A9948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14:paraId="79829D2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14:paraId="7D8926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14:paraId="587CB3DE">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14:paraId="739D92FA">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14:paraId="577A0D06">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0DA2340F">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14:paraId="50CC5A33">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11E383AB">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14:paraId="74690CDE">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636969F7">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14:paraId="1237FBE0">
      <w:pPr>
        <w:spacing w:line="520" w:lineRule="exact"/>
        <w:ind w:firstLine="480" w:firstLineChars="200"/>
        <w:jc w:val="left"/>
        <w:rPr>
          <w:rFonts w:ascii="宋体" w:hAnsi="宋体"/>
          <w:color w:val="auto"/>
          <w:sz w:val="24"/>
          <w:highlight w:val="none"/>
        </w:rPr>
      </w:pPr>
    </w:p>
    <w:p w14:paraId="43D528BA">
      <w:pPr>
        <w:pageBreakBefore w:val="0"/>
        <w:kinsoku/>
        <w:wordWrap/>
        <w:overflowPunct/>
        <w:topLinePunct w:val="0"/>
        <w:bidi w:val="0"/>
        <w:spacing w:beforeAutospacing="0" w:afterAutospacing="0" w:line="360" w:lineRule="auto"/>
        <w:rPr>
          <w:rFonts w:hint="eastAsia" w:ascii="宋体" w:hAnsi="宋体"/>
          <w:b/>
          <w:color w:val="auto"/>
          <w:sz w:val="28"/>
          <w:szCs w:val="28"/>
          <w:highlight w:val="none"/>
        </w:rPr>
      </w:pPr>
    </w:p>
    <w:p w14:paraId="6A884ECC">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14:paraId="1A2326DD">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14:paraId="6315BE0A">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14:paraId="3D8AFC99">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14:paraId="0C43B019">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14:paraId="5B953C88">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14:paraId="7EB57F35">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14:paraId="417456D5">
      <w:pPr>
        <w:widowControl/>
        <w:tabs>
          <w:tab w:val="left" w:pos="735"/>
        </w:tabs>
        <w:spacing w:line="600" w:lineRule="atLeast"/>
        <w:rPr>
          <w:rFonts w:ascii="宋体" w:hAnsi="宋体"/>
          <w:b/>
          <w:color w:val="auto"/>
          <w:sz w:val="28"/>
          <w:szCs w:val="28"/>
          <w:highlight w:val="none"/>
        </w:rPr>
      </w:pPr>
    </w:p>
    <w:p w14:paraId="17957EED">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14:paraId="001B7DE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14:paraId="787BD37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14:paraId="06FB3F80">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14:paraId="501C56A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329719F8">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3A5574CA">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6FA2ADEF">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14:paraId="1FB0251E">
      <w:pPr>
        <w:pStyle w:val="3"/>
        <w:numPr>
          <w:ilvl w:val="0"/>
          <w:numId w:val="0"/>
        </w:numPr>
        <w:ind w:left="720" w:leftChars="0"/>
        <w:rPr>
          <w:rFonts w:hint="eastAsia"/>
          <w:color w:val="auto"/>
          <w:lang w:eastAsia="zh-CN"/>
        </w:rPr>
      </w:pPr>
    </w:p>
    <w:p w14:paraId="6A1DBA71">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14:paraId="40F3DD72">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14:paraId="533DA177">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14:paraId="049D1AED">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14:paraId="255D3A45">
      <w:pPr>
        <w:jc w:val="center"/>
        <w:rPr>
          <w:rFonts w:ascii="宋体" w:hAnsi="宋体" w:cs="宋体"/>
          <w:b/>
          <w:bCs/>
          <w:color w:val="auto"/>
          <w:sz w:val="28"/>
          <w:szCs w:val="28"/>
          <w:highlight w:val="red"/>
        </w:rPr>
      </w:pPr>
    </w:p>
    <w:p w14:paraId="3A9CB155">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14:paraId="7620648D">
      <w:pPr>
        <w:numPr>
          <w:ilvl w:val="0"/>
          <w:numId w:val="4"/>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14:paraId="398439F6">
      <w:pPr>
        <w:numPr>
          <w:ilvl w:val="0"/>
          <w:numId w:val="4"/>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14:paraId="5182F766">
      <w:pPr>
        <w:spacing w:line="560" w:lineRule="exact"/>
        <w:ind w:left="525" w:leftChars="250"/>
        <w:rPr>
          <w:rFonts w:ascii="宋体" w:hAnsi="宋体" w:cs="宋体"/>
          <w:color w:val="auto"/>
          <w:sz w:val="24"/>
        </w:rPr>
      </w:pPr>
      <w:r>
        <w:rPr>
          <w:rFonts w:ascii="宋体" w:hAnsi="宋体" w:cs="宋体"/>
          <w:color w:val="auto"/>
          <w:sz w:val="24"/>
        </w:rPr>
        <w:t xml:space="preserve"> …… </w:t>
      </w:r>
    </w:p>
    <w:p w14:paraId="1DB57C2B">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14:paraId="605C5244">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14:paraId="541D945D">
      <w:pPr>
        <w:spacing w:line="560" w:lineRule="exact"/>
        <w:ind w:left="5" w:firstLine="518" w:firstLineChars="216"/>
        <w:rPr>
          <w:rFonts w:ascii="宋体" w:hAnsi="宋体" w:cs="宋体"/>
          <w:color w:val="auto"/>
          <w:sz w:val="24"/>
        </w:rPr>
      </w:pPr>
    </w:p>
    <w:p w14:paraId="1F856C1F">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14:paraId="2896A917">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14:paraId="5EDFB487">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14:paraId="1F732046">
      <w:pPr>
        <w:pStyle w:val="15"/>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9" w:name="_Toc12390"/>
      <w:bookmarkStart w:id="10" w:name="_Toc309736882"/>
      <w:bookmarkStart w:id="11" w:name="_Toc352061202"/>
    </w:p>
    <w:bookmarkEnd w:id="9"/>
    <w:bookmarkEnd w:id="10"/>
    <w:bookmarkEnd w:id="11"/>
    <w:p w14:paraId="492BA5CD">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14:paraId="7363398C">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2" w:name="_Toc30170"/>
      <w:bookmarkStart w:id="13" w:name="_Toc14292"/>
    </w:p>
    <w:p w14:paraId="5AA38CB7">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2"/>
    <w:bookmarkEnd w:id="13"/>
    <w:p w14:paraId="432E2BBB">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14:paraId="593DEB9E">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14:paraId="376D5613">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14:paraId="59A736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14:paraId="3882108D">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14:paraId="68134AF1">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14:paraId="766BB8CA">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14:paraId="774A939A">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14:paraId="0D29212F">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14:paraId="1E10B5AC">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14:paraId="4CCDC532">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14:paraId="30A38431">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14:paraId="37D4F094">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14:paraId="42382BAE">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14:paraId="5FB2D628">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14:paraId="2E270A2B">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14:paraId="08673EF1">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14:paraId="0B005DB4">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14:paraId="4E2807FD">
      <w:pPr>
        <w:pStyle w:val="3"/>
        <w:numPr>
          <w:ilvl w:val="0"/>
          <w:numId w:val="0"/>
        </w:numPr>
        <w:ind w:left="720" w:leftChars="0"/>
        <w:rPr>
          <w:rFonts w:hint="eastAsia"/>
          <w:color w:val="auto"/>
          <w:highlight w:val="none"/>
        </w:rPr>
      </w:pPr>
    </w:p>
    <w:p w14:paraId="46E15A15">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14:paraId="534E09B5">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14:paraId="0DE31155">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4"/>
          <w:rFonts w:ascii="仿宋_GB2312" w:hAnsi="方正仿宋_GBK"/>
          <w:color w:val="auto"/>
          <w:sz w:val="32"/>
          <w:szCs w:val="32"/>
          <w:highlight w:val="none"/>
        </w:rPr>
        <w:t>http://jiaozuo.hngp.gov.cn</w:t>
      </w:r>
      <w:r>
        <w:rPr>
          <w:rStyle w:val="24"/>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14:paraId="64BCA8ED">
      <w:pPr>
        <w:pStyle w:val="3"/>
        <w:numPr>
          <w:ilvl w:val="0"/>
          <w:numId w:val="0"/>
        </w:numPr>
        <w:ind w:left="720" w:leftChars="0"/>
        <w:rPr>
          <w:rFonts w:hint="eastAsia" w:ascii="仿宋_GB2312" w:eastAsia="仿宋_GB2312"/>
          <w:color w:val="auto"/>
          <w:sz w:val="32"/>
          <w:szCs w:val="32"/>
          <w:highlight w:val="none"/>
        </w:rPr>
      </w:pPr>
    </w:p>
    <w:p w14:paraId="176681BC">
      <w:pPr>
        <w:rPr>
          <w:rFonts w:hint="eastAsia"/>
          <w:color w:val="auto"/>
          <w:highlight w:val="none"/>
        </w:rPr>
      </w:pPr>
    </w:p>
    <w:p w14:paraId="04F11729">
      <w:pPr>
        <w:rPr>
          <w:rFonts w:hint="eastAsia" w:ascii="仿宋_GB2312" w:eastAsia="仿宋_GB2312"/>
          <w:color w:val="auto"/>
          <w:sz w:val="32"/>
          <w:szCs w:val="32"/>
          <w:highlight w:val="none"/>
        </w:rPr>
      </w:pPr>
    </w:p>
    <w:p w14:paraId="4F8465DA">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16264E53">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57B2DF2A">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14:paraId="6B9C497C">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26"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0F6B1A">
                              <w:pPr>
                                <w:jc w:val="center"/>
                                <w:rPr>
                                  <w:rFonts w:hint="eastAsia" w:ascii="宋体" w:hAnsi="宋体"/>
                                  <w:sz w:val="24"/>
                                  <w:szCs w:val="24"/>
                                </w:rPr>
                              </w:pPr>
                              <w:r>
                                <w:rPr>
                                  <w:rFonts w:hint="eastAsia" w:ascii="宋体" w:hAnsi="宋体"/>
                                  <w:sz w:val="24"/>
                                  <w:szCs w:val="24"/>
                                </w:rPr>
                                <w:t>中小微企业申请</w:t>
                              </w:r>
                            </w:p>
                            <w:p w14:paraId="5FDFF0B6">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85919D">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0A655E">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662F95">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0E2C95">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677DC8">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EB78C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C1C49">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C3FBC2">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BAF2DE">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30D6ED">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DA50C1">
                              <w:pPr>
                                <w:rPr>
                                  <w:rFonts w:hint="eastAsia"/>
                                </w:rPr>
                              </w:pPr>
                            </w:p>
                            <w:p w14:paraId="00F46647">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248124">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CFE718">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80F6B1A">
                        <w:pPr>
                          <w:jc w:val="center"/>
                          <w:rPr>
                            <w:rFonts w:hint="eastAsia" w:ascii="宋体" w:hAnsi="宋体"/>
                            <w:sz w:val="24"/>
                            <w:szCs w:val="24"/>
                          </w:rPr>
                        </w:pPr>
                        <w:r>
                          <w:rPr>
                            <w:rFonts w:hint="eastAsia" w:ascii="宋体" w:hAnsi="宋体"/>
                            <w:sz w:val="24"/>
                            <w:szCs w:val="24"/>
                          </w:rPr>
                          <w:t>中小微企业申请</w:t>
                        </w:r>
                      </w:p>
                      <w:p w14:paraId="5FDFF0B6">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785919D">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0A655E">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9662F95">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80E2C95">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7677DC8">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2EB78C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6CC1C49">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0C3FBC2">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6BAF2DE">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330D6ED">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9DA50C1">
                        <w:pPr>
                          <w:rPr>
                            <w:rFonts w:hint="eastAsia"/>
                          </w:rPr>
                        </w:pPr>
                      </w:p>
                      <w:p w14:paraId="00F46647">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0248124">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3CFE718">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4A93FD71">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091F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14:paraId="14E1A924">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14:paraId="73BA57F0">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14:paraId="20A875DE">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14:paraId="64C34C48">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14:paraId="04BF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1E14DF96">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14:paraId="7EA5EDF8">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14:paraId="7C6EE686">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14:paraId="4E2F702C">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14:paraId="3932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B4E846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14:paraId="273BB99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14:paraId="27803DE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14:paraId="2003AD7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14:paraId="175F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4A6B23A">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14:paraId="6DF88325">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14:paraId="69535CC6">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14:paraId="4B2199FF">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14:paraId="6339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5D8236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14:paraId="6267CD4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14:paraId="3F1F9191">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14:paraId="26E17814">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14:paraId="0368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37CBF913">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14:paraId="763D257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14:paraId="5418908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14:paraId="7582F87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14:paraId="403E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6A54A6D1">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14:paraId="5769C452">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14:paraId="5AC4F49C">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14:paraId="54CEA6D2">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14:paraId="2BD4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0F5434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14:paraId="52608B4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14:paraId="228579A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14:paraId="43D0853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14:paraId="0DF6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53ECF87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14:paraId="621F97A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14:paraId="08A7B5D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14:paraId="713A8DA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14:paraId="3D4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88BE564">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14:paraId="6C02668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14:paraId="0D41A0E2">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14:paraId="5BA2468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14:paraId="3AA59074">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14:paraId="24958E42">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14:paraId="3236E482">
      <w:pPr>
        <w:pStyle w:val="15"/>
      </w:pPr>
    </w:p>
    <w:sectPr>
      <w:footerReference r:id="rId2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C334">
    <w:pPr>
      <w:pStyle w:val="11"/>
      <w:jc w:val="both"/>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A5C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A6F8A">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51A6F8A">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A5AA">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8B542">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CF8B542">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E3B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7D01A">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B57D01A">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234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820BA">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92820BA">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F5A3">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FBBD9">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9EFBBD9">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6D9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CD37D">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7F8CD37D">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E5D7">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D588E">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F4D588E">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0DE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3DF2">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63B3DF2">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39A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814BA">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C7814BA">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D570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3A47B">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3E3A47B">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6EA6">
    <w:pPr>
      <w:pStyle w:val="11"/>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D4ADF">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14:paraId="2B8D4ADF">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DF439D">
                          <w:pPr>
                            <w:pStyle w:val="11"/>
                          </w:pPr>
                        </w:p>
                        <w:p w14:paraId="50EF1DE6">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14:paraId="2DDF439D">
                    <w:pPr>
                      <w:pStyle w:val="11"/>
                    </w:pPr>
                  </w:p>
                  <w:p w14:paraId="50EF1DE6">
                    <w:pPr>
                      <w:pStyle w:val="11"/>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E47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FC23A">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64FC23A">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65B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7FDF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B67FDF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C7CC1">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A48FB">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34A48FB">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79A9">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051D3">
                          <w:pPr>
                            <w:pStyle w:val="11"/>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14:paraId="057051D3">
                    <w:pPr>
                      <w:pStyle w:val="11"/>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14:paraId="3A86B0CD">
    <w:pPr>
      <w:pStyle w:val="11"/>
      <w:jc w:val="center"/>
      <w:rPr>
        <w:rFonts w:hint="eastAsia"/>
      </w:rPr>
    </w:pPr>
    <w:r>
      <w:rPr>
        <w:rFonts w:hint="eastAsia"/>
      </w:rPr>
      <w:t xml:space="preserve">                                                         </w:t>
    </w:r>
  </w:p>
  <w:p w14:paraId="30DBE3D3">
    <w:pPr>
      <w:pStyle w:val="11"/>
      <w:jc w:val="center"/>
      <w:rPr>
        <w:rFonts w:hint="eastAsia"/>
      </w:rPr>
    </w:pPr>
    <w:r>
      <w:rPr>
        <w:rFonts w:hint="eastAsia"/>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2B8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98BD0">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9D98BD0">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7C2FC">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A090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A8A0905">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AB76">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ACEB0">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C8ACEB0">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2262">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92B8E">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0B92B8E">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6941">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11C2B">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4011C2B">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3D8B0">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548FF">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08548FF">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F9E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0D091">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E20D091">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7CB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6E436">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206E436">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F71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DCCD5"/>
    <w:multiLevelType w:val="singleLevel"/>
    <w:tmpl w:val="93DDCCD5"/>
    <w:lvl w:ilvl="0" w:tentative="0">
      <w:start w:val="1"/>
      <w:numFmt w:val="decimal"/>
      <w:suff w:val="nothing"/>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0000000A"/>
    <w:multiLevelType w:val="multilevel"/>
    <w:tmpl w:val="0000000A"/>
    <w:lvl w:ilvl="0" w:tentative="0">
      <w:start w:val="1"/>
      <w:numFmt w:val="decimal"/>
      <w:pStyle w:val="3"/>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E2D53C3"/>
    <w:multiLevelType w:val="singleLevel"/>
    <w:tmpl w:val="0E2D53C3"/>
    <w:lvl w:ilvl="0" w:tentative="0">
      <w:start w:val="3"/>
      <w:numFmt w:val="chineseCounting"/>
      <w:suff w:val="space"/>
      <w:lvlText w:val="第%1部分"/>
      <w:lvlJc w:val="left"/>
      <w:pPr>
        <w:ind w:left="1427"/>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MThjNmQwMTAzYjYxNWQzYWE3MTJiMmJlYjkwYTIifQ=="/>
  </w:docVars>
  <w:rsids>
    <w:rsidRoot w:val="00000000"/>
    <w:rsid w:val="00133387"/>
    <w:rsid w:val="00A3295D"/>
    <w:rsid w:val="00BC3A1F"/>
    <w:rsid w:val="00DB44C4"/>
    <w:rsid w:val="00F13236"/>
    <w:rsid w:val="01610122"/>
    <w:rsid w:val="01BB2A7E"/>
    <w:rsid w:val="028C7C78"/>
    <w:rsid w:val="02BC63A1"/>
    <w:rsid w:val="031E2A84"/>
    <w:rsid w:val="035D3F77"/>
    <w:rsid w:val="03700E2B"/>
    <w:rsid w:val="03B8714A"/>
    <w:rsid w:val="050F6813"/>
    <w:rsid w:val="06862B05"/>
    <w:rsid w:val="06D7510F"/>
    <w:rsid w:val="06FA704F"/>
    <w:rsid w:val="071A4FFB"/>
    <w:rsid w:val="072E0AA7"/>
    <w:rsid w:val="07317DD4"/>
    <w:rsid w:val="07A56FBB"/>
    <w:rsid w:val="07B47DD2"/>
    <w:rsid w:val="07FA5F9B"/>
    <w:rsid w:val="08550BB6"/>
    <w:rsid w:val="085843F8"/>
    <w:rsid w:val="087F33C4"/>
    <w:rsid w:val="089B216C"/>
    <w:rsid w:val="08D463B5"/>
    <w:rsid w:val="0926412B"/>
    <w:rsid w:val="096D1D5A"/>
    <w:rsid w:val="09DE4A06"/>
    <w:rsid w:val="0A40121D"/>
    <w:rsid w:val="0ACC0D02"/>
    <w:rsid w:val="0ADC7F11"/>
    <w:rsid w:val="0B3C2921"/>
    <w:rsid w:val="0BDB744F"/>
    <w:rsid w:val="0C174276"/>
    <w:rsid w:val="0CFC26A6"/>
    <w:rsid w:val="0D71572E"/>
    <w:rsid w:val="0D8E04F1"/>
    <w:rsid w:val="0DB1461A"/>
    <w:rsid w:val="0DFA7935"/>
    <w:rsid w:val="0E296D8E"/>
    <w:rsid w:val="0E3E10C3"/>
    <w:rsid w:val="0E543DF2"/>
    <w:rsid w:val="0F3550C8"/>
    <w:rsid w:val="0FCA5716"/>
    <w:rsid w:val="1008458B"/>
    <w:rsid w:val="108C6F6A"/>
    <w:rsid w:val="10AF4A06"/>
    <w:rsid w:val="11041712"/>
    <w:rsid w:val="11B42324"/>
    <w:rsid w:val="122E5DFF"/>
    <w:rsid w:val="125C6D12"/>
    <w:rsid w:val="1302175F"/>
    <w:rsid w:val="13117BFA"/>
    <w:rsid w:val="13645F7C"/>
    <w:rsid w:val="13C20EF5"/>
    <w:rsid w:val="13ED41C3"/>
    <w:rsid w:val="143516C6"/>
    <w:rsid w:val="144813FA"/>
    <w:rsid w:val="14BC76F2"/>
    <w:rsid w:val="15793835"/>
    <w:rsid w:val="158C3568"/>
    <w:rsid w:val="159D39C7"/>
    <w:rsid w:val="15B8435D"/>
    <w:rsid w:val="15E52C78"/>
    <w:rsid w:val="16551BAC"/>
    <w:rsid w:val="16AB5E76"/>
    <w:rsid w:val="17746B0B"/>
    <w:rsid w:val="18504D21"/>
    <w:rsid w:val="188D6CAB"/>
    <w:rsid w:val="18C140E3"/>
    <w:rsid w:val="18DA0A8E"/>
    <w:rsid w:val="19273D70"/>
    <w:rsid w:val="1932315D"/>
    <w:rsid w:val="19940C3D"/>
    <w:rsid w:val="19A05407"/>
    <w:rsid w:val="1ADB6959"/>
    <w:rsid w:val="1C855AAC"/>
    <w:rsid w:val="1CA24475"/>
    <w:rsid w:val="1CB023ED"/>
    <w:rsid w:val="1D7274E7"/>
    <w:rsid w:val="1DCD0BC2"/>
    <w:rsid w:val="1DD43CFE"/>
    <w:rsid w:val="1E347439"/>
    <w:rsid w:val="1E455FA6"/>
    <w:rsid w:val="1E4A3FC0"/>
    <w:rsid w:val="1F367810"/>
    <w:rsid w:val="1FF76CFF"/>
    <w:rsid w:val="1FFE1506"/>
    <w:rsid w:val="20855784"/>
    <w:rsid w:val="21E010F7"/>
    <w:rsid w:val="2213577F"/>
    <w:rsid w:val="22192627"/>
    <w:rsid w:val="22346334"/>
    <w:rsid w:val="227E7F52"/>
    <w:rsid w:val="22C17821"/>
    <w:rsid w:val="22C72083"/>
    <w:rsid w:val="22C801BC"/>
    <w:rsid w:val="23470B06"/>
    <w:rsid w:val="23AE4FF1"/>
    <w:rsid w:val="23B73EA6"/>
    <w:rsid w:val="240D7F6A"/>
    <w:rsid w:val="241E0D30"/>
    <w:rsid w:val="24CF521F"/>
    <w:rsid w:val="251315B0"/>
    <w:rsid w:val="25990C4B"/>
    <w:rsid w:val="25E42F4C"/>
    <w:rsid w:val="26325A66"/>
    <w:rsid w:val="26955FF5"/>
    <w:rsid w:val="26A224E9"/>
    <w:rsid w:val="26A76454"/>
    <w:rsid w:val="272A0E33"/>
    <w:rsid w:val="280B656E"/>
    <w:rsid w:val="286151D3"/>
    <w:rsid w:val="29125B79"/>
    <w:rsid w:val="29517562"/>
    <w:rsid w:val="29A17B39"/>
    <w:rsid w:val="2AC8717F"/>
    <w:rsid w:val="2ACF4E96"/>
    <w:rsid w:val="2B4A3852"/>
    <w:rsid w:val="2B7803BF"/>
    <w:rsid w:val="2B942639"/>
    <w:rsid w:val="2C3C763E"/>
    <w:rsid w:val="2C6170A5"/>
    <w:rsid w:val="2C7355C9"/>
    <w:rsid w:val="2C7F31B6"/>
    <w:rsid w:val="2CAF6062"/>
    <w:rsid w:val="2D2E2583"/>
    <w:rsid w:val="2D355E3C"/>
    <w:rsid w:val="2D5504B8"/>
    <w:rsid w:val="2D6A01DB"/>
    <w:rsid w:val="2D880661"/>
    <w:rsid w:val="2E4A5917"/>
    <w:rsid w:val="2E6D6DF3"/>
    <w:rsid w:val="2E95702C"/>
    <w:rsid w:val="2F000DF7"/>
    <w:rsid w:val="2F0B154A"/>
    <w:rsid w:val="2F633134"/>
    <w:rsid w:val="2F8A6913"/>
    <w:rsid w:val="2FA67127"/>
    <w:rsid w:val="2FB72E11"/>
    <w:rsid w:val="2FEC3129"/>
    <w:rsid w:val="303B0409"/>
    <w:rsid w:val="306A22A0"/>
    <w:rsid w:val="30F57DBC"/>
    <w:rsid w:val="314E02D9"/>
    <w:rsid w:val="31A30E4F"/>
    <w:rsid w:val="31F12C79"/>
    <w:rsid w:val="33B977C6"/>
    <w:rsid w:val="33F524FA"/>
    <w:rsid w:val="34433534"/>
    <w:rsid w:val="34452D8A"/>
    <w:rsid w:val="345179FF"/>
    <w:rsid w:val="347656B7"/>
    <w:rsid w:val="34C04B85"/>
    <w:rsid w:val="34E60F7C"/>
    <w:rsid w:val="350379D2"/>
    <w:rsid w:val="3612611F"/>
    <w:rsid w:val="361F7463"/>
    <w:rsid w:val="36533F02"/>
    <w:rsid w:val="372E04CB"/>
    <w:rsid w:val="37500442"/>
    <w:rsid w:val="37546735"/>
    <w:rsid w:val="37840AA7"/>
    <w:rsid w:val="37991DE9"/>
    <w:rsid w:val="37D44BCF"/>
    <w:rsid w:val="37D90437"/>
    <w:rsid w:val="38510DA8"/>
    <w:rsid w:val="386817BB"/>
    <w:rsid w:val="38751BCB"/>
    <w:rsid w:val="39046D87"/>
    <w:rsid w:val="3922196A"/>
    <w:rsid w:val="39AA2D26"/>
    <w:rsid w:val="39AB195F"/>
    <w:rsid w:val="3A06454F"/>
    <w:rsid w:val="3B581673"/>
    <w:rsid w:val="3B9901F0"/>
    <w:rsid w:val="3BDD601C"/>
    <w:rsid w:val="3C357C06"/>
    <w:rsid w:val="3CBC3E83"/>
    <w:rsid w:val="3D232FBA"/>
    <w:rsid w:val="3D534CEE"/>
    <w:rsid w:val="3D560EBA"/>
    <w:rsid w:val="3E4203B8"/>
    <w:rsid w:val="3E46055E"/>
    <w:rsid w:val="3E974BA8"/>
    <w:rsid w:val="3EE55913"/>
    <w:rsid w:val="3F655716"/>
    <w:rsid w:val="3F88629F"/>
    <w:rsid w:val="3F970D44"/>
    <w:rsid w:val="403703F1"/>
    <w:rsid w:val="405A7C3B"/>
    <w:rsid w:val="4081166C"/>
    <w:rsid w:val="40FB7670"/>
    <w:rsid w:val="41223B0A"/>
    <w:rsid w:val="41326E0A"/>
    <w:rsid w:val="421B33FA"/>
    <w:rsid w:val="423170C2"/>
    <w:rsid w:val="42334BE8"/>
    <w:rsid w:val="42611755"/>
    <w:rsid w:val="42AB29D0"/>
    <w:rsid w:val="43122A4F"/>
    <w:rsid w:val="43217136"/>
    <w:rsid w:val="438C2802"/>
    <w:rsid w:val="43AF1FE5"/>
    <w:rsid w:val="43BE4985"/>
    <w:rsid w:val="43C755E8"/>
    <w:rsid w:val="454A3468"/>
    <w:rsid w:val="45624364"/>
    <w:rsid w:val="45A030CC"/>
    <w:rsid w:val="45F311FF"/>
    <w:rsid w:val="466730B2"/>
    <w:rsid w:val="46EE10DD"/>
    <w:rsid w:val="472211C4"/>
    <w:rsid w:val="47C47D13"/>
    <w:rsid w:val="48274FE9"/>
    <w:rsid w:val="484418FD"/>
    <w:rsid w:val="48E1539E"/>
    <w:rsid w:val="48E3521A"/>
    <w:rsid w:val="4A065FB5"/>
    <w:rsid w:val="4A143551"/>
    <w:rsid w:val="4A477482"/>
    <w:rsid w:val="4A8A3E0B"/>
    <w:rsid w:val="4B637EC2"/>
    <w:rsid w:val="4B95246F"/>
    <w:rsid w:val="4B9A0F31"/>
    <w:rsid w:val="4B9D30D2"/>
    <w:rsid w:val="4C115F9A"/>
    <w:rsid w:val="4C625235"/>
    <w:rsid w:val="4C771B75"/>
    <w:rsid w:val="4D9549A9"/>
    <w:rsid w:val="4DAA70EB"/>
    <w:rsid w:val="4DD70B1D"/>
    <w:rsid w:val="4E474146"/>
    <w:rsid w:val="4E560D6E"/>
    <w:rsid w:val="4E944C60"/>
    <w:rsid w:val="4EA50C1B"/>
    <w:rsid w:val="4F174976"/>
    <w:rsid w:val="4F6208BA"/>
    <w:rsid w:val="4FBD1F95"/>
    <w:rsid w:val="4FD95082"/>
    <w:rsid w:val="501A73E7"/>
    <w:rsid w:val="5035213F"/>
    <w:rsid w:val="50584F04"/>
    <w:rsid w:val="50A078EC"/>
    <w:rsid w:val="513F1604"/>
    <w:rsid w:val="51BB2504"/>
    <w:rsid w:val="51C94C21"/>
    <w:rsid w:val="524D7600"/>
    <w:rsid w:val="5294522F"/>
    <w:rsid w:val="529C40E3"/>
    <w:rsid w:val="52D715BF"/>
    <w:rsid w:val="53C11F14"/>
    <w:rsid w:val="540B32CF"/>
    <w:rsid w:val="54703A7A"/>
    <w:rsid w:val="548F252E"/>
    <w:rsid w:val="54FF22AE"/>
    <w:rsid w:val="55986DE4"/>
    <w:rsid w:val="55E22755"/>
    <w:rsid w:val="563A433F"/>
    <w:rsid w:val="57E56D15"/>
    <w:rsid w:val="584119B5"/>
    <w:rsid w:val="585F24CC"/>
    <w:rsid w:val="593826CE"/>
    <w:rsid w:val="594450C3"/>
    <w:rsid w:val="5999312B"/>
    <w:rsid w:val="59B01A76"/>
    <w:rsid w:val="5ACF4CA6"/>
    <w:rsid w:val="5B1275B5"/>
    <w:rsid w:val="5B4C2BEE"/>
    <w:rsid w:val="5BC8419B"/>
    <w:rsid w:val="5BE64FAF"/>
    <w:rsid w:val="5C3D5EDD"/>
    <w:rsid w:val="5C5679F9"/>
    <w:rsid w:val="5C5B163A"/>
    <w:rsid w:val="5C9A5B38"/>
    <w:rsid w:val="5CBB0B10"/>
    <w:rsid w:val="5CC74453"/>
    <w:rsid w:val="5D0B433F"/>
    <w:rsid w:val="5DB6387E"/>
    <w:rsid w:val="5DBE7604"/>
    <w:rsid w:val="5DCA7D57"/>
    <w:rsid w:val="5F061EBF"/>
    <w:rsid w:val="5F38704C"/>
    <w:rsid w:val="5FA8056B"/>
    <w:rsid w:val="5FCF49FC"/>
    <w:rsid w:val="5FD650D9"/>
    <w:rsid w:val="5FF5143A"/>
    <w:rsid w:val="60AF76D8"/>
    <w:rsid w:val="60B44CEE"/>
    <w:rsid w:val="60D94755"/>
    <w:rsid w:val="61DF5D9B"/>
    <w:rsid w:val="63E609BC"/>
    <w:rsid w:val="640204E0"/>
    <w:rsid w:val="6429050D"/>
    <w:rsid w:val="647307E7"/>
    <w:rsid w:val="648F5856"/>
    <w:rsid w:val="64C01EB3"/>
    <w:rsid w:val="64DE5EA0"/>
    <w:rsid w:val="65554CF2"/>
    <w:rsid w:val="65AE7F5E"/>
    <w:rsid w:val="65B03CD6"/>
    <w:rsid w:val="65D565F0"/>
    <w:rsid w:val="65F8408F"/>
    <w:rsid w:val="66517943"/>
    <w:rsid w:val="66C3230C"/>
    <w:rsid w:val="67167BBF"/>
    <w:rsid w:val="67F105D6"/>
    <w:rsid w:val="688A4CB2"/>
    <w:rsid w:val="6A581F9F"/>
    <w:rsid w:val="6AB44268"/>
    <w:rsid w:val="6ADB780C"/>
    <w:rsid w:val="6B4B624F"/>
    <w:rsid w:val="6B511AB7"/>
    <w:rsid w:val="6B9145AA"/>
    <w:rsid w:val="6C4E05BD"/>
    <w:rsid w:val="6C6E0447"/>
    <w:rsid w:val="6C9F6852"/>
    <w:rsid w:val="6CC97B67"/>
    <w:rsid w:val="6CF25A8B"/>
    <w:rsid w:val="6D736B59"/>
    <w:rsid w:val="6DBC51E2"/>
    <w:rsid w:val="6E580AE7"/>
    <w:rsid w:val="6E613CA3"/>
    <w:rsid w:val="6F416D8D"/>
    <w:rsid w:val="6F722DE8"/>
    <w:rsid w:val="6FAA6641"/>
    <w:rsid w:val="7059287D"/>
    <w:rsid w:val="70645DE9"/>
    <w:rsid w:val="719929CA"/>
    <w:rsid w:val="71AF5789"/>
    <w:rsid w:val="71C12F3C"/>
    <w:rsid w:val="72227D09"/>
    <w:rsid w:val="722A3062"/>
    <w:rsid w:val="72BD3ED6"/>
    <w:rsid w:val="72D37256"/>
    <w:rsid w:val="72E70F53"/>
    <w:rsid w:val="737547B1"/>
    <w:rsid w:val="739E636F"/>
    <w:rsid w:val="73B3553C"/>
    <w:rsid w:val="73C6500C"/>
    <w:rsid w:val="74257F85"/>
    <w:rsid w:val="74D15A17"/>
    <w:rsid w:val="751A73BE"/>
    <w:rsid w:val="75491A51"/>
    <w:rsid w:val="754E7B5A"/>
    <w:rsid w:val="76404C02"/>
    <w:rsid w:val="77135BB8"/>
    <w:rsid w:val="77A45665"/>
    <w:rsid w:val="77F4039A"/>
    <w:rsid w:val="785F4189"/>
    <w:rsid w:val="78753564"/>
    <w:rsid w:val="78E80909"/>
    <w:rsid w:val="78F22DFC"/>
    <w:rsid w:val="79020895"/>
    <w:rsid w:val="7919737D"/>
    <w:rsid w:val="79863274"/>
    <w:rsid w:val="79AB2CDA"/>
    <w:rsid w:val="7A25673C"/>
    <w:rsid w:val="7A6E65B2"/>
    <w:rsid w:val="7B3157EB"/>
    <w:rsid w:val="7B566C76"/>
    <w:rsid w:val="7C0E6900"/>
    <w:rsid w:val="7C653614"/>
    <w:rsid w:val="7C81330A"/>
    <w:rsid w:val="7C9A5F8C"/>
    <w:rsid w:val="7CAF2AE1"/>
    <w:rsid w:val="7D146DB4"/>
    <w:rsid w:val="7D6240CD"/>
    <w:rsid w:val="7DC044BB"/>
    <w:rsid w:val="7DF509C8"/>
    <w:rsid w:val="7E3B06F8"/>
    <w:rsid w:val="7EA06B86"/>
    <w:rsid w:val="7EA52511"/>
    <w:rsid w:val="7EE375A5"/>
    <w:rsid w:val="7F275E1B"/>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autoRedefine/>
    <w:semiHidden/>
    <w:qFormat/>
    <w:uiPriority w:val="0"/>
    <w:rPr>
      <w:rFonts w:ascii="Arial" w:hAnsi="Arial" w:eastAsia="Arial" w:cs="Arial"/>
      <w:sz w:val="21"/>
      <w:szCs w:val="21"/>
      <w:lang w:val="en-US" w:eastAsia="en-US" w:bidi="ar-SA"/>
    </w:rPr>
  </w:style>
  <w:style w:type="paragraph" w:styleId="7">
    <w:name w:val="Body Text 2"/>
    <w:basedOn w:val="1"/>
    <w:next w:val="6"/>
    <w:autoRedefine/>
    <w:qFormat/>
    <w:uiPriority w:val="99"/>
    <w:pPr>
      <w:spacing w:after="120" w:line="480" w:lineRule="auto"/>
    </w:pPr>
    <w:rPr>
      <w:rFonts w:ascii="Times New Roman" w:hAnsi="Times New Roman"/>
      <w:kern w:val="0"/>
      <w:sz w:val="24"/>
    </w:rPr>
  </w:style>
  <w:style w:type="paragraph" w:styleId="8">
    <w:name w:val="Body Text Indent"/>
    <w:basedOn w:val="1"/>
    <w:next w:val="9"/>
    <w:autoRedefine/>
    <w:qFormat/>
    <w:uiPriority w:val="99"/>
    <w:pPr>
      <w:spacing w:after="120"/>
      <w:ind w:left="420" w:leftChars="200"/>
    </w:p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autoRedefine/>
    <w:qFormat/>
    <w:uiPriority w:val="99"/>
    <w:rPr>
      <w:rFonts w:ascii="宋体" w:hAnsi="Courier New"/>
      <w:szCs w:val="21"/>
    </w:rPr>
  </w:style>
  <w:style w:type="paragraph" w:styleId="11">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next w:val="15"/>
    <w:autoRedefine/>
    <w:qFormat/>
    <w:uiPriority w:val="0"/>
    <w:pPr>
      <w:ind w:firstLine="420" w:firstLineChars="100"/>
    </w:pPr>
  </w:style>
  <w:style w:type="paragraph" w:styleId="15">
    <w:name w:val="Body Text First Indent 2"/>
    <w:basedOn w:val="8"/>
    <w:next w:val="5"/>
    <w:autoRedefine/>
    <w:qFormat/>
    <w:uiPriority w:val="0"/>
    <w:pPr>
      <w:ind w:firstLine="420" w:firstLineChars="200"/>
    </w:pPr>
    <w:rPr>
      <w:sz w:val="21"/>
    </w:r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basedOn w:val="18"/>
    <w:autoRedefine/>
    <w:qFormat/>
    <w:uiPriority w:val="0"/>
    <w:rPr>
      <w:color w:val="444444"/>
      <w:sz w:val="21"/>
      <w:szCs w:val="21"/>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autoRedefine/>
    <w:qFormat/>
    <w:uiPriority w:val="99"/>
    <w:rPr>
      <w:rFonts w:cs="Times New Roman"/>
      <w:color w:val="0000FF"/>
      <w:u w:val="singl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ascii="monospace" w:hAnsi="monospace" w:eastAsia="monospace" w:cs="monospace"/>
    </w:rPr>
  </w:style>
  <w:style w:type="paragraph" w:customStyle="1" w:styleId="29">
    <w:name w:val="Table Text"/>
    <w:basedOn w:val="1"/>
    <w:autoRedefine/>
    <w:semiHidden/>
    <w:qFormat/>
    <w:uiPriority w:val="0"/>
    <w:rPr>
      <w:rFonts w:ascii="宋体" w:hAnsi="宋体" w:eastAsia="宋体" w:cs="宋体"/>
      <w:sz w:val="24"/>
      <w:szCs w:val="24"/>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无间隔1"/>
    <w:basedOn w:val="1"/>
    <w:autoRedefine/>
    <w:qFormat/>
    <w:uiPriority w:val="0"/>
    <w:pPr>
      <w:spacing w:line="400" w:lineRule="exact"/>
    </w:pPr>
    <w:rPr>
      <w:sz w:val="24"/>
    </w:rPr>
  </w:style>
  <w:style w:type="paragraph" w:customStyle="1" w:styleId="3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3">
    <w:name w:val="hover17"/>
    <w:basedOn w:val="18"/>
    <w:autoRedefine/>
    <w:qFormat/>
    <w:uiPriority w:val="0"/>
  </w:style>
  <w:style w:type="character" w:customStyle="1" w:styleId="34">
    <w:name w:val="hover18"/>
    <w:basedOn w:val="18"/>
    <w:autoRedefine/>
    <w:qFormat/>
    <w:uiPriority w:val="0"/>
  </w:style>
  <w:style w:type="character" w:customStyle="1" w:styleId="35">
    <w:name w:val="xiadan"/>
    <w:basedOn w:val="18"/>
    <w:autoRedefine/>
    <w:qFormat/>
    <w:uiPriority w:val="0"/>
    <w:rPr>
      <w:shd w:val="clear" w:fill="E4393C"/>
    </w:rPr>
  </w:style>
  <w:style w:type="character" w:customStyle="1" w:styleId="36">
    <w:name w:val="fr"/>
    <w:basedOn w:val="18"/>
    <w:autoRedefine/>
    <w:qFormat/>
    <w:uiPriority w:val="0"/>
  </w:style>
  <w:style w:type="character" w:customStyle="1" w:styleId="37">
    <w:name w:val="first-child1"/>
    <w:basedOn w:val="18"/>
    <w:autoRedefine/>
    <w:qFormat/>
    <w:uiPriority w:val="0"/>
    <w:rPr>
      <w:color w:val="1F3149"/>
      <w:sz w:val="19"/>
      <w:szCs w:val="19"/>
    </w:rPr>
  </w:style>
  <w:style w:type="character" w:customStyle="1" w:styleId="38">
    <w:name w:val="first-child2"/>
    <w:basedOn w:val="18"/>
    <w:autoRedefine/>
    <w:qFormat/>
    <w:uiPriority w:val="0"/>
    <w:rPr>
      <w:color w:val="1F3149"/>
      <w:sz w:val="19"/>
      <w:szCs w:val="19"/>
    </w:rPr>
  </w:style>
  <w:style w:type="character" w:customStyle="1" w:styleId="39">
    <w:name w:val="icon_ds"/>
    <w:basedOn w:val="18"/>
    <w:autoRedefine/>
    <w:qFormat/>
    <w:uiPriority w:val="0"/>
  </w:style>
  <w:style w:type="character" w:customStyle="1" w:styleId="40">
    <w:name w:val="icon_ds1"/>
    <w:basedOn w:val="18"/>
    <w:autoRedefine/>
    <w:qFormat/>
    <w:uiPriority w:val="0"/>
    <w:rPr>
      <w:sz w:val="16"/>
      <w:szCs w:val="16"/>
    </w:rPr>
  </w:style>
  <w:style w:type="character" w:customStyle="1" w:styleId="41">
    <w:name w:val="icon_gys"/>
    <w:basedOn w:val="18"/>
    <w:autoRedefine/>
    <w:qFormat/>
    <w:uiPriority w:val="0"/>
    <w:rPr>
      <w:sz w:val="16"/>
      <w:szCs w:val="16"/>
    </w:rPr>
  </w:style>
  <w:style w:type="character" w:customStyle="1" w:styleId="42">
    <w:name w:val="font41"/>
    <w:basedOn w:val="18"/>
    <w:qFormat/>
    <w:uiPriority w:val="0"/>
    <w:rPr>
      <w:rFonts w:hint="eastAsia" w:ascii="微软雅黑" w:hAnsi="微软雅黑" w:eastAsia="微软雅黑" w:cs="微软雅黑"/>
      <w:color w:val="000000"/>
      <w:sz w:val="20"/>
      <w:szCs w:val="20"/>
      <w:u w:val="none"/>
    </w:rPr>
  </w:style>
  <w:style w:type="character" w:customStyle="1" w:styleId="43">
    <w:name w:val="font51"/>
    <w:basedOn w:val="18"/>
    <w:qFormat/>
    <w:uiPriority w:val="0"/>
    <w:rPr>
      <w:rFonts w:hint="eastAsia" w:ascii="微软雅黑" w:hAnsi="微软雅黑" w:eastAsia="微软雅黑" w:cs="微软雅黑"/>
      <w:color w:val="FF0000"/>
      <w:sz w:val="20"/>
      <w:szCs w:val="20"/>
      <w:u w:val="none"/>
    </w:rPr>
  </w:style>
  <w:style w:type="character" w:customStyle="1" w:styleId="44">
    <w:name w:val="font61"/>
    <w:basedOn w:val="18"/>
    <w:qFormat/>
    <w:uiPriority w:val="0"/>
    <w:rPr>
      <w:rFonts w:hint="eastAsia" w:ascii="微软雅黑" w:hAnsi="微软雅黑" w:eastAsia="微软雅黑" w:cs="微软雅黑"/>
      <w:b/>
      <w:bCs/>
      <w:color w:val="000000"/>
      <w:sz w:val="20"/>
      <w:szCs w:val="20"/>
      <w:u w:val="none"/>
    </w:rPr>
  </w:style>
  <w:style w:type="character" w:customStyle="1" w:styleId="45">
    <w:name w:val="font11"/>
    <w:basedOn w:val="18"/>
    <w:qFormat/>
    <w:uiPriority w:val="0"/>
    <w:rPr>
      <w:rFonts w:hint="eastAsia" w:ascii="宋体" w:hAnsi="宋体" w:eastAsia="宋体" w:cs="宋体"/>
      <w:color w:val="000000"/>
      <w:sz w:val="20"/>
      <w:szCs w:val="20"/>
      <w:u w:val="none"/>
    </w:rPr>
  </w:style>
  <w:style w:type="paragraph" w:customStyle="1" w:styleId="46">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7">
    <w:name w:val="大标题"/>
    <w:basedOn w:val="1"/>
    <w:next w:val="15"/>
    <w:qFormat/>
    <w:uiPriority w:val="0"/>
    <w:pPr>
      <w:jc w:val="center"/>
    </w:pPr>
    <w:rPr>
      <w:rFonts w:ascii="Arial" w:hAnsi="Arial" w:eastAsia="宋体"/>
      <w:b/>
      <w:sz w:val="28"/>
      <w:szCs w:val="24"/>
    </w:rPr>
  </w:style>
  <w:style w:type="paragraph" w:styleId="4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20904</Words>
  <Characters>23323</Characters>
  <Lines>0</Lines>
  <Paragraphs>0</Paragraphs>
  <TotalTime>87</TotalTime>
  <ScaleCrop>false</ScaleCrop>
  <LinksUpToDate>false</LinksUpToDate>
  <CharactersWithSpaces>25118</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moment3</cp:lastModifiedBy>
  <cp:lastPrinted>2024-05-17T08:18:00Z</cp:lastPrinted>
  <dcterms:modified xsi:type="dcterms:W3CDTF">2024-10-16T01:49:15Z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CF8EEAE318B8492AB6A8E2D7B30E1CBB_13</vt:lpwstr>
  </property>
</Properties>
</file>