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pStyle w:val="2"/>
        <w:spacing w:line="249" w:lineRule="auto"/>
        <w:rPr>
          <w:highlight w:val="none"/>
        </w:rPr>
      </w:pPr>
    </w:p>
    <w:p>
      <w:pPr>
        <w:spacing w:before="113" w:line="224" w:lineRule="auto"/>
        <w:ind w:left="569"/>
        <w:jc w:val="center"/>
        <w:rPr>
          <w:rFonts w:ascii="宋体" w:hAnsi="宋体" w:eastAsia="宋体" w:cs="宋体"/>
          <w:sz w:val="35"/>
          <w:szCs w:val="35"/>
          <w:highlight w:val="none"/>
        </w:rPr>
      </w:pPr>
      <w:r>
        <w:rPr>
          <w:rFonts w:hint="eastAsia" w:ascii="宋体" w:hAnsi="宋体" w:eastAsia="宋体" w:cs="宋体"/>
          <w:b/>
          <w:bCs/>
          <w:spacing w:val="6"/>
          <w:sz w:val="40"/>
          <w:szCs w:val="40"/>
          <w:highlight w:val="none"/>
        </w:rPr>
        <w:t>博爱县气象台站灾后恢复重建（设备）</w:t>
      </w:r>
      <w:r>
        <w:rPr>
          <w:rFonts w:ascii="宋体" w:hAnsi="宋体" w:eastAsia="宋体" w:cs="宋体"/>
          <w:b/>
          <w:bCs/>
          <w:spacing w:val="6"/>
          <w:sz w:val="40"/>
          <w:szCs w:val="40"/>
          <w:highlight w:val="none"/>
        </w:rPr>
        <w:t>采购项目</w:t>
      </w:r>
    </w:p>
    <w:p>
      <w:pPr>
        <w:pStyle w:val="2"/>
        <w:spacing w:line="252" w:lineRule="auto"/>
        <w:rPr>
          <w:highlight w:val="none"/>
        </w:rPr>
      </w:pPr>
    </w:p>
    <w:p>
      <w:pPr>
        <w:pStyle w:val="2"/>
        <w:spacing w:line="253" w:lineRule="auto"/>
        <w:rPr>
          <w:highlight w:val="none"/>
        </w:rPr>
      </w:pPr>
    </w:p>
    <w:p>
      <w:pPr>
        <w:pStyle w:val="2"/>
        <w:spacing w:line="253" w:lineRule="auto"/>
        <w:rPr>
          <w:highlight w:val="none"/>
        </w:rPr>
      </w:pPr>
    </w:p>
    <w:p>
      <w:pPr>
        <w:pStyle w:val="2"/>
        <w:spacing w:line="253" w:lineRule="auto"/>
        <w:rPr>
          <w:highlight w:val="none"/>
        </w:rPr>
      </w:pPr>
    </w:p>
    <w:p>
      <w:pPr>
        <w:pStyle w:val="2"/>
        <w:spacing w:line="253" w:lineRule="auto"/>
        <w:rPr>
          <w:highlight w:val="none"/>
        </w:rPr>
      </w:pPr>
    </w:p>
    <w:p>
      <w:pPr>
        <w:bidi w:val="0"/>
        <w:jc w:val="center"/>
        <w:rPr>
          <w:rFonts w:hint="eastAsia" w:ascii="宋体" w:hAnsi="宋体" w:eastAsia="宋体" w:cs="宋体"/>
          <w:b/>
          <w:bCs/>
          <w:sz w:val="72"/>
          <w:szCs w:val="72"/>
          <w:highlight w:val="none"/>
        </w:rPr>
      </w:pPr>
    </w:p>
    <w:p>
      <w:pPr>
        <w:bidi w:val="0"/>
        <w:jc w:val="center"/>
        <w:rPr>
          <w:rFonts w:hint="eastAsia" w:ascii="宋体" w:hAnsi="宋体" w:eastAsia="宋体" w:cs="宋体"/>
          <w:sz w:val="72"/>
          <w:szCs w:val="72"/>
          <w:highlight w:val="none"/>
        </w:rPr>
      </w:pPr>
      <w:r>
        <w:rPr>
          <w:rFonts w:hint="eastAsia" w:ascii="宋体" w:hAnsi="宋体" w:eastAsia="宋体" w:cs="宋体"/>
          <w:b/>
          <w:bCs/>
          <w:sz w:val="72"/>
          <w:szCs w:val="72"/>
          <w:highlight w:val="none"/>
        </w:rPr>
        <w:t>竞争性谈判文件</w:t>
      </w:r>
    </w:p>
    <w:p>
      <w:pPr>
        <w:pStyle w:val="2"/>
        <w:spacing w:line="260" w:lineRule="auto"/>
        <w:rPr>
          <w:highlight w:val="none"/>
        </w:rPr>
      </w:pPr>
    </w:p>
    <w:p>
      <w:pPr>
        <w:pStyle w:val="2"/>
        <w:spacing w:line="260" w:lineRule="auto"/>
        <w:rPr>
          <w:highlight w:val="none"/>
        </w:rPr>
      </w:pPr>
    </w:p>
    <w:p>
      <w:pPr>
        <w:spacing w:before="98" w:line="219" w:lineRule="auto"/>
        <w:jc w:val="center"/>
        <w:rPr>
          <w:rFonts w:ascii="宋体" w:hAnsi="宋体" w:eastAsia="宋体" w:cs="宋体"/>
          <w:sz w:val="30"/>
          <w:szCs w:val="30"/>
          <w:highlight w:val="none"/>
        </w:rPr>
      </w:pPr>
      <w:r>
        <w:rPr>
          <w:rFonts w:ascii="宋体" w:hAnsi="宋体" w:eastAsia="宋体" w:cs="宋体"/>
          <w:b/>
          <w:bCs/>
          <w:spacing w:val="-12"/>
          <w:sz w:val="30"/>
          <w:szCs w:val="30"/>
          <w:highlight w:val="none"/>
        </w:rPr>
        <w:t>采购编号：博政采购（2024）</w:t>
      </w:r>
      <w:r>
        <w:rPr>
          <w:rFonts w:hint="eastAsia" w:ascii="宋体" w:hAnsi="宋体" w:eastAsia="宋体" w:cs="宋体"/>
          <w:b/>
          <w:bCs/>
          <w:spacing w:val="-12"/>
          <w:sz w:val="30"/>
          <w:szCs w:val="30"/>
          <w:highlight w:val="none"/>
          <w:lang w:val="en-US" w:eastAsia="zh-CN"/>
        </w:rPr>
        <w:t xml:space="preserve">74 </w:t>
      </w:r>
      <w:r>
        <w:rPr>
          <w:rFonts w:ascii="宋体" w:hAnsi="宋体" w:eastAsia="宋体" w:cs="宋体"/>
          <w:b/>
          <w:bCs/>
          <w:spacing w:val="-12"/>
          <w:sz w:val="30"/>
          <w:szCs w:val="30"/>
          <w:highlight w:val="none"/>
        </w:rPr>
        <w:t>号</w:t>
      </w: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7"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pStyle w:val="2"/>
        <w:spacing w:line="248" w:lineRule="auto"/>
        <w:rPr>
          <w:highlight w:val="none"/>
        </w:rPr>
      </w:pPr>
    </w:p>
    <w:p>
      <w:pPr>
        <w:snapToGrid w:val="0"/>
        <w:spacing w:line="360" w:lineRule="auto"/>
        <w:rPr>
          <w:rFonts w:hint="eastAsia" w:ascii="宋体" w:hAnsi="宋体" w:eastAsia="宋体" w:cs="宋体"/>
          <w:b/>
          <w:bCs/>
          <w:sz w:val="36"/>
          <w:szCs w:val="36"/>
          <w:highlight w:val="none"/>
          <w:lang w:eastAsia="zh-CN"/>
        </w:rPr>
      </w:pPr>
      <w:bookmarkStart w:id="0" w:name="_Toc16328"/>
    </w:p>
    <w:p>
      <w:pPr>
        <w:snapToGrid w:val="0"/>
        <w:spacing w:line="360" w:lineRule="auto"/>
        <w:ind w:firstLine="1446" w:firstLineChars="400"/>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lang w:eastAsia="zh-CN"/>
        </w:rPr>
        <w:t>采 购 人：博爱县气象局</w:t>
      </w:r>
      <w:bookmarkEnd w:id="0"/>
      <w:r>
        <w:rPr>
          <w:rFonts w:hint="eastAsia" w:ascii="宋体" w:hAnsi="宋体" w:eastAsia="宋体" w:cs="宋体"/>
          <w:b/>
          <w:bCs/>
          <w:sz w:val="36"/>
          <w:szCs w:val="36"/>
          <w:highlight w:val="none"/>
          <w:lang w:eastAsia="zh-CN"/>
        </w:rPr>
        <w:t xml:space="preserve"> </w:t>
      </w:r>
    </w:p>
    <w:p>
      <w:pPr>
        <w:snapToGrid w:val="0"/>
        <w:spacing w:line="360" w:lineRule="auto"/>
        <w:ind w:firstLine="1446" w:firstLineChars="400"/>
        <w:rPr>
          <w:rFonts w:hint="eastAsia" w:ascii="宋体" w:hAnsi="宋体" w:eastAsia="宋体" w:cs="宋体"/>
          <w:b/>
          <w:bCs/>
          <w:sz w:val="36"/>
          <w:szCs w:val="36"/>
          <w:highlight w:val="none"/>
          <w:lang w:eastAsia="zh-CN"/>
        </w:rPr>
      </w:pPr>
      <w:bookmarkStart w:id="1" w:name="_Toc13879"/>
      <w:r>
        <w:rPr>
          <w:rFonts w:hint="eastAsia" w:ascii="宋体" w:hAnsi="宋体" w:eastAsia="宋体" w:cs="宋体"/>
          <w:b/>
          <w:bCs/>
          <w:sz w:val="36"/>
          <w:szCs w:val="36"/>
          <w:highlight w:val="none"/>
          <w:lang w:eastAsia="zh-CN"/>
        </w:rPr>
        <w:t>代理机构：河南骐泰招标代理有限公司</w:t>
      </w:r>
      <w:bookmarkEnd w:id="1"/>
    </w:p>
    <w:p>
      <w:pPr>
        <w:snapToGrid w:val="0"/>
        <w:spacing w:line="360" w:lineRule="auto"/>
        <w:ind w:firstLine="1446" w:firstLineChars="400"/>
        <w:rPr>
          <w:rFonts w:ascii="宋体" w:hAnsi="宋体" w:eastAsia="宋体" w:cs="宋体"/>
          <w:b/>
          <w:bCs/>
          <w:sz w:val="36"/>
          <w:szCs w:val="36"/>
          <w:highlight w:val="none"/>
          <w:lang w:eastAsia="zh-CN"/>
        </w:rPr>
        <w:sectPr>
          <w:footerReference r:id="rId6" w:type="first"/>
          <w:footerReference r:id="rId5" w:type="default"/>
          <w:pgSz w:w="11907" w:h="16840"/>
          <w:pgMar w:top="1440" w:right="1080" w:bottom="1440" w:left="1080" w:header="567" w:footer="998" w:gutter="0"/>
          <w:pgNumType w:fmt="numberInDash" w:start="1"/>
          <w:cols w:space="720" w:num="1"/>
          <w:docGrid w:type="lines" w:linePitch="380" w:charSpace="0"/>
        </w:sectPr>
      </w:pPr>
      <w:r>
        <w:rPr>
          <w:rFonts w:hint="eastAsia" w:ascii="宋体" w:hAnsi="宋体" w:eastAsia="宋体" w:cs="宋体"/>
          <w:b/>
          <w:bCs/>
          <w:sz w:val="36"/>
          <w:szCs w:val="36"/>
          <w:highlight w:val="none"/>
          <w:lang w:eastAsia="zh-CN"/>
        </w:rPr>
        <w:t>日    期：二〇二四年七月</w:t>
      </w:r>
    </w:p>
    <w:p>
      <w:pPr>
        <w:pStyle w:val="5"/>
        <w:tabs>
          <w:tab w:val="right" w:leader="dot" w:pos="9745"/>
        </w:tabs>
        <w:spacing w:line="480" w:lineRule="auto"/>
        <w:jc w:val="center"/>
        <w:rPr>
          <w:rFonts w:hint="eastAsia" w:ascii="微软雅黑" w:hAnsi="微软雅黑" w:eastAsia="微软雅黑" w:cs="微软雅黑"/>
          <w:sz w:val="44"/>
          <w:szCs w:val="44"/>
          <w:highlight w:val="none"/>
          <w:lang w:eastAsia="zh-CN"/>
        </w:rPr>
      </w:pPr>
      <w:r>
        <w:rPr>
          <w:rFonts w:hint="eastAsia" w:ascii="微软雅黑" w:hAnsi="微软雅黑" w:eastAsia="微软雅黑" w:cs="微软雅黑"/>
          <w:sz w:val="44"/>
          <w:szCs w:val="44"/>
          <w:highlight w:val="none"/>
          <w:lang w:eastAsia="zh-CN"/>
        </w:rPr>
        <w:t>目</w:t>
      </w:r>
      <w:r>
        <w:rPr>
          <w:rFonts w:hint="eastAsia" w:ascii="微软雅黑" w:hAnsi="微软雅黑" w:eastAsia="微软雅黑" w:cs="微软雅黑"/>
          <w:sz w:val="44"/>
          <w:szCs w:val="44"/>
          <w:highlight w:val="none"/>
          <w:lang w:val="en-US" w:eastAsia="zh-CN"/>
        </w:rPr>
        <w:t xml:space="preserve">  </w:t>
      </w:r>
      <w:r>
        <w:rPr>
          <w:rFonts w:hint="eastAsia" w:ascii="微软雅黑" w:hAnsi="微软雅黑" w:eastAsia="微软雅黑" w:cs="微软雅黑"/>
          <w:sz w:val="44"/>
          <w:szCs w:val="44"/>
          <w:highlight w:val="none"/>
          <w:lang w:eastAsia="zh-CN"/>
        </w:rPr>
        <w:t>录</w:t>
      </w:r>
    </w:p>
    <w:p>
      <w:pPr>
        <w:pStyle w:val="5"/>
        <w:tabs>
          <w:tab w:val="right" w:leader="dot" w:pos="9745"/>
        </w:tabs>
        <w:spacing w:line="480" w:lineRule="auto"/>
        <w:rPr>
          <w:rFonts w:hint="eastAsia" w:ascii="黑体" w:hAnsi="黑体" w:eastAsia="黑体" w:cs="黑体"/>
          <w:sz w:val="28"/>
          <w:szCs w:val="28"/>
          <w:highlight w:val="none"/>
        </w:rPr>
      </w:pPr>
      <w:r>
        <w:rPr>
          <w:rFonts w:ascii="微软雅黑" w:hAnsi="微软雅黑" w:eastAsia="微软雅黑" w:cs="微软雅黑"/>
          <w:sz w:val="44"/>
          <w:szCs w:val="44"/>
          <w:highlight w:val="none"/>
        </w:rPr>
        <w:fldChar w:fldCharType="begin"/>
      </w:r>
      <w:r>
        <w:rPr>
          <w:rFonts w:ascii="微软雅黑" w:hAnsi="微软雅黑" w:eastAsia="微软雅黑" w:cs="微软雅黑"/>
          <w:sz w:val="44"/>
          <w:szCs w:val="44"/>
          <w:highlight w:val="none"/>
        </w:rPr>
        <w:instrText xml:space="preserve">TOC \o "1-1" \h \u </w:instrText>
      </w:r>
      <w:r>
        <w:rPr>
          <w:rFonts w:ascii="微软雅黑" w:hAnsi="微软雅黑" w:eastAsia="微软雅黑" w:cs="微软雅黑"/>
          <w:sz w:val="44"/>
          <w:szCs w:val="44"/>
          <w:highlight w:val="none"/>
        </w:rPr>
        <w:fldChar w:fldCharType="separate"/>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_Toc987 </w:instrText>
      </w:r>
      <w:r>
        <w:rPr>
          <w:rFonts w:hint="eastAsia" w:ascii="黑体" w:hAnsi="黑体" w:eastAsia="黑体" w:cs="黑体"/>
          <w:sz w:val="28"/>
          <w:szCs w:val="28"/>
          <w:highlight w:val="none"/>
        </w:rPr>
        <w:fldChar w:fldCharType="separate"/>
      </w:r>
      <w:r>
        <w:rPr>
          <w:rFonts w:hint="eastAsia" w:ascii="黑体" w:hAnsi="黑体" w:eastAsia="黑体" w:cs="黑体"/>
          <w:bCs/>
          <w:spacing w:val="5"/>
          <w:sz w:val="28"/>
          <w:szCs w:val="28"/>
          <w:highlight w:val="none"/>
          <w:lang w:val="en-US" w:eastAsia="zh-CN"/>
        </w:rPr>
        <w:t>采购公告</w:t>
      </w:r>
      <w:r>
        <w:rPr>
          <w:rFonts w:hint="eastAsia" w:ascii="黑体" w:hAnsi="黑体" w:eastAsia="黑体" w:cs="黑体"/>
          <w:sz w:val="28"/>
          <w:szCs w:val="28"/>
          <w:highlight w:val="none"/>
        </w:rPr>
        <w:tab/>
      </w:r>
      <w:r>
        <w:rPr>
          <w:rFonts w:hint="eastAsia" w:ascii="黑体" w:hAnsi="黑体" w:eastAsia="黑体" w:cs="黑体"/>
          <w:sz w:val="28"/>
          <w:szCs w:val="28"/>
          <w:highlight w:val="none"/>
          <w:lang w:val="en-US" w:eastAsia="zh-CN"/>
        </w:rPr>
        <w:t>4</w:t>
      </w:r>
      <w:r>
        <w:rPr>
          <w:rFonts w:hint="eastAsia" w:ascii="黑体" w:hAnsi="黑体" w:eastAsia="黑体" w:cs="黑体"/>
          <w:sz w:val="28"/>
          <w:szCs w:val="28"/>
          <w:highlight w:val="none"/>
        </w:rPr>
        <w:fldChar w:fldCharType="end"/>
      </w:r>
    </w:p>
    <w:p>
      <w:pPr>
        <w:pStyle w:val="5"/>
        <w:tabs>
          <w:tab w:val="right" w:leader="dot" w:pos="9745"/>
        </w:tabs>
        <w:spacing w:line="480" w:lineRule="auto"/>
        <w:rPr>
          <w:rFonts w:hint="eastAsia" w:ascii="黑体" w:hAnsi="黑体" w:eastAsia="黑体" w:cs="黑体"/>
          <w:sz w:val="28"/>
          <w:szCs w:val="28"/>
          <w:highlight w:val="none"/>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_Toc20885 </w:instrText>
      </w:r>
      <w:r>
        <w:rPr>
          <w:rFonts w:hint="eastAsia" w:ascii="黑体" w:hAnsi="黑体" w:eastAsia="黑体" w:cs="黑体"/>
          <w:sz w:val="28"/>
          <w:szCs w:val="28"/>
          <w:highlight w:val="none"/>
        </w:rPr>
        <w:fldChar w:fldCharType="separate"/>
      </w:r>
      <w:r>
        <w:rPr>
          <w:rFonts w:hint="eastAsia" w:ascii="黑体" w:hAnsi="黑体" w:eastAsia="黑体" w:cs="黑体"/>
          <w:bCs/>
          <w:spacing w:val="3"/>
          <w:sz w:val="28"/>
          <w:szCs w:val="28"/>
          <w:highlight w:val="none"/>
        </w:rPr>
        <w:t>投标须知前附表</w:t>
      </w:r>
      <w:r>
        <w:rPr>
          <w:rFonts w:hint="eastAsia" w:ascii="黑体" w:hAnsi="黑体" w:eastAsia="黑体" w:cs="黑体"/>
          <w:sz w:val="28"/>
          <w:szCs w:val="28"/>
          <w:highlight w:val="none"/>
        </w:rPr>
        <w:tab/>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highlight w:val="none"/>
        </w:rPr>
        <w:fldChar w:fldCharType="end"/>
      </w:r>
    </w:p>
    <w:p>
      <w:pPr>
        <w:pStyle w:val="5"/>
        <w:tabs>
          <w:tab w:val="right" w:leader="dot" w:pos="9745"/>
        </w:tabs>
        <w:spacing w:line="480" w:lineRule="auto"/>
        <w:rPr>
          <w:rFonts w:hint="eastAsia" w:ascii="黑体" w:hAnsi="黑体" w:eastAsia="黑体" w:cs="黑体"/>
          <w:sz w:val="28"/>
          <w:szCs w:val="28"/>
          <w:highlight w:val="none"/>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_Toc17572 </w:instrText>
      </w:r>
      <w:r>
        <w:rPr>
          <w:rFonts w:hint="eastAsia" w:ascii="黑体" w:hAnsi="黑体" w:eastAsia="黑体" w:cs="黑体"/>
          <w:sz w:val="28"/>
          <w:szCs w:val="28"/>
          <w:highlight w:val="none"/>
        </w:rPr>
        <w:fldChar w:fldCharType="separate"/>
      </w:r>
      <w:r>
        <w:rPr>
          <w:rFonts w:hint="eastAsia" w:ascii="黑体" w:hAnsi="黑体" w:eastAsia="黑体" w:cs="黑体"/>
          <w:bCs/>
          <w:spacing w:val="5"/>
          <w:sz w:val="28"/>
          <w:szCs w:val="28"/>
          <w:highlight w:val="none"/>
        </w:rPr>
        <w:t>第一部分</w:t>
      </w:r>
      <w:r>
        <w:rPr>
          <w:rFonts w:hint="eastAsia" w:ascii="黑体" w:hAnsi="黑体" w:eastAsia="黑体" w:cs="黑体"/>
          <w:spacing w:val="5"/>
          <w:sz w:val="28"/>
          <w:szCs w:val="28"/>
          <w:highlight w:val="none"/>
        </w:rPr>
        <w:t xml:space="preserve"> </w:t>
      </w:r>
      <w:r>
        <w:rPr>
          <w:rFonts w:hint="eastAsia" w:ascii="黑体" w:hAnsi="黑体" w:eastAsia="黑体" w:cs="黑体"/>
          <w:spacing w:val="5"/>
          <w:sz w:val="28"/>
          <w:szCs w:val="28"/>
          <w:highlight w:val="none"/>
          <w:lang w:val="en-US" w:eastAsia="zh-CN"/>
        </w:rPr>
        <w:t xml:space="preserve"> </w:t>
      </w:r>
      <w:r>
        <w:rPr>
          <w:rFonts w:hint="eastAsia" w:ascii="黑体" w:hAnsi="黑体" w:eastAsia="黑体" w:cs="黑体"/>
          <w:bCs/>
          <w:spacing w:val="5"/>
          <w:sz w:val="28"/>
          <w:szCs w:val="28"/>
          <w:highlight w:val="none"/>
        </w:rPr>
        <w:t>采购项目相关内容及要求</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_Toc17572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10</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5"/>
        <w:tabs>
          <w:tab w:val="right" w:leader="dot" w:pos="9745"/>
        </w:tabs>
        <w:spacing w:line="480" w:lineRule="auto"/>
        <w:rPr>
          <w:rFonts w:hint="eastAsia" w:ascii="黑体" w:hAnsi="黑体" w:eastAsia="黑体" w:cs="黑体"/>
          <w:sz w:val="28"/>
          <w:szCs w:val="28"/>
          <w:highlight w:val="none"/>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_Toc14770 </w:instrText>
      </w:r>
      <w:r>
        <w:rPr>
          <w:rFonts w:hint="eastAsia" w:ascii="黑体" w:hAnsi="黑体" w:eastAsia="黑体" w:cs="黑体"/>
          <w:sz w:val="28"/>
          <w:szCs w:val="28"/>
          <w:highlight w:val="none"/>
        </w:rPr>
        <w:fldChar w:fldCharType="separate"/>
      </w:r>
      <w:r>
        <w:rPr>
          <w:rFonts w:hint="eastAsia" w:ascii="黑体" w:hAnsi="黑体" w:eastAsia="黑体" w:cs="黑体"/>
          <w:bCs/>
          <w:spacing w:val="5"/>
          <w:sz w:val="28"/>
          <w:szCs w:val="28"/>
          <w:highlight w:val="none"/>
        </w:rPr>
        <w:t>第二部分</w:t>
      </w:r>
      <w:r>
        <w:rPr>
          <w:rFonts w:hint="eastAsia" w:ascii="黑体" w:hAnsi="黑体" w:eastAsia="黑体" w:cs="黑体"/>
          <w:spacing w:val="5"/>
          <w:sz w:val="28"/>
          <w:szCs w:val="28"/>
          <w:highlight w:val="none"/>
        </w:rPr>
        <w:t xml:space="preserve">  </w:t>
      </w:r>
      <w:r>
        <w:rPr>
          <w:rFonts w:hint="eastAsia" w:ascii="黑体" w:hAnsi="黑体" w:eastAsia="黑体" w:cs="黑体"/>
          <w:bCs/>
          <w:spacing w:val="5"/>
          <w:sz w:val="28"/>
          <w:szCs w:val="28"/>
          <w:highlight w:val="none"/>
        </w:rPr>
        <w:t>参与采购须知</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_Toc14770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12</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5"/>
        <w:tabs>
          <w:tab w:val="right" w:leader="dot" w:pos="9745"/>
        </w:tabs>
        <w:spacing w:line="480" w:lineRule="auto"/>
        <w:rPr>
          <w:rFonts w:hint="eastAsia" w:ascii="黑体" w:hAnsi="黑体" w:eastAsia="黑体" w:cs="黑体"/>
          <w:sz w:val="28"/>
          <w:szCs w:val="28"/>
          <w:highlight w:val="none"/>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_Toc1796 </w:instrText>
      </w:r>
      <w:r>
        <w:rPr>
          <w:rFonts w:hint="eastAsia" w:ascii="黑体" w:hAnsi="黑体" w:eastAsia="黑体" w:cs="黑体"/>
          <w:sz w:val="28"/>
          <w:szCs w:val="28"/>
          <w:highlight w:val="none"/>
        </w:rPr>
        <w:fldChar w:fldCharType="separate"/>
      </w:r>
      <w:r>
        <w:rPr>
          <w:rFonts w:hint="eastAsia" w:ascii="黑体" w:hAnsi="黑体" w:eastAsia="黑体" w:cs="黑体"/>
          <w:bCs/>
          <w:spacing w:val="4"/>
          <w:sz w:val="28"/>
          <w:szCs w:val="28"/>
          <w:highlight w:val="none"/>
        </w:rPr>
        <w:t>第三部分</w:t>
      </w:r>
      <w:r>
        <w:rPr>
          <w:rFonts w:hint="eastAsia" w:ascii="黑体" w:hAnsi="黑体" w:eastAsia="黑体" w:cs="黑体"/>
          <w:spacing w:val="4"/>
          <w:sz w:val="28"/>
          <w:szCs w:val="28"/>
          <w:highlight w:val="none"/>
        </w:rPr>
        <w:t xml:space="preserve">  </w:t>
      </w:r>
      <w:r>
        <w:rPr>
          <w:rFonts w:hint="eastAsia" w:ascii="黑体" w:hAnsi="黑体" w:eastAsia="黑体" w:cs="黑体"/>
          <w:bCs/>
          <w:spacing w:val="4"/>
          <w:sz w:val="28"/>
          <w:szCs w:val="28"/>
          <w:highlight w:val="none"/>
        </w:rPr>
        <w:t>其他要求</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_Toc1796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22</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5"/>
        <w:tabs>
          <w:tab w:val="right" w:leader="dot" w:pos="9745"/>
        </w:tabs>
        <w:spacing w:line="480" w:lineRule="auto"/>
        <w:rPr>
          <w:rFonts w:hint="eastAsia" w:ascii="黑体" w:hAnsi="黑体" w:eastAsia="黑体" w:cs="黑体"/>
          <w:sz w:val="28"/>
          <w:szCs w:val="28"/>
          <w:highlight w:val="none"/>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_Toc5130 </w:instrText>
      </w:r>
      <w:r>
        <w:rPr>
          <w:rFonts w:hint="eastAsia" w:ascii="黑体" w:hAnsi="黑体" w:eastAsia="黑体" w:cs="黑体"/>
          <w:sz w:val="28"/>
          <w:szCs w:val="28"/>
          <w:highlight w:val="none"/>
        </w:rPr>
        <w:fldChar w:fldCharType="separate"/>
      </w:r>
      <w:r>
        <w:rPr>
          <w:rFonts w:hint="eastAsia" w:ascii="黑体" w:hAnsi="黑体" w:eastAsia="黑体" w:cs="黑体"/>
          <w:bCs/>
          <w:spacing w:val="4"/>
          <w:sz w:val="28"/>
          <w:szCs w:val="28"/>
          <w:highlight w:val="none"/>
        </w:rPr>
        <w:t>第四部分</w:t>
      </w:r>
      <w:r>
        <w:rPr>
          <w:rFonts w:hint="eastAsia" w:ascii="黑体" w:hAnsi="黑体" w:eastAsia="黑体" w:cs="黑体"/>
          <w:bCs/>
          <w:spacing w:val="4"/>
          <w:sz w:val="28"/>
          <w:szCs w:val="28"/>
          <w:highlight w:val="none"/>
          <w:lang w:val="en-US" w:eastAsia="zh-CN"/>
        </w:rPr>
        <w:t xml:space="preserve">  </w:t>
      </w:r>
      <w:r>
        <w:rPr>
          <w:rFonts w:hint="eastAsia" w:ascii="黑体" w:hAnsi="黑体" w:eastAsia="黑体" w:cs="黑体"/>
          <w:bCs/>
          <w:spacing w:val="4"/>
          <w:sz w:val="28"/>
          <w:szCs w:val="28"/>
          <w:highlight w:val="none"/>
        </w:rPr>
        <w:t>质疑与投诉</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_Toc5130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23</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5"/>
        <w:tabs>
          <w:tab w:val="right" w:leader="dot" w:pos="9745"/>
        </w:tabs>
        <w:spacing w:line="480" w:lineRule="auto"/>
        <w:rPr>
          <w:rFonts w:hint="eastAsia" w:ascii="黑体" w:hAnsi="黑体" w:eastAsia="黑体" w:cs="黑体"/>
          <w:sz w:val="28"/>
          <w:szCs w:val="28"/>
          <w:highlight w:val="none"/>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_Toc24244 </w:instrText>
      </w:r>
      <w:r>
        <w:rPr>
          <w:rFonts w:hint="eastAsia" w:ascii="黑体" w:hAnsi="黑体" w:eastAsia="黑体" w:cs="黑体"/>
          <w:sz w:val="28"/>
          <w:szCs w:val="28"/>
          <w:highlight w:val="none"/>
        </w:rPr>
        <w:fldChar w:fldCharType="separate"/>
      </w:r>
      <w:r>
        <w:rPr>
          <w:rFonts w:hint="eastAsia" w:ascii="黑体" w:hAnsi="黑体" w:eastAsia="黑体" w:cs="黑体"/>
          <w:bCs/>
          <w:spacing w:val="5"/>
          <w:sz w:val="28"/>
          <w:szCs w:val="28"/>
          <w:highlight w:val="none"/>
        </w:rPr>
        <w:t>第五部分</w:t>
      </w:r>
      <w:r>
        <w:rPr>
          <w:rFonts w:hint="eastAsia" w:ascii="黑体" w:hAnsi="黑体" w:eastAsia="黑体" w:cs="黑体"/>
          <w:spacing w:val="5"/>
          <w:sz w:val="28"/>
          <w:szCs w:val="28"/>
          <w:highlight w:val="none"/>
        </w:rPr>
        <w:t xml:space="preserve">  </w:t>
      </w:r>
      <w:r>
        <w:rPr>
          <w:rFonts w:hint="eastAsia" w:ascii="黑体" w:hAnsi="黑体" w:eastAsia="黑体" w:cs="黑体"/>
          <w:bCs/>
          <w:spacing w:val="5"/>
          <w:sz w:val="28"/>
          <w:szCs w:val="28"/>
          <w:highlight w:val="none"/>
        </w:rPr>
        <w:t>采购内容及要求</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_Toc24244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25</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5"/>
        <w:tabs>
          <w:tab w:val="right" w:leader="dot" w:pos="9745"/>
        </w:tabs>
        <w:spacing w:line="480" w:lineRule="auto"/>
        <w:rPr>
          <w:rFonts w:hint="eastAsia" w:ascii="黑体" w:hAnsi="黑体" w:eastAsia="黑体" w:cs="黑体"/>
          <w:sz w:val="28"/>
          <w:szCs w:val="28"/>
          <w:highlight w:val="none"/>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_Toc30580 </w:instrText>
      </w:r>
      <w:r>
        <w:rPr>
          <w:rFonts w:hint="eastAsia" w:ascii="黑体" w:hAnsi="黑体" w:eastAsia="黑体" w:cs="黑体"/>
          <w:sz w:val="28"/>
          <w:szCs w:val="28"/>
          <w:highlight w:val="none"/>
        </w:rPr>
        <w:fldChar w:fldCharType="separate"/>
      </w:r>
      <w:r>
        <w:rPr>
          <w:rFonts w:hint="eastAsia" w:ascii="黑体" w:hAnsi="黑体" w:eastAsia="黑体" w:cs="黑体"/>
          <w:bCs/>
          <w:spacing w:val="5"/>
          <w:sz w:val="28"/>
          <w:szCs w:val="28"/>
          <w:highlight w:val="none"/>
        </w:rPr>
        <w:t>第六部分</w:t>
      </w:r>
      <w:r>
        <w:rPr>
          <w:rFonts w:hint="eastAsia" w:ascii="黑体" w:hAnsi="黑体" w:eastAsia="黑体" w:cs="黑体"/>
          <w:spacing w:val="5"/>
          <w:sz w:val="28"/>
          <w:szCs w:val="28"/>
          <w:highlight w:val="none"/>
        </w:rPr>
        <w:t xml:space="preserve">  </w:t>
      </w:r>
      <w:r>
        <w:rPr>
          <w:rFonts w:hint="eastAsia" w:ascii="黑体" w:hAnsi="黑体" w:eastAsia="黑体" w:cs="黑体"/>
          <w:bCs/>
          <w:spacing w:val="5"/>
          <w:sz w:val="28"/>
          <w:szCs w:val="28"/>
          <w:highlight w:val="none"/>
        </w:rPr>
        <w:t>合同格式及主要条款</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_Toc30580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44</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5"/>
        <w:tabs>
          <w:tab w:val="right" w:leader="dot" w:pos="9745"/>
        </w:tabs>
        <w:spacing w:line="480" w:lineRule="auto"/>
        <w:rPr>
          <w:rFonts w:hint="eastAsia" w:ascii="黑体" w:hAnsi="黑体" w:eastAsia="黑体" w:cs="黑体"/>
          <w:sz w:val="28"/>
          <w:szCs w:val="28"/>
          <w:highlight w:val="none"/>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_Toc6438 </w:instrText>
      </w:r>
      <w:r>
        <w:rPr>
          <w:rFonts w:hint="eastAsia" w:ascii="黑体" w:hAnsi="黑体" w:eastAsia="黑体" w:cs="黑体"/>
          <w:sz w:val="28"/>
          <w:szCs w:val="28"/>
          <w:highlight w:val="none"/>
        </w:rPr>
        <w:fldChar w:fldCharType="separate"/>
      </w:r>
      <w:r>
        <w:rPr>
          <w:rFonts w:hint="eastAsia" w:ascii="黑体" w:hAnsi="黑体" w:eastAsia="黑体" w:cs="黑体"/>
          <w:bCs/>
          <w:spacing w:val="-6"/>
          <w:sz w:val="28"/>
          <w:szCs w:val="28"/>
          <w:highlight w:val="none"/>
        </w:rPr>
        <w:t>第七部分</w:t>
      </w:r>
      <w:r>
        <w:rPr>
          <w:rFonts w:hint="eastAsia" w:ascii="黑体" w:hAnsi="黑体" w:eastAsia="黑体" w:cs="黑体"/>
          <w:spacing w:val="-6"/>
          <w:sz w:val="28"/>
          <w:szCs w:val="28"/>
          <w:highlight w:val="none"/>
        </w:rPr>
        <w:t xml:space="preserve"> </w:t>
      </w:r>
      <w:r>
        <w:rPr>
          <w:rFonts w:hint="eastAsia" w:ascii="黑体" w:hAnsi="黑体" w:eastAsia="黑体" w:cs="黑体"/>
          <w:spacing w:val="-6"/>
          <w:sz w:val="28"/>
          <w:szCs w:val="28"/>
          <w:highlight w:val="none"/>
          <w:lang w:val="en-US" w:eastAsia="zh-CN"/>
        </w:rPr>
        <w:t xml:space="preserve"> </w:t>
      </w:r>
      <w:r>
        <w:rPr>
          <w:rFonts w:hint="eastAsia" w:ascii="黑体" w:hAnsi="黑体" w:eastAsia="黑体" w:cs="黑体"/>
          <w:bCs/>
          <w:spacing w:val="-6"/>
          <w:sz w:val="28"/>
          <w:szCs w:val="28"/>
          <w:highlight w:val="none"/>
        </w:rPr>
        <w:t>履约验收</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_Toc6438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46</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5"/>
        <w:tabs>
          <w:tab w:val="right" w:leader="dot" w:pos="9745"/>
        </w:tabs>
        <w:spacing w:line="480" w:lineRule="auto"/>
        <w:rPr>
          <w:highlight w:val="none"/>
        </w:rPr>
      </w:pP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\l _Toc11695 </w:instrText>
      </w:r>
      <w:r>
        <w:rPr>
          <w:rFonts w:hint="eastAsia" w:ascii="黑体" w:hAnsi="黑体" w:eastAsia="黑体" w:cs="黑体"/>
          <w:sz w:val="28"/>
          <w:szCs w:val="28"/>
          <w:highlight w:val="none"/>
        </w:rPr>
        <w:fldChar w:fldCharType="separate"/>
      </w:r>
      <w:r>
        <w:rPr>
          <w:rFonts w:hint="eastAsia" w:ascii="黑体" w:hAnsi="黑体" w:eastAsia="黑体" w:cs="黑体"/>
          <w:bCs/>
          <w:spacing w:val="5"/>
          <w:sz w:val="28"/>
          <w:szCs w:val="28"/>
          <w:highlight w:val="none"/>
        </w:rPr>
        <w:t>第八部分</w:t>
      </w:r>
      <w:r>
        <w:rPr>
          <w:rFonts w:hint="eastAsia" w:ascii="黑体" w:hAnsi="黑体" w:eastAsia="黑体" w:cs="黑体"/>
          <w:spacing w:val="5"/>
          <w:sz w:val="28"/>
          <w:szCs w:val="28"/>
          <w:highlight w:val="none"/>
        </w:rPr>
        <w:t xml:space="preserve"> </w:t>
      </w:r>
      <w:r>
        <w:rPr>
          <w:rFonts w:hint="eastAsia" w:ascii="黑体" w:hAnsi="黑体" w:eastAsia="黑体" w:cs="黑体"/>
          <w:spacing w:val="5"/>
          <w:sz w:val="28"/>
          <w:szCs w:val="28"/>
          <w:highlight w:val="none"/>
          <w:lang w:val="en-US" w:eastAsia="zh-CN"/>
        </w:rPr>
        <w:t xml:space="preserve"> </w:t>
      </w:r>
      <w:r>
        <w:rPr>
          <w:rFonts w:hint="eastAsia" w:ascii="黑体" w:hAnsi="黑体" w:eastAsia="黑体" w:cs="黑体"/>
          <w:bCs/>
          <w:spacing w:val="5"/>
          <w:sz w:val="28"/>
          <w:szCs w:val="28"/>
          <w:highlight w:val="none"/>
        </w:rPr>
        <w:t>附件--供应商响应文件格式</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_Toc11695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47</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spacing w:before="176" w:line="445" w:lineRule="exact"/>
        <w:ind w:left="3752"/>
        <w:rPr>
          <w:rFonts w:ascii="微软雅黑" w:hAnsi="微软雅黑" w:eastAsia="微软雅黑" w:cs="微软雅黑"/>
          <w:sz w:val="44"/>
          <w:szCs w:val="44"/>
          <w:highlight w:val="none"/>
        </w:rPr>
      </w:pPr>
      <w:r>
        <w:rPr>
          <w:rFonts w:ascii="微软雅黑" w:hAnsi="微软雅黑" w:eastAsia="微软雅黑" w:cs="微软雅黑"/>
          <w:szCs w:val="44"/>
          <w:highlight w:val="none"/>
        </w:rPr>
        <w:fldChar w:fldCharType="end"/>
      </w:r>
    </w:p>
    <w:p>
      <w:pPr>
        <w:pStyle w:val="2"/>
        <w:spacing w:line="278" w:lineRule="auto"/>
        <w:rPr>
          <w:highlight w:val="none"/>
        </w:rPr>
      </w:pPr>
    </w:p>
    <w:p>
      <w:pPr>
        <w:spacing w:line="219" w:lineRule="auto"/>
        <w:rPr>
          <w:rFonts w:ascii="宋体" w:hAnsi="宋体" w:eastAsia="宋体" w:cs="宋体"/>
          <w:sz w:val="24"/>
          <w:szCs w:val="24"/>
          <w:highlight w:val="none"/>
        </w:rPr>
      </w:pPr>
    </w:p>
    <w:p>
      <w:pPr>
        <w:spacing w:line="219" w:lineRule="auto"/>
        <w:rPr>
          <w:rFonts w:ascii="宋体" w:hAnsi="宋体" w:eastAsia="宋体" w:cs="宋体"/>
          <w:sz w:val="24"/>
          <w:szCs w:val="24"/>
          <w:highlight w:val="none"/>
        </w:rPr>
        <w:sectPr>
          <w:footerReference r:id="rId7" w:type="default"/>
          <w:pgSz w:w="11905" w:h="16836"/>
          <w:pgMar w:top="1440" w:right="1080" w:bottom="1440" w:left="1080" w:header="0" w:footer="677" w:gutter="0"/>
          <w:pgNumType w:fmt="decimal" w:start="1"/>
          <w:cols w:space="720" w:num="1"/>
        </w:sectPr>
      </w:pPr>
    </w:p>
    <w:p>
      <w:pPr>
        <w:bidi w:val="0"/>
        <w:jc w:val="center"/>
        <w:rPr>
          <w:highlight w:val="none"/>
        </w:rPr>
      </w:pPr>
      <w:bookmarkStart w:id="2" w:name="bookmark1"/>
      <w:bookmarkEnd w:id="2"/>
      <w:r>
        <w:rPr>
          <w:rFonts w:hint="eastAsia" w:ascii="宋体" w:hAnsi="宋体" w:eastAsia="宋体" w:cs="宋体"/>
          <w:b/>
          <w:bCs/>
          <w:sz w:val="52"/>
          <w:szCs w:val="52"/>
          <w:highlight w:val="none"/>
        </w:rPr>
        <w:t>重要事项提示</w:t>
      </w:r>
    </w:p>
    <w:p>
      <w:pPr>
        <w:pStyle w:val="2"/>
        <w:spacing w:line="281" w:lineRule="auto"/>
        <w:rPr>
          <w:highlight w:val="none"/>
        </w:rPr>
      </w:pPr>
    </w:p>
    <w:p>
      <w:pPr>
        <w:pStyle w:val="2"/>
        <w:spacing w:line="281" w:lineRule="auto"/>
        <w:rPr>
          <w:highlight w:val="none"/>
        </w:rPr>
      </w:pP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各潜在供应商：</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以下环节是此采购文件中需要重点关注的环节，对以下内容的忽视， 可能是影响贵公司中标的重要因素。请在编制响应性文件参与政府采购时高度重视。</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1、谈判文件应通过焦作市公共资源交易中心网站会员系统进行网上下载；未使用企业 CA 密匙登录焦作市公共资源交易中心网站会员系统进行网上下载文件的，投标视为无效；</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2、本项目采用“远程不见面”的开标方式， 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ht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"122.112.246.33"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p://122.112.246.33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/BidOpening/bidopeninghallaction/hall/login ）按要求解密投标文件。因文件未及时上传导致投标失败的责任由供应商自行承担 ，具体要求详见竞争性谈判文件 。平台统一技术服务电话： 400-998-0000，服务 QQ：4008503300，服务时间： 周一至周日 8：00-17：30。</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供应商无需到现场参加开标会议， 无需到达现场提交原件资料。在线准时参加开标活动并进行文件解密、答疑澄清等。加密电子响应性文件须在焦作市公共资源交易中心电子交易平台中加密上传，上传时必须得到电脑“上传成功” 的确认回复后方为上传成功。在规定时间内投标文件未解密的供应商，视为放弃投标。</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有下列情形之一的，将作为自动放弃、无效投标或废标处理： </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 未按竞争性谈判文件明示的规定签字或盖章的；</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 响应文件的关键内容（谈判报价、合同履行期限、质量要求、品牌、型号等）未填写或填写字迹模糊无法辨认的；</w:t>
      </w:r>
      <w:bookmarkStart w:id="3" w:name="bookmark20"/>
      <w:bookmarkEnd w:id="3"/>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 采购报价超出控制价的；</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 响应文件中对同一项目有两个或多个报价，且未声明哪一个有效的；</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 相关资格证明文件不合格的；</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3.6. 响应文件中附有采购人不能接受的条件的；</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 响应文件有明显不符合竞争性谈判文件其它要求和有关法律法规的；</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 评标过程中，如因两个或两个以上供应商在同一台计算机或同一个IP上传响应文件， 而被不见面开标系统提示为“投标文件制作机器码一致”的，则视其投标无效；</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 其报价应作废标处理。</w:t>
      </w:r>
    </w:p>
    <w:p>
      <w:pPr>
        <w:bidi w:val="0"/>
        <w:spacing w:line="360" w:lineRule="auto"/>
        <w:rPr>
          <w:rFonts w:hint="eastAsia" w:ascii="宋体" w:hAnsi="宋体" w:eastAsia="宋体" w:cs="宋体"/>
          <w:sz w:val="24"/>
          <w:szCs w:val="24"/>
          <w:highlight w:val="none"/>
        </w:rPr>
        <w:sectPr>
          <w:footerReference r:id="rId8" w:type="default"/>
          <w:pgSz w:w="11907" w:h="16840"/>
          <w:pgMar w:top="1440" w:right="1080" w:bottom="1440" w:left="1080" w:header="0" w:footer="1348" w:gutter="0"/>
          <w:pgNumType w:fmt="decimal"/>
          <w:cols w:space="720" w:num="1"/>
        </w:sectPr>
      </w:pPr>
    </w:p>
    <w:p>
      <w:pPr>
        <w:spacing w:before="91" w:line="342" w:lineRule="auto"/>
        <w:ind w:right="620" w:rightChars="0"/>
        <w:jc w:val="center"/>
        <w:rPr>
          <w:rFonts w:hint="eastAsia" w:ascii="宋体" w:hAnsi="宋体" w:eastAsia="宋体" w:cs="宋体"/>
          <w:b/>
          <w:bCs/>
          <w:spacing w:val="-5"/>
          <w:sz w:val="28"/>
          <w:szCs w:val="28"/>
          <w:highlight w:val="none"/>
        </w:rPr>
      </w:pPr>
      <w:r>
        <w:rPr>
          <w:rFonts w:hint="eastAsia" w:ascii="宋体" w:hAnsi="宋体" w:eastAsia="宋体" w:cs="宋体"/>
          <w:b/>
          <w:bCs/>
          <w:spacing w:val="-5"/>
          <w:sz w:val="28"/>
          <w:szCs w:val="28"/>
          <w:highlight w:val="none"/>
          <w:lang w:val="en-US" w:eastAsia="zh-CN"/>
        </w:rPr>
        <w:t xml:space="preserve">   </w:t>
      </w:r>
      <w:r>
        <w:rPr>
          <w:rFonts w:hint="eastAsia" w:ascii="宋体" w:hAnsi="宋体" w:eastAsia="宋体" w:cs="宋体"/>
          <w:b/>
          <w:bCs/>
          <w:spacing w:val="-5"/>
          <w:sz w:val="28"/>
          <w:szCs w:val="28"/>
          <w:highlight w:val="none"/>
        </w:rPr>
        <w:t>博爱县气象台站灾后恢复重建（设备）采购项目</w:t>
      </w:r>
    </w:p>
    <w:p>
      <w:pPr>
        <w:spacing w:before="91" w:line="342" w:lineRule="auto"/>
        <w:ind w:right="620" w:rightChars="0"/>
        <w:jc w:val="center"/>
        <w:rPr>
          <w:rFonts w:ascii="宋体" w:hAnsi="宋体" w:eastAsia="宋体" w:cs="宋体"/>
          <w:sz w:val="28"/>
          <w:szCs w:val="28"/>
          <w:highlight w:val="none"/>
        </w:rPr>
      </w:pPr>
      <w:r>
        <w:rPr>
          <w:rFonts w:ascii="宋体" w:hAnsi="宋体" w:eastAsia="宋体" w:cs="宋体"/>
          <w:b/>
          <w:bCs/>
          <w:spacing w:val="-5"/>
          <w:sz w:val="28"/>
          <w:szCs w:val="28"/>
          <w:highlight w:val="none"/>
        </w:rPr>
        <w:t>竞争性谈判公告（不见面开标）</w:t>
      </w:r>
    </w:p>
    <w:tbl>
      <w:tblPr>
        <w:tblStyle w:val="9"/>
        <w:tblW w:w="8762" w:type="dxa"/>
        <w:tblInd w:w="11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31" w:hRule="atLeast"/>
        </w:trPr>
        <w:tc>
          <w:tcPr>
            <w:tcW w:w="8762" w:type="dxa"/>
            <w:vAlign w:val="top"/>
          </w:tcPr>
          <w:p>
            <w:pPr>
              <w:spacing w:line="279" w:lineRule="auto"/>
              <w:rPr>
                <w:rFonts w:ascii="Arial"/>
                <w:sz w:val="21"/>
                <w:highlight w:val="none"/>
              </w:rPr>
            </w:pPr>
          </w:p>
          <w:p>
            <w:pPr>
              <w:pStyle w:val="10"/>
              <w:tabs>
                <w:tab w:val="left" w:pos="260"/>
              </w:tabs>
              <w:spacing w:before="78" w:line="298" w:lineRule="auto"/>
              <w:ind w:left="124" w:right="107" w:firstLine="481"/>
              <w:jc w:val="both"/>
              <w:rPr>
                <w:highlight w:val="none"/>
              </w:rPr>
            </w:pPr>
            <w:r>
              <w:rPr>
                <w:spacing w:val="-1"/>
                <w:highlight w:val="none"/>
              </w:rPr>
              <w:t>重要提醒</w:t>
            </w:r>
            <w:r>
              <w:rPr>
                <w:spacing w:val="1"/>
                <w:highlight w:val="none"/>
              </w:rPr>
              <w:t>：</w:t>
            </w:r>
            <w:r>
              <w:rPr>
                <w:rFonts w:hint="eastAsia"/>
                <w:spacing w:val="1"/>
                <w:highlight w:val="none"/>
              </w:rPr>
              <w:t xml:space="preserve"> </w:t>
            </w:r>
            <w:r>
              <w:rPr>
                <w:rFonts w:hint="eastAsia"/>
                <w:spacing w:val="1"/>
                <w:highlight w:val="none"/>
                <w:u w:val="single" w:color="auto"/>
              </w:rPr>
              <w:t>博爱县气象台站灾后恢复重建（设备）采购项目</w:t>
            </w:r>
            <w:r>
              <w:rPr>
                <w:spacing w:val="32"/>
                <w:highlight w:val="none"/>
                <w:u w:val="single" w:color="auto"/>
              </w:rPr>
              <w:t xml:space="preserve"> </w:t>
            </w:r>
            <w:r>
              <w:rPr>
                <w:spacing w:val="-1"/>
                <w:highlight w:val="none"/>
              </w:rPr>
              <w:t>的潜在供应商应</w:t>
            </w:r>
            <w:r>
              <w:rPr>
                <w:spacing w:val="-7"/>
                <w:highlight w:val="none"/>
              </w:rPr>
              <w:t>在焦作市公共资源交易中心网站获取采购文件，并于</w:t>
            </w:r>
            <w:r>
              <w:rPr>
                <w:spacing w:val="-48"/>
                <w:highlight w:val="none"/>
              </w:rPr>
              <w:t xml:space="preserve"> </w:t>
            </w:r>
            <w:r>
              <w:rPr>
                <w:b/>
                <w:bCs/>
                <w:spacing w:val="-7"/>
                <w:highlight w:val="none"/>
                <w:u w:val="single" w:color="auto"/>
              </w:rPr>
              <w:t>2024</w:t>
            </w:r>
            <w:r>
              <w:rPr>
                <w:spacing w:val="-50"/>
                <w:highlight w:val="none"/>
                <w:u w:val="single" w:color="auto"/>
              </w:rPr>
              <w:t xml:space="preserve"> </w:t>
            </w:r>
            <w:r>
              <w:rPr>
                <w:b/>
                <w:bCs/>
                <w:spacing w:val="-7"/>
                <w:highlight w:val="none"/>
                <w:u w:val="single" w:color="auto"/>
              </w:rPr>
              <w:t>年</w:t>
            </w:r>
            <w:r>
              <w:rPr>
                <w:rFonts w:hint="eastAsia"/>
                <w:b/>
                <w:bCs/>
                <w:spacing w:val="-7"/>
                <w:highlight w:val="none"/>
                <w:u w:val="single" w:color="auto"/>
                <w:lang w:val="en-US" w:eastAsia="zh-CN"/>
              </w:rPr>
              <w:t xml:space="preserve"> 7 </w:t>
            </w:r>
            <w:r>
              <w:rPr>
                <w:b/>
                <w:bCs/>
                <w:spacing w:val="-7"/>
                <w:highlight w:val="none"/>
                <w:u w:val="single" w:color="auto"/>
              </w:rPr>
              <w:t>月</w:t>
            </w:r>
            <w:r>
              <w:rPr>
                <w:rFonts w:hint="eastAsia"/>
                <w:b/>
                <w:bCs/>
                <w:spacing w:val="-7"/>
                <w:highlight w:val="none"/>
                <w:u w:val="single" w:color="auto"/>
                <w:lang w:val="en-US" w:eastAsia="zh-CN"/>
              </w:rPr>
              <w:t xml:space="preserve"> 8 </w:t>
            </w:r>
            <w:r>
              <w:rPr>
                <w:b/>
                <w:bCs/>
                <w:spacing w:val="-7"/>
                <w:highlight w:val="none"/>
                <w:u w:val="single" w:color="auto"/>
              </w:rPr>
              <w:t>日</w:t>
            </w:r>
            <w:r>
              <w:rPr>
                <w:rFonts w:hint="eastAsia"/>
                <w:b/>
                <w:bCs/>
                <w:spacing w:val="-7"/>
                <w:highlight w:val="none"/>
                <w:u w:val="single" w:color="auto"/>
                <w:lang w:val="en-US" w:eastAsia="zh-CN"/>
              </w:rPr>
              <w:t xml:space="preserve"> 8 </w:t>
            </w:r>
            <w:r>
              <w:rPr>
                <w:b/>
                <w:bCs/>
                <w:spacing w:val="-7"/>
                <w:highlight w:val="none"/>
                <w:u w:val="single" w:color="auto"/>
              </w:rPr>
              <w:t>时</w:t>
            </w:r>
            <w:r>
              <w:rPr>
                <w:rFonts w:hint="eastAsia"/>
                <w:b/>
                <w:bCs/>
                <w:spacing w:val="-7"/>
                <w:highlight w:val="none"/>
                <w:u w:val="single" w:color="auto"/>
                <w:lang w:val="en-US" w:eastAsia="zh-CN"/>
              </w:rPr>
              <w:t>30</w:t>
            </w:r>
            <w:r>
              <w:rPr>
                <w:b/>
                <w:bCs/>
                <w:spacing w:val="-7"/>
                <w:highlight w:val="none"/>
                <w:u w:val="single" w:color="auto"/>
              </w:rPr>
              <w:t>分</w:t>
            </w:r>
            <w:r>
              <w:rPr>
                <w:highlight w:val="none"/>
                <w:u w:val="single" w:color="auto"/>
              </w:rPr>
              <w:tab/>
            </w:r>
            <w:r>
              <w:rPr>
                <w:b/>
                <w:bCs/>
                <w:spacing w:val="-12"/>
                <w:highlight w:val="none"/>
                <w:u w:val="single" w:color="auto"/>
              </w:rPr>
              <w:t>（北京时间）</w:t>
            </w:r>
            <w:r>
              <w:rPr>
                <w:spacing w:val="-12"/>
                <w:highlight w:val="none"/>
              </w:rPr>
              <w:t>前提交响应文件</w:t>
            </w:r>
          </w:p>
        </w:tc>
      </w:tr>
    </w:tbl>
    <w:p>
      <w:pPr>
        <w:bidi w:val="0"/>
        <w:spacing w:line="360" w:lineRule="auto"/>
        <w:rPr>
          <w:rFonts w:hint="eastAsia" w:ascii="宋体" w:hAnsi="宋体" w:eastAsia="宋体" w:cs="宋体"/>
          <w:b/>
          <w:bCs/>
          <w:sz w:val="24"/>
          <w:szCs w:val="24"/>
          <w:highlight w:val="none"/>
        </w:rPr>
      </w:pPr>
      <w:bookmarkStart w:id="4" w:name="bookmark3"/>
      <w:bookmarkEnd w:id="4"/>
      <w:bookmarkStart w:id="5" w:name="_Toc20885"/>
    </w:p>
    <w:p>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一、项目基本情况</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1．采购编号：博政采购（2024）</w:t>
      </w:r>
      <w:r>
        <w:rPr>
          <w:rFonts w:hint="eastAsia" w:ascii="宋体" w:hAnsi="宋体" w:eastAsia="宋体" w:cs="宋体"/>
          <w:sz w:val="24"/>
          <w:szCs w:val="24"/>
          <w:highlight w:val="none"/>
          <w:lang w:val="en-US" w:eastAsia="zh-CN"/>
        </w:rPr>
        <w:t>74</w:t>
      </w:r>
      <w:r>
        <w:rPr>
          <w:rFonts w:hint="eastAsia" w:ascii="宋体" w:hAnsi="宋体" w:eastAsia="宋体" w:cs="宋体"/>
          <w:sz w:val="24"/>
          <w:szCs w:val="24"/>
          <w:highlight w:val="none"/>
        </w:rPr>
        <w:t xml:space="preserve"> 号</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2．项目名称：博爱县气象台站灾后恢复重建（设备）采购项目</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3．采购方式：竞争性谈判</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4．预算金额：</w:t>
      </w:r>
      <w:r>
        <w:rPr>
          <w:rFonts w:hint="eastAsia" w:ascii="宋体" w:hAnsi="宋体" w:eastAsia="宋体" w:cs="宋体"/>
          <w:sz w:val="24"/>
          <w:szCs w:val="24"/>
          <w:highlight w:val="none"/>
          <w:lang w:val="en-US" w:eastAsia="zh-CN"/>
        </w:rPr>
        <w:t>1741964.00</w:t>
      </w:r>
      <w:r>
        <w:rPr>
          <w:rFonts w:hint="eastAsia" w:ascii="宋体" w:hAnsi="宋体" w:eastAsia="宋体" w:cs="宋体"/>
          <w:sz w:val="24"/>
          <w:szCs w:val="24"/>
          <w:highlight w:val="none"/>
        </w:rPr>
        <w:t>元</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最高限价：1741964.00元</w:t>
      </w:r>
    </w:p>
    <w:tbl>
      <w:tblPr>
        <w:tblStyle w:val="9"/>
        <w:tblW w:w="91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651"/>
        <w:gridCol w:w="3027"/>
        <w:gridCol w:w="1687"/>
        <w:gridCol w:w="20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42" w:type="dxa"/>
            <w:vAlign w:val="center"/>
          </w:tcPr>
          <w:p>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651" w:type="dxa"/>
            <w:vAlign w:val="center"/>
          </w:tcPr>
          <w:p>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3027" w:type="dxa"/>
            <w:vAlign w:val="center"/>
          </w:tcPr>
          <w:p>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包名称</w:t>
            </w:r>
          </w:p>
        </w:tc>
        <w:tc>
          <w:tcPr>
            <w:tcW w:w="1687" w:type="dxa"/>
            <w:vAlign w:val="center"/>
          </w:tcPr>
          <w:p>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包预算（元）</w:t>
            </w:r>
          </w:p>
        </w:tc>
        <w:tc>
          <w:tcPr>
            <w:tcW w:w="2040" w:type="dxa"/>
            <w:vAlign w:val="center"/>
          </w:tcPr>
          <w:p>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包最高限价（元）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742" w:type="dxa"/>
            <w:vAlign w:val="center"/>
          </w:tcPr>
          <w:p>
            <w:pPr>
              <w:bidi w:val="0"/>
              <w:spacing w:line="360" w:lineRule="auto"/>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651" w:type="dxa"/>
            <w:vAlign w:val="center"/>
          </w:tcPr>
          <w:p>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博政采购</w:t>
            </w:r>
          </w:p>
          <w:p>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（2024）</w:t>
            </w:r>
            <w:r>
              <w:rPr>
                <w:rFonts w:hint="eastAsia" w:ascii="宋体" w:hAnsi="宋体" w:eastAsia="宋体" w:cs="宋体"/>
                <w:sz w:val="24"/>
                <w:szCs w:val="24"/>
                <w:highlight w:val="none"/>
                <w:lang w:val="en-US" w:eastAsia="zh-CN"/>
              </w:rPr>
              <w:t>74</w:t>
            </w:r>
            <w:r>
              <w:rPr>
                <w:rFonts w:hint="eastAsia" w:ascii="宋体" w:hAnsi="宋体" w:eastAsia="宋体" w:cs="宋体"/>
                <w:sz w:val="24"/>
                <w:szCs w:val="24"/>
                <w:highlight w:val="none"/>
              </w:rPr>
              <w:t xml:space="preserve"> 号</w:t>
            </w:r>
          </w:p>
        </w:tc>
        <w:tc>
          <w:tcPr>
            <w:tcW w:w="3027" w:type="dxa"/>
            <w:vAlign w:val="center"/>
          </w:tcPr>
          <w:p>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博爱县气象台站灾后恢复重建（设备）采购项目</w:t>
            </w:r>
          </w:p>
        </w:tc>
        <w:tc>
          <w:tcPr>
            <w:tcW w:w="1687" w:type="dxa"/>
            <w:vAlign w:val="center"/>
          </w:tcPr>
          <w:p>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1741964.00</w:t>
            </w:r>
          </w:p>
        </w:tc>
        <w:tc>
          <w:tcPr>
            <w:tcW w:w="2040" w:type="dxa"/>
            <w:vAlign w:val="center"/>
          </w:tcPr>
          <w:p>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1741964.00</w:t>
            </w:r>
          </w:p>
        </w:tc>
      </w:tr>
    </w:tbl>
    <w:p>
      <w:pPr>
        <w:bidi w:val="0"/>
        <w:spacing w:line="360" w:lineRule="auto"/>
        <w:ind w:firstLine="480" w:firstLineChars="200"/>
        <w:rPr>
          <w:rFonts w:hint="eastAsia" w:ascii="宋体" w:hAnsi="宋体" w:eastAsia="宋体" w:cs="宋体"/>
          <w:sz w:val="24"/>
          <w:szCs w:val="24"/>
          <w:highlight w:val="none"/>
        </w:rPr>
      </w:pP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5．采购内容：气象预报视频会商显示系统、人影指挥调度显示系统</w:t>
      </w:r>
      <w:r>
        <w:rPr>
          <w:rFonts w:hint="eastAsia" w:ascii="宋体" w:hAnsi="宋体" w:eastAsia="宋体" w:cs="宋体"/>
          <w:sz w:val="24"/>
          <w:szCs w:val="24"/>
          <w:highlight w:val="none"/>
          <w:lang w:eastAsia="zh-CN"/>
        </w:rPr>
        <w:t>、视频会商扩声系统</w:t>
      </w:r>
      <w:r>
        <w:rPr>
          <w:rFonts w:hint="eastAsia" w:ascii="宋体" w:hAnsi="宋体" w:eastAsia="宋体" w:cs="宋体"/>
          <w:sz w:val="24"/>
          <w:szCs w:val="24"/>
          <w:highlight w:val="none"/>
        </w:rPr>
        <w:t>及综合业务配套设施等。（具体要求详见谈判文件）</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6．合同履行期限: </w:t>
      </w:r>
      <w:r>
        <w:rPr>
          <w:rFonts w:hint="eastAsia" w:ascii="宋体" w:hAnsi="宋体" w:eastAsia="宋体" w:cs="宋体"/>
          <w:sz w:val="24"/>
          <w:szCs w:val="24"/>
          <w:highlight w:val="none"/>
          <w:lang w:val="en-US" w:eastAsia="zh-CN"/>
        </w:rPr>
        <w:t>45</w:t>
      </w:r>
      <w:r>
        <w:rPr>
          <w:rFonts w:hint="eastAsia" w:ascii="宋体" w:hAnsi="宋体" w:eastAsia="宋体" w:cs="宋体"/>
          <w:sz w:val="24"/>
          <w:szCs w:val="24"/>
          <w:highlight w:val="none"/>
        </w:rPr>
        <w:t xml:space="preserve"> 日历天</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7．质量要求：合格</w:t>
      </w:r>
    </w:p>
    <w:p>
      <w:pPr>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8．本项目是否接受联合体投标：否</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是否接受进口产品：否</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10.是否只面向中小企业采购：否</w:t>
      </w:r>
    </w:p>
    <w:p>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二、申请人资格要求</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1.符合《中华人民共和国政府采购法》第二十二条之规定；</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2.落实政府采购政策需满足的资格要求：促进政府强制采购节能产品及环境标志产品优先采购，促进中小企业和监狱企业发展扶持政策。</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 供应商须具有有效的营业执照，并具有实施完成本项目的供货实力和完善的售后服务体系；</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 信誉要求：按照《财政部关于在政府采购活动中查询及使用信用记录有关问题的通知》（财库〔2016〕125号）的要求，根据</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本项目不接受联合体；</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 资格审查方式：资格后审。</w:t>
      </w:r>
    </w:p>
    <w:p>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三、获取采购文件</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时间： 2024 年</w:t>
      </w:r>
      <w:r>
        <w:rPr>
          <w:rFonts w:hint="eastAsia" w:ascii="宋体" w:hAnsi="宋体" w:eastAsia="宋体" w:cs="宋体"/>
          <w:sz w:val="24"/>
          <w:szCs w:val="24"/>
          <w:highlight w:val="none"/>
          <w:lang w:val="en-US" w:eastAsia="zh-CN"/>
        </w:rPr>
        <w:t xml:space="preserve"> 7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2 </w:t>
      </w:r>
      <w:r>
        <w:rPr>
          <w:rFonts w:hint="eastAsia" w:ascii="宋体" w:hAnsi="宋体" w:eastAsia="宋体" w:cs="宋体"/>
          <w:sz w:val="24"/>
          <w:szCs w:val="24"/>
          <w:highlight w:val="none"/>
        </w:rPr>
        <w:t xml:space="preserve">日至 2024 年 </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 xml:space="preserve"> 月 </w:t>
      </w:r>
      <w:r>
        <w:rPr>
          <w:rFonts w:hint="eastAsia" w:ascii="宋体" w:hAnsi="宋体" w:eastAsia="宋体" w:cs="宋体"/>
          <w:sz w:val="24"/>
          <w:szCs w:val="24"/>
          <w:highlight w:val="none"/>
          <w:lang w:val="en-US" w:eastAsia="zh-CN"/>
        </w:rPr>
        <w:t xml:space="preserve">4 </w:t>
      </w:r>
      <w:r>
        <w:rPr>
          <w:rFonts w:hint="eastAsia" w:ascii="宋体" w:hAnsi="宋体" w:eastAsia="宋体" w:cs="宋体"/>
          <w:sz w:val="24"/>
          <w:szCs w:val="24"/>
          <w:highlight w:val="none"/>
        </w:rPr>
        <w:t>日，每天上午 08:00 至 11:59，下午 12:00 至 23:59（北京时间，法定节假日除外）；</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2.地点：焦作市公共资源交易中心网站；</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3.方式：本项目采用电子开评标（不见面开标），凡有意参加投标者，请登陆焦作市公共资源交易中心网站交易平台“交易主体登录”栏目下载采购文件。</w:t>
      </w:r>
    </w:p>
    <w:p>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四、响应文件提交截止时间及地点</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截止时间：2024 年 </w:t>
      </w:r>
      <w:r>
        <w:rPr>
          <w:rFonts w:hint="eastAsia" w:ascii="宋体" w:hAnsi="宋体" w:eastAsia="宋体" w:cs="宋体"/>
          <w:sz w:val="24"/>
          <w:szCs w:val="24"/>
          <w:highlight w:val="none"/>
          <w:lang w:val="en-US" w:eastAsia="zh-CN"/>
        </w:rPr>
        <w:t xml:space="preserve"> 7</w:t>
      </w:r>
      <w:r>
        <w:rPr>
          <w:rFonts w:hint="eastAsia" w:ascii="宋体" w:hAnsi="宋体" w:eastAsia="宋体" w:cs="宋体"/>
          <w:sz w:val="24"/>
          <w:szCs w:val="24"/>
          <w:highlight w:val="none"/>
        </w:rPr>
        <w:t xml:space="preserve"> 月 </w:t>
      </w:r>
      <w:r>
        <w:rPr>
          <w:rFonts w:hint="eastAsia" w:ascii="宋体" w:hAnsi="宋体" w:eastAsia="宋体" w:cs="宋体"/>
          <w:sz w:val="24"/>
          <w:szCs w:val="24"/>
          <w:highlight w:val="none"/>
          <w:lang w:val="en-US" w:eastAsia="zh-CN"/>
        </w:rPr>
        <w:t xml:space="preserve"> 8</w:t>
      </w:r>
      <w:r>
        <w:rPr>
          <w:rFonts w:hint="eastAsia" w:ascii="宋体" w:hAnsi="宋体" w:eastAsia="宋体" w:cs="宋体"/>
          <w:sz w:val="24"/>
          <w:szCs w:val="24"/>
          <w:highlight w:val="none"/>
        </w:rPr>
        <w:t xml:space="preserve"> 日 </w:t>
      </w:r>
      <w:r>
        <w:rPr>
          <w:rFonts w:hint="eastAsia" w:ascii="宋体" w:hAnsi="宋体" w:eastAsia="宋体" w:cs="宋体"/>
          <w:sz w:val="24"/>
          <w:szCs w:val="24"/>
          <w:highlight w:val="none"/>
          <w:lang w:val="en-US" w:eastAsia="zh-CN"/>
        </w:rPr>
        <w:t xml:space="preserve">8  </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 xml:space="preserve">  30</w:t>
      </w:r>
      <w:r>
        <w:rPr>
          <w:rFonts w:hint="eastAsia" w:ascii="宋体" w:hAnsi="宋体" w:eastAsia="宋体" w:cs="宋体"/>
          <w:sz w:val="24"/>
          <w:szCs w:val="24"/>
          <w:highlight w:val="none"/>
        </w:rPr>
        <w:t xml:space="preserve"> 分（北京时间）；</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地点：博爱县公共资源交易中心不见面开标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二</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室；</w:t>
      </w:r>
    </w:p>
    <w:p>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五、开标时间及地点</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时间：2024 年 </w:t>
      </w:r>
      <w:r>
        <w:rPr>
          <w:rFonts w:hint="eastAsia" w:ascii="宋体" w:hAnsi="宋体" w:eastAsia="宋体" w:cs="宋体"/>
          <w:sz w:val="24"/>
          <w:szCs w:val="24"/>
          <w:highlight w:val="none"/>
          <w:lang w:val="en-US" w:eastAsia="zh-CN"/>
        </w:rPr>
        <w:t xml:space="preserve">7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lang w:val="en-US" w:eastAsia="zh-CN"/>
        </w:rPr>
        <w:t xml:space="preserve"> 8</w:t>
      </w:r>
      <w:r>
        <w:rPr>
          <w:rFonts w:hint="eastAsia" w:ascii="宋体" w:hAnsi="宋体" w:eastAsia="宋体" w:cs="宋体"/>
          <w:sz w:val="24"/>
          <w:szCs w:val="24"/>
          <w:highlight w:val="none"/>
        </w:rPr>
        <w:t xml:space="preserve"> 日 </w:t>
      </w:r>
      <w:r>
        <w:rPr>
          <w:rFonts w:hint="eastAsia" w:ascii="宋体" w:hAnsi="宋体" w:eastAsia="宋体" w:cs="宋体"/>
          <w:sz w:val="24"/>
          <w:szCs w:val="24"/>
          <w:highlight w:val="none"/>
          <w:lang w:val="en-US" w:eastAsia="zh-CN"/>
        </w:rPr>
        <w:t xml:space="preserve">8 </w:t>
      </w:r>
      <w:r>
        <w:rPr>
          <w:rFonts w:hint="eastAsia" w:ascii="宋体" w:hAnsi="宋体" w:eastAsia="宋体" w:cs="宋体"/>
          <w:sz w:val="24"/>
          <w:szCs w:val="24"/>
          <w:highlight w:val="none"/>
        </w:rPr>
        <w:t xml:space="preserve">时 </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 xml:space="preserve"> 分（北京时间）；</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地点：博爱县公共资源交易中心不见面开标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二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室</w:t>
      </w:r>
      <w:r>
        <w:rPr>
          <w:rFonts w:hint="eastAsia" w:ascii="宋体" w:hAnsi="宋体" w:eastAsia="宋体" w:cs="宋体"/>
          <w:sz w:val="24"/>
          <w:szCs w:val="24"/>
          <w:highlight w:val="none"/>
        </w:rPr>
        <w:t>；</w:t>
      </w:r>
    </w:p>
    <w:p>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六、发布公告的媒介及公告期限</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告在《中国招标投标公共服务平台》、《河南省政府采购网》、《焦作市政府采购网》、《焦作市公共资源交易中心网》、《博爱县人民政府网》、《博爱县公共资源交易中心网》http://www.baxggzyjyzx.cn/上发布。公告期限为三个工作日。</w:t>
      </w:r>
    </w:p>
    <w:p>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七、其他补充事宜</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bookmarkStart w:id="6" w:name="bookmark21"/>
      <w:bookmarkEnd w:id="6"/>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"http://ggzy.jiaozuo.gov.cn/BidOpeningHall/bidhall/default/login"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http://ggzy.jiaozuo.gov.cn/BidOpeningHall/bidhall/default/login</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）进行签到，按要求解密投标文件。因文件未及时上传导致投标失败的责任由投标人自行承担，具体要求详见招标文件。平台统一技术服务电话：400-998-0000，服务QQ：4008503300，服务时间：周一至周日8：00-17：30。</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 凡对本次采购提出询问，请按以下方式联系</w:t>
      </w:r>
    </w:p>
    <w:p>
      <w:pPr>
        <w:bidi w:val="0"/>
        <w:spacing w:line="360" w:lineRule="auto"/>
        <w:ind w:firstLine="480" w:firstLineChars="200"/>
        <w:rPr>
          <w:rFonts w:hint="eastAsia" w:ascii="宋体" w:hAnsi="宋体" w:eastAsia="宋体" w:cs="宋体"/>
          <w:sz w:val="24"/>
          <w:szCs w:val="24"/>
          <w:highlight w:val="none"/>
          <w:lang w:eastAsia="zh-CN"/>
        </w:rPr>
      </w:pPr>
      <w:bookmarkStart w:id="7" w:name="_Toc20372"/>
      <w:r>
        <w:rPr>
          <w:rFonts w:hint="eastAsia" w:ascii="宋体" w:hAnsi="宋体" w:eastAsia="宋体" w:cs="宋体"/>
          <w:sz w:val="24"/>
          <w:szCs w:val="24"/>
          <w:highlight w:val="none"/>
          <w:lang w:eastAsia="zh-CN"/>
        </w:rPr>
        <w:t>1.采购人：博爱县气象局</w:t>
      </w:r>
      <w:bookmarkEnd w:id="7"/>
    </w:p>
    <w:p>
      <w:pPr>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联系人：刘玉平</w:t>
      </w:r>
    </w:p>
    <w:p>
      <w:pPr>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联系电话：15838988158</w:t>
      </w:r>
    </w:p>
    <w:p>
      <w:pPr>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联系地址：焦作市博爱县鸿昌路清化中学北侧约90米</w:t>
      </w:r>
    </w:p>
    <w:p>
      <w:pPr>
        <w:bidi w:val="0"/>
        <w:spacing w:line="360" w:lineRule="auto"/>
        <w:ind w:firstLine="480" w:firstLineChars="200"/>
        <w:rPr>
          <w:rFonts w:hint="eastAsia" w:ascii="宋体" w:hAnsi="宋体" w:eastAsia="宋体" w:cs="宋体"/>
          <w:sz w:val="24"/>
          <w:szCs w:val="24"/>
          <w:highlight w:val="none"/>
          <w:lang w:eastAsia="zh-CN"/>
        </w:rPr>
      </w:pPr>
      <w:bookmarkStart w:id="8" w:name="_Toc28208"/>
      <w:r>
        <w:rPr>
          <w:rFonts w:hint="eastAsia" w:ascii="宋体" w:hAnsi="宋体" w:eastAsia="宋体" w:cs="宋体"/>
          <w:sz w:val="24"/>
          <w:szCs w:val="24"/>
          <w:highlight w:val="none"/>
          <w:lang w:eastAsia="zh-CN"/>
        </w:rPr>
        <w:t>2.采购代理机构：河南骐泰招标代理有限公司</w:t>
      </w:r>
      <w:bookmarkEnd w:id="8"/>
    </w:p>
    <w:p>
      <w:pPr>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联系人：王璟</w:t>
      </w:r>
    </w:p>
    <w:p>
      <w:pPr>
        <w:bidi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联系电话：</w:t>
      </w:r>
      <w:r>
        <w:rPr>
          <w:rFonts w:hint="eastAsia" w:ascii="宋体" w:hAnsi="宋体" w:eastAsia="宋体" w:cs="宋体"/>
          <w:sz w:val="24"/>
          <w:szCs w:val="24"/>
          <w:highlight w:val="none"/>
          <w:lang w:val="en-US" w:eastAsia="zh-CN"/>
        </w:rPr>
        <w:t>15978751106</w:t>
      </w:r>
    </w:p>
    <w:p>
      <w:pPr>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联系地址：焦作市山阳区中弘名瑞城6号楼801</w:t>
      </w:r>
    </w:p>
    <w:p>
      <w:pPr>
        <w:bidi w:val="0"/>
        <w:spacing w:line="360" w:lineRule="auto"/>
        <w:ind w:firstLine="480" w:firstLineChars="200"/>
        <w:rPr>
          <w:rFonts w:hint="eastAsia" w:ascii="宋体" w:hAnsi="宋体" w:eastAsia="宋体" w:cs="宋体"/>
          <w:sz w:val="24"/>
          <w:szCs w:val="24"/>
          <w:highlight w:val="none"/>
          <w:lang w:eastAsia="zh-CN"/>
        </w:rPr>
      </w:pPr>
      <w:bookmarkStart w:id="9" w:name="_Toc11926"/>
      <w:r>
        <w:rPr>
          <w:rFonts w:hint="eastAsia" w:ascii="宋体" w:hAnsi="宋体" w:eastAsia="宋体" w:cs="宋体"/>
          <w:sz w:val="24"/>
          <w:szCs w:val="24"/>
          <w:highlight w:val="none"/>
          <w:lang w:eastAsia="zh-CN"/>
        </w:rPr>
        <w:t>3.项目联系方式</w:t>
      </w:r>
      <w:bookmarkEnd w:id="9"/>
    </w:p>
    <w:p>
      <w:pPr>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项目联系人：刘玉平</w:t>
      </w:r>
    </w:p>
    <w:p>
      <w:pPr>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电话：15838988158</w:t>
      </w:r>
    </w:p>
    <w:p>
      <w:pPr>
        <w:bidi w:val="0"/>
        <w:spacing w:line="360" w:lineRule="auto"/>
        <w:rPr>
          <w:rFonts w:hint="eastAsia" w:ascii="宋体" w:hAnsi="宋体" w:eastAsia="宋体" w:cs="宋体"/>
          <w:sz w:val="24"/>
          <w:szCs w:val="24"/>
          <w:highlight w:val="none"/>
          <w:lang w:eastAsia="zh-CN"/>
        </w:rPr>
      </w:pPr>
    </w:p>
    <w:p>
      <w:pPr>
        <w:bidi w:val="0"/>
        <w:spacing w:line="360" w:lineRule="auto"/>
        <w:ind w:firstLine="5280" w:firstLineChars="2200"/>
        <w:jc w:val="both"/>
        <w:rPr>
          <w:rFonts w:hint="eastAsia" w:ascii="宋体" w:hAnsi="宋体" w:eastAsia="宋体" w:cs="宋体"/>
          <w:sz w:val="24"/>
          <w:szCs w:val="24"/>
          <w:highlight w:val="none"/>
          <w:lang w:eastAsia="zh-CN"/>
        </w:rPr>
      </w:pPr>
    </w:p>
    <w:p>
      <w:pPr>
        <w:bidi w:val="0"/>
        <w:spacing w:line="360" w:lineRule="auto"/>
        <w:ind w:firstLine="5280" w:firstLineChars="2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发 布 人：博爱县气象局</w:t>
      </w:r>
    </w:p>
    <w:p>
      <w:pPr>
        <w:bidi w:val="0"/>
        <w:spacing w:line="360" w:lineRule="auto"/>
        <w:ind w:firstLine="5280" w:firstLineChars="2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代理机构：河南骐泰招标代理有限公司</w:t>
      </w:r>
    </w:p>
    <w:p>
      <w:pPr>
        <w:bidi w:val="0"/>
        <w:spacing w:line="360" w:lineRule="auto"/>
        <w:ind w:firstLine="5280" w:firstLineChars="2200"/>
        <w:jc w:val="both"/>
        <w:rPr>
          <w:rFonts w:hint="eastAsia" w:ascii="宋体" w:hAnsi="宋体" w:eastAsia="宋体" w:cs="宋体"/>
          <w:sz w:val="21"/>
          <w:szCs w:val="21"/>
          <w:highlight w:val="none"/>
          <w:lang w:eastAsia="zh-CN"/>
        </w:rPr>
      </w:pPr>
      <w:r>
        <w:rPr>
          <w:rFonts w:hint="eastAsia" w:ascii="宋体" w:hAnsi="宋体" w:eastAsia="宋体" w:cs="宋体"/>
          <w:sz w:val="24"/>
          <w:szCs w:val="24"/>
          <w:highlight w:val="none"/>
          <w:lang w:eastAsia="zh-CN"/>
        </w:rPr>
        <w:t>发布时间：2024年</w:t>
      </w:r>
      <w:r>
        <w:rPr>
          <w:rFonts w:hint="eastAsia" w:ascii="宋体" w:hAnsi="宋体" w:eastAsia="宋体" w:cs="宋体"/>
          <w:sz w:val="24"/>
          <w:szCs w:val="24"/>
          <w:highlight w:val="none"/>
          <w:lang w:val="en-US" w:eastAsia="zh-CN"/>
        </w:rPr>
        <w:t xml:space="preserve"> 7 </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 xml:space="preserve"> 1 </w:t>
      </w:r>
      <w:r>
        <w:rPr>
          <w:rFonts w:hint="eastAsia" w:ascii="宋体" w:hAnsi="宋体" w:eastAsia="宋体" w:cs="宋体"/>
          <w:sz w:val="24"/>
          <w:szCs w:val="24"/>
          <w:highlight w:val="none"/>
          <w:lang w:eastAsia="zh-CN"/>
        </w:rPr>
        <w:t>日</w:t>
      </w:r>
    </w:p>
    <w:p>
      <w:pPr>
        <w:rPr>
          <w:rFonts w:ascii="宋体" w:hAnsi="宋体" w:eastAsia="宋体" w:cs="宋体"/>
          <w:b/>
          <w:bCs/>
          <w:spacing w:val="3"/>
          <w:sz w:val="43"/>
          <w:szCs w:val="43"/>
          <w:highlight w:val="none"/>
        </w:rPr>
      </w:pPr>
      <w:r>
        <w:rPr>
          <w:rFonts w:ascii="宋体" w:hAnsi="宋体" w:eastAsia="宋体" w:cs="宋体"/>
          <w:b/>
          <w:bCs/>
          <w:spacing w:val="3"/>
          <w:sz w:val="43"/>
          <w:szCs w:val="43"/>
          <w:highlight w:val="none"/>
        </w:rPr>
        <w:br w:type="page"/>
      </w:r>
    </w:p>
    <w:p>
      <w:pPr>
        <w:spacing w:before="88" w:line="222" w:lineRule="auto"/>
        <w:ind w:left="3372"/>
        <w:outlineLvl w:val="0"/>
        <w:rPr>
          <w:rFonts w:ascii="宋体" w:hAnsi="宋体" w:eastAsia="宋体" w:cs="宋体"/>
          <w:sz w:val="43"/>
          <w:szCs w:val="43"/>
          <w:highlight w:val="none"/>
        </w:rPr>
      </w:pPr>
      <w:r>
        <w:rPr>
          <w:rFonts w:ascii="宋体" w:hAnsi="宋体" w:eastAsia="宋体" w:cs="宋体"/>
          <w:b/>
          <w:bCs/>
          <w:spacing w:val="3"/>
          <w:sz w:val="43"/>
          <w:szCs w:val="43"/>
          <w:highlight w:val="none"/>
        </w:rPr>
        <w:t>投标须知前附表</w:t>
      </w:r>
      <w:bookmarkEnd w:id="5"/>
    </w:p>
    <w:p>
      <w:pPr>
        <w:spacing w:before="31"/>
        <w:rPr>
          <w:highlight w:val="none"/>
        </w:rPr>
      </w:pPr>
    </w:p>
    <w:tbl>
      <w:tblPr>
        <w:tblStyle w:val="9"/>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8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44" w:type="dxa"/>
            <w:vAlign w:val="top"/>
          </w:tcPr>
          <w:p>
            <w:pPr>
              <w:pStyle w:val="10"/>
              <w:spacing w:before="132" w:line="221" w:lineRule="auto"/>
              <w:ind w:left="140"/>
              <w:rPr>
                <w:highlight w:val="none"/>
              </w:rPr>
            </w:pPr>
            <w:r>
              <w:rPr>
                <w:b/>
                <w:bCs/>
                <w:spacing w:val="-7"/>
                <w:highlight w:val="none"/>
              </w:rPr>
              <w:t>序号</w:t>
            </w:r>
          </w:p>
        </w:tc>
        <w:tc>
          <w:tcPr>
            <w:tcW w:w="8160" w:type="dxa"/>
            <w:vAlign w:val="top"/>
          </w:tcPr>
          <w:p>
            <w:pPr>
              <w:pStyle w:val="10"/>
              <w:spacing w:before="131" w:line="219" w:lineRule="auto"/>
              <w:ind w:left="3669"/>
              <w:rPr>
                <w:highlight w:val="none"/>
              </w:rPr>
            </w:pPr>
            <w:r>
              <w:rPr>
                <w:b/>
                <w:bCs/>
                <w:spacing w:val="-12"/>
                <w:highlight w:val="none"/>
              </w:rPr>
              <w:t>内容规定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0" w:hRule="atLeast"/>
        </w:trPr>
        <w:tc>
          <w:tcPr>
            <w:tcW w:w="744" w:type="dxa"/>
            <w:vAlign w:val="top"/>
          </w:tcPr>
          <w:p>
            <w:pPr>
              <w:spacing w:line="267" w:lineRule="auto"/>
              <w:rPr>
                <w:rFonts w:ascii="Arial"/>
                <w:sz w:val="21"/>
                <w:highlight w:val="none"/>
              </w:rPr>
            </w:pPr>
          </w:p>
          <w:p>
            <w:pPr>
              <w:spacing w:line="267" w:lineRule="auto"/>
              <w:rPr>
                <w:rFonts w:ascii="Arial"/>
                <w:sz w:val="21"/>
                <w:highlight w:val="none"/>
              </w:rPr>
            </w:pPr>
          </w:p>
          <w:p>
            <w:pPr>
              <w:spacing w:line="267" w:lineRule="auto"/>
              <w:rPr>
                <w:rFonts w:ascii="Arial"/>
                <w:sz w:val="21"/>
                <w:highlight w:val="none"/>
              </w:rPr>
            </w:pPr>
          </w:p>
          <w:p>
            <w:pPr>
              <w:spacing w:line="267" w:lineRule="auto"/>
              <w:rPr>
                <w:rFonts w:ascii="Arial"/>
                <w:sz w:val="21"/>
                <w:highlight w:val="none"/>
              </w:rPr>
            </w:pPr>
          </w:p>
          <w:p>
            <w:pPr>
              <w:spacing w:line="268" w:lineRule="auto"/>
              <w:rPr>
                <w:rFonts w:ascii="Arial"/>
                <w:sz w:val="21"/>
                <w:highlight w:val="none"/>
              </w:rPr>
            </w:pPr>
          </w:p>
          <w:p>
            <w:pPr>
              <w:spacing w:line="268" w:lineRule="auto"/>
              <w:rPr>
                <w:rFonts w:ascii="Arial"/>
                <w:sz w:val="21"/>
                <w:highlight w:val="none"/>
              </w:rPr>
            </w:pPr>
          </w:p>
          <w:p>
            <w:pPr>
              <w:spacing w:line="268" w:lineRule="auto"/>
              <w:rPr>
                <w:rFonts w:ascii="Arial"/>
                <w:sz w:val="21"/>
                <w:highlight w:val="none"/>
              </w:rPr>
            </w:pPr>
          </w:p>
          <w:p>
            <w:pPr>
              <w:spacing w:line="268" w:lineRule="auto"/>
              <w:rPr>
                <w:rFonts w:ascii="Arial"/>
                <w:sz w:val="21"/>
                <w:highlight w:val="none"/>
              </w:rPr>
            </w:pPr>
          </w:p>
          <w:p>
            <w:pPr>
              <w:pStyle w:val="10"/>
              <w:spacing w:before="65" w:line="189" w:lineRule="auto"/>
              <w:ind w:left="357"/>
              <w:rPr>
                <w:sz w:val="20"/>
                <w:szCs w:val="20"/>
                <w:highlight w:val="none"/>
              </w:rPr>
            </w:pPr>
            <w:r>
              <w:rPr>
                <w:sz w:val="20"/>
                <w:szCs w:val="20"/>
                <w:highlight w:val="none"/>
              </w:rPr>
              <w:t>1</w:t>
            </w:r>
          </w:p>
        </w:tc>
        <w:tc>
          <w:tcPr>
            <w:tcW w:w="8160" w:type="dxa"/>
            <w:vAlign w:val="top"/>
          </w:tcPr>
          <w:p>
            <w:pPr>
              <w:pStyle w:val="10"/>
              <w:spacing w:before="32" w:line="219" w:lineRule="auto"/>
              <w:ind w:left="10"/>
              <w:rPr>
                <w:highlight w:val="none"/>
              </w:rPr>
            </w:pPr>
            <w:r>
              <w:rPr>
                <w:spacing w:val="-1"/>
                <w:highlight w:val="none"/>
              </w:rPr>
              <w:t>项目名称:</w:t>
            </w:r>
            <w:r>
              <w:rPr>
                <w:rFonts w:hint="eastAsia"/>
                <w:spacing w:val="-1"/>
                <w:highlight w:val="none"/>
              </w:rPr>
              <w:t>博爱县气象台站灾后恢复重建（设备）采购项目</w:t>
            </w:r>
          </w:p>
          <w:p>
            <w:pPr>
              <w:pStyle w:val="10"/>
              <w:spacing w:before="182" w:line="346" w:lineRule="auto"/>
              <w:ind w:left="5"/>
              <w:rPr>
                <w:highlight w:val="none"/>
              </w:rPr>
            </w:pPr>
            <w:r>
              <w:rPr>
                <w:highlight w:val="none"/>
              </w:rPr>
              <w:t>采购内容：</w:t>
            </w:r>
            <w:r>
              <w:rPr>
                <w:rFonts w:hint="eastAsia"/>
                <w:highlight w:val="none"/>
              </w:rPr>
              <w:t>气象预报视频会商显示系统、人影指挥调度显示系统、视频会商扩声系统及综合业务配套设施等</w:t>
            </w:r>
            <w:r>
              <w:rPr>
                <w:spacing w:val="-1"/>
                <w:highlight w:val="none"/>
              </w:rPr>
              <w:t>。</w:t>
            </w:r>
          </w:p>
          <w:p>
            <w:pPr>
              <w:pStyle w:val="10"/>
              <w:spacing w:before="33" w:line="219" w:lineRule="auto"/>
              <w:ind w:left="7"/>
              <w:rPr>
                <w:highlight w:val="none"/>
              </w:rPr>
            </w:pPr>
            <w:r>
              <w:rPr>
                <w:spacing w:val="-2"/>
                <w:highlight w:val="none"/>
              </w:rPr>
              <w:t>质量标准：合格。</w:t>
            </w:r>
          </w:p>
          <w:p>
            <w:pPr>
              <w:pStyle w:val="10"/>
              <w:spacing w:before="182" w:line="220" w:lineRule="auto"/>
              <w:ind w:left="7"/>
              <w:rPr>
                <w:highlight w:val="none"/>
              </w:rPr>
            </w:pPr>
            <w:r>
              <w:rPr>
                <w:spacing w:val="-6"/>
                <w:highlight w:val="none"/>
              </w:rPr>
              <w:t>合同履行期限：</w:t>
            </w:r>
            <w:r>
              <w:rPr>
                <w:rFonts w:hint="eastAsia"/>
                <w:spacing w:val="-6"/>
                <w:highlight w:val="none"/>
                <w:lang w:val="en-US" w:eastAsia="zh-CN"/>
              </w:rPr>
              <w:t>45</w:t>
            </w:r>
            <w:r>
              <w:rPr>
                <w:spacing w:val="-6"/>
                <w:highlight w:val="none"/>
              </w:rPr>
              <w:t xml:space="preserve"> 日历天</w:t>
            </w:r>
          </w:p>
          <w:p>
            <w:pPr>
              <w:pStyle w:val="10"/>
              <w:spacing w:before="179" w:line="219" w:lineRule="auto"/>
              <w:ind w:left="5"/>
              <w:rPr>
                <w:highlight w:val="none"/>
              </w:rPr>
            </w:pPr>
            <w:r>
              <w:rPr>
                <w:spacing w:val="-1"/>
                <w:highlight w:val="none"/>
              </w:rPr>
              <w:t>采购方式：竞争性谈判。</w:t>
            </w:r>
          </w:p>
          <w:p>
            <w:pPr>
              <w:pStyle w:val="10"/>
              <w:spacing w:before="184" w:line="219" w:lineRule="auto"/>
              <w:ind w:left="17"/>
              <w:rPr>
                <w:highlight w:val="none"/>
              </w:rPr>
            </w:pPr>
            <w:r>
              <w:rPr>
                <w:spacing w:val="-2"/>
                <w:highlight w:val="none"/>
              </w:rPr>
              <w:t>资格审查方式：资格后审。</w:t>
            </w:r>
          </w:p>
          <w:p>
            <w:pPr>
              <w:pStyle w:val="10"/>
              <w:spacing w:before="182" w:line="342" w:lineRule="auto"/>
              <w:ind w:left="6"/>
              <w:rPr>
                <w:highlight w:val="none"/>
              </w:rPr>
            </w:pPr>
            <w:r>
              <w:rPr>
                <w:highlight w:val="none"/>
              </w:rPr>
              <w:t>付款方式：</w:t>
            </w:r>
            <w:r>
              <w:rPr>
                <w:rFonts w:hint="eastAsia"/>
                <w:highlight w:val="none"/>
              </w:rPr>
              <w:t>签订合同后支付合同金额的40%，供货安装完毕付支付至合同金额 75％ ，供货安装完毕经验收合格后付至合同金额的</w:t>
            </w:r>
            <w:r>
              <w:rPr>
                <w:rFonts w:hint="eastAsia"/>
                <w:highlight w:val="none"/>
                <w:lang w:val="en-US" w:eastAsia="zh-CN"/>
              </w:rPr>
              <w:t>100</w:t>
            </w:r>
            <w:r>
              <w:rPr>
                <w:rFonts w:hint="eastAsia"/>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44" w:type="dxa"/>
            <w:vAlign w:val="top"/>
          </w:tcPr>
          <w:p>
            <w:pPr>
              <w:pStyle w:val="10"/>
              <w:spacing w:before="252" w:line="189" w:lineRule="auto"/>
              <w:ind w:left="332"/>
              <w:rPr>
                <w:sz w:val="20"/>
                <w:szCs w:val="20"/>
                <w:highlight w:val="none"/>
              </w:rPr>
            </w:pPr>
            <w:r>
              <w:rPr>
                <w:sz w:val="20"/>
                <w:szCs w:val="20"/>
                <w:highlight w:val="none"/>
              </w:rPr>
              <w:t>2</w:t>
            </w:r>
          </w:p>
        </w:tc>
        <w:tc>
          <w:tcPr>
            <w:tcW w:w="8160" w:type="dxa"/>
            <w:vAlign w:val="top"/>
          </w:tcPr>
          <w:p>
            <w:pPr>
              <w:pStyle w:val="10"/>
              <w:spacing w:before="208" w:line="219" w:lineRule="auto"/>
              <w:ind w:left="139"/>
              <w:rPr>
                <w:highlight w:val="none"/>
              </w:rPr>
            </w:pPr>
            <w:r>
              <w:rPr>
                <w:spacing w:val="-6"/>
                <w:highlight w:val="none"/>
              </w:rPr>
              <w:t xml:space="preserve">资金来源： </w:t>
            </w:r>
            <w:r>
              <w:rPr>
                <w:rFonts w:hint="eastAsia"/>
                <w:spacing w:val="-6"/>
                <w:highlight w:val="none"/>
                <w:lang w:eastAsia="zh-CN"/>
              </w:rPr>
              <w:t>上级</w:t>
            </w:r>
            <w:r>
              <w:rPr>
                <w:spacing w:val="-6"/>
                <w:highlight w:val="none"/>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9" w:hRule="atLeast"/>
        </w:trPr>
        <w:tc>
          <w:tcPr>
            <w:tcW w:w="744" w:type="dxa"/>
            <w:vAlign w:val="top"/>
          </w:tcPr>
          <w:p>
            <w:pPr>
              <w:spacing w:line="249"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pStyle w:val="10"/>
              <w:spacing w:before="65" w:line="189" w:lineRule="auto"/>
              <w:ind w:left="336"/>
              <w:rPr>
                <w:sz w:val="20"/>
                <w:szCs w:val="20"/>
                <w:highlight w:val="none"/>
              </w:rPr>
            </w:pPr>
            <w:r>
              <w:rPr>
                <w:sz w:val="20"/>
                <w:szCs w:val="20"/>
                <w:highlight w:val="none"/>
              </w:rPr>
              <w:t>3</w:t>
            </w:r>
          </w:p>
        </w:tc>
        <w:tc>
          <w:tcPr>
            <w:tcW w:w="8160" w:type="dxa"/>
            <w:vAlign w:val="top"/>
          </w:tcPr>
          <w:p>
            <w:pPr>
              <w:pStyle w:val="10"/>
              <w:spacing w:before="35" w:line="219" w:lineRule="auto"/>
              <w:ind w:left="10"/>
              <w:rPr>
                <w:highlight w:val="none"/>
              </w:rPr>
            </w:pPr>
            <w:r>
              <w:rPr>
                <w:b/>
                <w:bCs/>
                <w:spacing w:val="-8"/>
                <w:highlight w:val="none"/>
              </w:rPr>
              <w:t>获取采购文件时间：2024</w:t>
            </w:r>
            <w:r>
              <w:rPr>
                <w:spacing w:val="-46"/>
                <w:highlight w:val="none"/>
              </w:rPr>
              <w:t xml:space="preserve"> </w:t>
            </w:r>
            <w:r>
              <w:rPr>
                <w:b/>
                <w:bCs/>
                <w:spacing w:val="-8"/>
                <w:highlight w:val="none"/>
              </w:rPr>
              <w:t>年</w:t>
            </w:r>
            <w:r>
              <w:rPr>
                <w:spacing w:val="-8"/>
                <w:highlight w:val="none"/>
                <w:u w:val="single" w:color="auto"/>
              </w:rPr>
              <w:t xml:space="preserve"> </w:t>
            </w:r>
            <w:r>
              <w:rPr>
                <w:rFonts w:hint="eastAsia"/>
                <w:b/>
                <w:bCs/>
                <w:spacing w:val="-8"/>
                <w:highlight w:val="none"/>
                <w:u w:val="single" w:color="auto"/>
                <w:lang w:val="en-US" w:eastAsia="zh-CN"/>
              </w:rPr>
              <w:t xml:space="preserve">7 </w:t>
            </w:r>
            <w:r>
              <w:rPr>
                <w:b/>
                <w:bCs/>
                <w:spacing w:val="-8"/>
                <w:highlight w:val="none"/>
              </w:rPr>
              <w:t>月</w:t>
            </w:r>
            <w:r>
              <w:rPr>
                <w:spacing w:val="-48"/>
                <w:highlight w:val="none"/>
              </w:rPr>
              <w:t xml:space="preserve"> </w:t>
            </w:r>
            <w:r>
              <w:rPr>
                <w:rFonts w:hint="eastAsia"/>
                <w:b/>
                <w:bCs/>
                <w:spacing w:val="-8"/>
                <w:highlight w:val="none"/>
                <w:u w:val="single" w:color="auto"/>
                <w:lang w:val="en-US" w:eastAsia="zh-CN"/>
              </w:rPr>
              <w:t xml:space="preserve"> 2 </w:t>
            </w:r>
            <w:r>
              <w:rPr>
                <w:spacing w:val="-69"/>
                <w:highlight w:val="none"/>
              </w:rPr>
              <w:t xml:space="preserve"> </w:t>
            </w:r>
            <w:r>
              <w:rPr>
                <w:b/>
                <w:bCs/>
                <w:spacing w:val="-8"/>
                <w:highlight w:val="none"/>
              </w:rPr>
              <w:t>日至</w:t>
            </w:r>
            <w:r>
              <w:rPr>
                <w:spacing w:val="-46"/>
                <w:highlight w:val="none"/>
              </w:rPr>
              <w:t xml:space="preserve"> </w:t>
            </w:r>
            <w:r>
              <w:rPr>
                <w:b/>
                <w:bCs/>
                <w:spacing w:val="-8"/>
                <w:highlight w:val="none"/>
              </w:rPr>
              <w:t>2024</w:t>
            </w:r>
            <w:r>
              <w:rPr>
                <w:spacing w:val="-49"/>
                <w:highlight w:val="none"/>
              </w:rPr>
              <w:t xml:space="preserve"> </w:t>
            </w:r>
            <w:r>
              <w:rPr>
                <w:b/>
                <w:bCs/>
                <w:spacing w:val="-8"/>
                <w:highlight w:val="none"/>
              </w:rPr>
              <w:t>年</w:t>
            </w:r>
            <w:r>
              <w:rPr>
                <w:spacing w:val="-49"/>
                <w:highlight w:val="none"/>
              </w:rPr>
              <w:t xml:space="preserve"> </w:t>
            </w:r>
            <w:r>
              <w:rPr>
                <w:rFonts w:hint="eastAsia"/>
                <w:b/>
                <w:bCs/>
                <w:spacing w:val="-8"/>
                <w:highlight w:val="none"/>
                <w:u w:val="single" w:color="auto"/>
                <w:lang w:val="en-US" w:eastAsia="zh-CN"/>
              </w:rPr>
              <w:t xml:space="preserve"> 7</w:t>
            </w:r>
            <w:r>
              <w:rPr>
                <w:spacing w:val="-43"/>
                <w:highlight w:val="none"/>
                <w:u w:val="single" w:color="auto"/>
              </w:rPr>
              <w:t xml:space="preserve"> </w:t>
            </w:r>
            <w:r>
              <w:rPr>
                <w:rFonts w:hint="eastAsia"/>
                <w:spacing w:val="-43"/>
                <w:highlight w:val="none"/>
                <w:u w:val="single" w:color="auto"/>
                <w:lang w:val="en-US" w:eastAsia="zh-CN"/>
              </w:rPr>
              <w:t xml:space="preserve"> </w:t>
            </w:r>
            <w:r>
              <w:rPr>
                <w:b/>
                <w:bCs/>
                <w:spacing w:val="-8"/>
                <w:highlight w:val="none"/>
              </w:rPr>
              <w:t>月</w:t>
            </w:r>
            <w:r>
              <w:rPr>
                <w:rFonts w:hint="eastAsia"/>
                <w:b/>
                <w:bCs/>
                <w:spacing w:val="-8"/>
                <w:highlight w:val="none"/>
                <w:u w:val="single" w:color="auto"/>
                <w:lang w:val="en-US" w:eastAsia="zh-CN"/>
              </w:rPr>
              <w:t xml:space="preserve"> 4 </w:t>
            </w:r>
            <w:r>
              <w:rPr>
                <w:b/>
                <w:bCs/>
                <w:spacing w:val="-8"/>
                <w:highlight w:val="none"/>
              </w:rPr>
              <w:t>日（北京时间</w:t>
            </w:r>
            <w:r>
              <w:rPr>
                <w:b/>
                <w:bCs/>
                <w:spacing w:val="-2"/>
                <w:highlight w:val="none"/>
              </w:rPr>
              <w:t>）；</w:t>
            </w:r>
          </w:p>
          <w:p>
            <w:pPr>
              <w:pStyle w:val="10"/>
              <w:spacing w:before="180" w:line="219" w:lineRule="auto"/>
              <w:ind w:left="6"/>
              <w:rPr>
                <w:highlight w:val="none"/>
              </w:rPr>
            </w:pPr>
            <w:r>
              <w:rPr>
                <w:spacing w:val="-1"/>
                <w:highlight w:val="none"/>
              </w:rPr>
              <w:t>地点：焦作市公共资源交易中心网站会员系统</w:t>
            </w:r>
          </w:p>
          <w:p>
            <w:pPr>
              <w:pStyle w:val="10"/>
              <w:spacing w:before="184" w:line="350" w:lineRule="auto"/>
              <w:ind w:left="7"/>
              <w:rPr>
                <w:highlight w:val="none"/>
              </w:rPr>
            </w:pPr>
            <w:r>
              <w:rPr>
                <w:spacing w:val="-2"/>
                <w:highlight w:val="none"/>
              </w:rPr>
              <w:t>方式：凡有意参加投标者，请登录焦作市公共资源交易中心官网</w:t>
            </w:r>
            <w:r>
              <w:rPr>
                <w:spacing w:val="-3"/>
                <w:highlight w:val="none"/>
              </w:rPr>
              <w:t>站进行网上下</w:t>
            </w:r>
            <w:r>
              <w:rPr>
                <w:highlight w:val="none"/>
              </w:rPr>
              <w:t xml:space="preserve"> </w:t>
            </w:r>
            <w:r>
              <w:rPr>
                <w:spacing w:val="-7"/>
                <w:highlight w:val="none"/>
              </w:rPr>
              <w:t>载谈判文件。未通过会员系统完成下载文件，响应性文件视</w:t>
            </w:r>
            <w:r>
              <w:rPr>
                <w:spacing w:val="-8"/>
                <w:highlight w:val="none"/>
              </w:rPr>
              <w:t>为无效（联系电话：</w:t>
            </w:r>
            <w:r>
              <w:rPr>
                <w:highlight w:val="none"/>
              </w:rPr>
              <w:t xml:space="preserve"> </w:t>
            </w:r>
            <w:r>
              <w:rPr>
                <w:spacing w:val="-1"/>
                <w:highlight w:val="none"/>
              </w:rPr>
              <w:t>0391-3568920，QQ：232850725、3</w:t>
            </w:r>
            <w:r>
              <w:rPr>
                <w:spacing w:val="-2"/>
                <w:highlight w:val="none"/>
              </w:rPr>
              <w:t>61532918（群</w:t>
            </w:r>
            <w:r>
              <w:rPr>
                <w:spacing w:val="-1"/>
                <w:highlight w:val="none"/>
              </w:rPr>
              <w:t>））</w:t>
            </w:r>
            <w:r>
              <w:rPr>
                <w:spacing w:val="-2"/>
                <w:highlight w:val="none"/>
              </w:rPr>
              <w:t>。</w:t>
            </w:r>
          </w:p>
          <w:p>
            <w:pPr>
              <w:pStyle w:val="10"/>
              <w:spacing w:before="33" w:line="218" w:lineRule="auto"/>
              <w:ind w:left="5"/>
              <w:rPr>
                <w:highlight w:val="none"/>
              </w:rPr>
            </w:pPr>
            <w:r>
              <w:rPr>
                <w:spacing w:val="-1"/>
                <w:highlight w:val="none"/>
              </w:rPr>
              <w:t>采购文件售价：0</w:t>
            </w:r>
            <w:r>
              <w:rPr>
                <w:spacing w:val="-49"/>
                <w:highlight w:val="none"/>
              </w:rPr>
              <w:t xml:space="preserve"> </w:t>
            </w:r>
            <w:r>
              <w:rPr>
                <w:spacing w:val="-1"/>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744" w:type="dxa"/>
            <w:vAlign w:val="top"/>
          </w:tcPr>
          <w:p>
            <w:pPr>
              <w:spacing w:line="264" w:lineRule="auto"/>
              <w:rPr>
                <w:rFonts w:ascii="Arial"/>
                <w:sz w:val="21"/>
                <w:highlight w:val="none"/>
              </w:rPr>
            </w:pPr>
          </w:p>
          <w:p>
            <w:pPr>
              <w:spacing w:line="264" w:lineRule="auto"/>
              <w:rPr>
                <w:rFonts w:ascii="Arial"/>
                <w:sz w:val="21"/>
                <w:highlight w:val="none"/>
              </w:rPr>
            </w:pPr>
          </w:p>
          <w:p>
            <w:pPr>
              <w:spacing w:line="264" w:lineRule="auto"/>
              <w:rPr>
                <w:rFonts w:ascii="Arial"/>
                <w:sz w:val="21"/>
                <w:highlight w:val="none"/>
              </w:rPr>
            </w:pPr>
          </w:p>
          <w:p>
            <w:pPr>
              <w:pStyle w:val="10"/>
              <w:spacing w:before="78" w:line="183" w:lineRule="auto"/>
              <w:ind w:firstLine="240" w:firstLineChars="100"/>
              <w:rPr>
                <w:highlight w:val="none"/>
              </w:rPr>
            </w:pPr>
            <w:r>
              <w:rPr>
                <w:highlight w:val="none"/>
              </w:rPr>
              <w:t>4</w:t>
            </w:r>
          </w:p>
        </w:tc>
        <w:tc>
          <w:tcPr>
            <w:tcW w:w="8160" w:type="dxa"/>
            <w:vAlign w:val="top"/>
          </w:tcPr>
          <w:p>
            <w:pPr>
              <w:pStyle w:val="10"/>
              <w:spacing w:before="34" w:line="345" w:lineRule="auto"/>
              <w:ind w:left="8" w:firstLine="10"/>
              <w:rPr>
                <w:highlight w:val="none"/>
              </w:rPr>
            </w:pPr>
            <w:r>
              <w:rPr>
                <w:spacing w:val="-2"/>
                <w:highlight w:val="none"/>
              </w:rPr>
              <w:t>响应文件份数： 加密的电子响应文件壹份（</w:t>
            </w:r>
            <w:r>
              <w:rPr>
                <w:spacing w:val="50"/>
                <w:highlight w:val="none"/>
              </w:rPr>
              <w:t xml:space="preserve"> </w:t>
            </w:r>
            <w:r>
              <w:rPr>
                <w:spacing w:val="-2"/>
                <w:highlight w:val="none"/>
              </w:rPr>
              <w:t>.jztf 格式在会员系统指定</w:t>
            </w:r>
            <w:r>
              <w:rPr>
                <w:spacing w:val="-3"/>
                <w:highlight w:val="none"/>
              </w:rPr>
              <w:t>位置</w:t>
            </w:r>
            <w:r>
              <w:rPr>
                <w:highlight w:val="none"/>
              </w:rPr>
              <w:t xml:space="preserve"> </w:t>
            </w:r>
            <w:r>
              <w:rPr>
                <w:spacing w:val="-4"/>
                <w:highlight w:val="none"/>
              </w:rPr>
              <w:t>上传）</w:t>
            </w:r>
          </w:p>
          <w:p>
            <w:pPr>
              <w:pStyle w:val="10"/>
              <w:spacing w:before="37" w:line="220" w:lineRule="auto"/>
              <w:ind w:left="9"/>
              <w:rPr>
                <w:highlight w:val="none"/>
              </w:rPr>
            </w:pPr>
            <w:r>
              <w:rPr>
                <w:spacing w:val="-1"/>
                <w:highlight w:val="none"/>
              </w:rPr>
              <w:t>投标保证金：无</w:t>
            </w:r>
          </w:p>
          <w:p>
            <w:pPr>
              <w:pStyle w:val="10"/>
              <w:spacing w:before="181" w:line="220" w:lineRule="auto"/>
              <w:ind w:left="10"/>
              <w:rPr>
                <w:spacing w:val="-1"/>
                <w:highlight w:val="none"/>
              </w:rPr>
            </w:pPr>
            <w:r>
              <w:rPr>
                <w:spacing w:val="-1"/>
                <w:highlight w:val="none"/>
              </w:rPr>
              <w:t>履约保证金：无</w:t>
            </w:r>
          </w:p>
          <w:p>
            <w:pPr>
              <w:pStyle w:val="10"/>
              <w:spacing w:before="181" w:line="220" w:lineRule="auto"/>
              <w:ind w:left="10"/>
              <w:rPr>
                <w:rFonts w:hint="eastAsia" w:eastAsia="宋体"/>
                <w:spacing w:val="-1"/>
                <w:highlight w:val="none"/>
                <w:lang w:val="en-US" w:eastAsia="zh-CN"/>
              </w:rPr>
            </w:pPr>
            <w:r>
              <w:rPr>
                <w:rFonts w:hint="eastAsia"/>
                <w:spacing w:val="-1"/>
                <w:highlight w:val="none"/>
                <w:lang w:val="en-US" w:eastAsia="zh-CN"/>
              </w:rPr>
              <w:t>质保金：无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744" w:type="dxa"/>
            <w:vAlign w:val="top"/>
          </w:tcPr>
          <w:p>
            <w:pPr>
              <w:spacing w:line="287" w:lineRule="auto"/>
              <w:rPr>
                <w:rFonts w:ascii="Arial"/>
                <w:sz w:val="21"/>
                <w:highlight w:val="none"/>
              </w:rPr>
            </w:pPr>
          </w:p>
          <w:p>
            <w:pPr>
              <w:pStyle w:val="10"/>
              <w:spacing w:before="78" w:line="182" w:lineRule="auto"/>
              <w:ind w:left="330"/>
              <w:rPr>
                <w:highlight w:val="none"/>
              </w:rPr>
            </w:pPr>
            <w:r>
              <w:rPr>
                <w:highlight w:val="none"/>
              </w:rPr>
              <w:t>5</w:t>
            </w:r>
          </w:p>
        </w:tc>
        <w:tc>
          <w:tcPr>
            <w:tcW w:w="8160" w:type="dxa"/>
            <w:vAlign w:val="top"/>
          </w:tcPr>
          <w:p>
            <w:pPr>
              <w:pStyle w:val="10"/>
              <w:spacing w:before="38" w:line="219" w:lineRule="auto"/>
              <w:ind w:left="19"/>
              <w:rPr>
                <w:highlight w:val="none"/>
              </w:rPr>
            </w:pPr>
            <w:r>
              <w:rPr>
                <w:spacing w:val="-6"/>
                <w:highlight w:val="none"/>
              </w:rPr>
              <w:t>响应文件递交截止时间：</w:t>
            </w:r>
            <w:r>
              <w:rPr>
                <w:b/>
                <w:bCs/>
                <w:spacing w:val="-6"/>
                <w:highlight w:val="none"/>
                <w:u w:val="single" w:color="auto"/>
              </w:rPr>
              <w:t>2024</w:t>
            </w:r>
            <w:r>
              <w:rPr>
                <w:spacing w:val="-52"/>
                <w:highlight w:val="none"/>
                <w:u w:val="single" w:color="auto"/>
              </w:rPr>
              <w:t xml:space="preserve"> </w:t>
            </w:r>
            <w:r>
              <w:rPr>
                <w:b/>
                <w:bCs/>
                <w:spacing w:val="-6"/>
                <w:highlight w:val="none"/>
              </w:rPr>
              <w:t>年</w:t>
            </w:r>
            <w:r>
              <w:rPr>
                <w:rFonts w:hint="eastAsia"/>
                <w:b/>
                <w:bCs/>
                <w:spacing w:val="-6"/>
                <w:highlight w:val="none"/>
                <w:u w:val="single" w:color="auto"/>
                <w:lang w:val="en-US" w:eastAsia="zh-CN"/>
              </w:rPr>
              <w:t xml:space="preserve"> 7 </w:t>
            </w:r>
            <w:r>
              <w:rPr>
                <w:spacing w:val="-44"/>
                <w:highlight w:val="none"/>
                <w:u w:val="single" w:color="auto"/>
              </w:rPr>
              <w:t xml:space="preserve"> </w:t>
            </w:r>
            <w:r>
              <w:rPr>
                <w:b/>
                <w:bCs/>
                <w:spacing w:val="-6"/>
                <w:highlight w:val="none"/>
              </w:rPr>
              <w:t>月</w:t>
            </w:r>
            <w:r>
              <w:rPr>
                <w:spacing w:val="-58"/>
                <w:highlight w:val="none"/>
              </w:rPr>
              <w:t xml:space="preserve"> </w:t>
            </w:r>
            <w:r>
              <w:rPr>
                <w:spacing w:val="-93"/>
                <w:highlight w:val="none"/>
                <w:u w:val="single" w:color="auto"/>
              </w:rPr>
              <w:t xml:space="preserve"> </w:t>
            </w:r>
            <w:r>
              <w:rPr>
                <w:rFonts w:hint="eastAsia"/>
                <w:b/>
                <w:bCs/>
                <w:spacing w:val="-6"/>
                <w:highlight w:val="none"/>
                <w:u w:val="single" w:color="auto"/>
                <w:lang w:val="en-US" w:eastAsia="zh-CN"/>
              </w:rPr>
              <w:t xml:space="preserve"> 8 </w:t>
            </w:r>
            <w:r>
              <w:rPr>
                <w:spacing w:val="-63"/>
                <w:highlight w:val="none"/>
                <w:u w:val="single" w:color="auto"/>
              </w:rPr>
              <w:t xml:space="preserve"> </w:t>
            </w:r>
            <w:r>
              <w:rPr>
                <w:spacing w:val="-69"/>
                <w:highlight w:val="none"/>
              </w:rPr>
              <w:t xml:space="preserve"> </w:t>
            </w:r>
            <w:r>
              <w:rPr>
                <w:b/>
                <w:bCs/>
                <w:spacing w:val="-6"/>
                <w:highlight w:val="none"/>
              </w:rPr>
              <w:t>日</w:t>
            </w:r>
            <w:r>
              <w:rPr>
                <w:spacing w:val="-47"/>
                <w:highlight w:val="none"/>
              </w:rPr>
              <w:t xml:space="preserve"> </w:t>
            </w:r>
            <w:r>
              <w:rPr>
                <w:rFonts w:hint="eastAsia"/>
                <w:spacing w:val="-47"/>
                <w:highlight w:val="none"/>
                <w:lang w:val="en-US" w:eastAsia="zh-CN"/>
              </w:rPr>
              <w:t xml:space="preserve"> </w:t>
            </w:r>
            <w:r>
              <w:rPr>
                <w:rFonts w:hint="eastAsia"/>
                <w:b/>
                <w:bCs/>
                <w:spacing w:val="-6"/>
                <w:highlight w:val="none"/>
                <w:u w:val="single" w:color="auto"/>
                <w:lang w:val="en-US" w:eastAsia="zh-CN"/>
              </w:rPr>
              <w:t xml:space="preserve"> 8 </w:t>
            </w:r>
            <w:r>
              <w:rPr>
                <w:b/>
                <w:bCs/>
                <w:spacing w:val="-6"/>
                <w:highlight w:val="none"/>
              </w:rPr>
              <w:t>时</w:t>
            </w:r>
            <w:r>
              <w:rPr>
                <w:rFonts w:hint="eastAsia"/>
                <w:spacing w:val="-6"/>
                <w:highlight w:val="none"/>
                <w:u w:val="single" w:color="auto"/>
                <w:lang w:val="en-US" w:eastAsia="zh-CN"/>
              </w:rPr>
              <w:t xml:space="preserve"> </w:t>
            </w:r>
            <w:r>
              <w:rPr>
                <w:rFonts w:hint="eastAsia"/>
                <w:b/>
                <w:bCs/>
                <w:spacing w:val="-6"/>
                <w:highlight w:val="none"/>
                <w:u w:val="single" w:color="auto"/>
                <w:lang w:val="en-US" w:eastAsia="zh-CN"/>
              </w:rPr>
              <w:t xml:space="preserve">30 </w:t>
            </w:r>
            <w:r>
              <w:rPr>
                <w:b/>
                <w:bCs/>
                <w:spacing w:val="-6"/>
                <w:highlight w:val="none"/>
              </w:rPr>
              <w:t>分（北京时间</w:t>
            </w:r>
            <w:r>
              <w:rPr>
                <w:b/>
                <w:bCs/>
                <w:spacing w:val="5"/>
                <w:highlight w:val="none"/>
              </w:rPr>
              <w:t>）；</w:t>
            </w:r>
          </w:p>
          <w:p>
            <w:pPr>
              <w:spacing w:line="259" w:lineRule="auto"/>
              <w:rPr>
                <w:rFonts w:ascii="Arial"/>
                <w:sz w:val="21"/>
                <w:highlight w:val="none"/>
              </w:rPr>
            </w:pPr>
          </w:p>
          <w:p>
            <w:pPr>
              <w:pStyle w:val="10"/>
              <w:spacing w:before="78" w:line="201" w:lineRule="auto"/>
              <w:ind w:left="19"/>
              <w:rPr>
                <w:highlight w:val="none"/>
              </w:rPr>
            </w:pPr>
            <w:r>
              <w:rPr>
                <w:highlight w:val="none"/>
              </w:rPr>
              <w:t>响应文件递交地点：博爱县公共资源交易中</w:t>
            </w:r>
            <w:r>
              <w:rPr>
                <w:spacing w:val="-1"/>
                <w:highlight w:val="none"/>
              </w:rPr>
              <w:t>心不见面开标</w:t>
            </w:r>
            <w:r>
              <w:rPr>
                <w:spacing w:val="-1"/>
                <w:highlight w:val="none"/>
                <w:u w:val="single"/>
              </w:rPr>
              <w:t xml:space="preserve"> </w:t>
            </w:r>
            <w:r>
              <w:rPr>
                <w:rFonts w:hint="eastAsia"/>
                <w:spacing w:val="-1"/>
                <w:highlight w:val="none"/>
                <w:u w:val="single"/>
                <w:lang w:val="en-US" w:eastAsia="zh-CN"/>
              </w:rPr>
              <w:t xml:space="preserve"> 二  </w:t>
            </w:r>
            <w:r>
              <w:rPr>
                <w:spacing w:val="-1"/>
                <w:highlight w:val="none"/>
                <w:u w:val="single"/>
              </w:rPr>
              <w:t xml:space="preserve"> </w:t>
            </w:r>
            <w:r>
              <w:rPr>
                <w:spacing w:val="-1"/>
                <w:highlight w:val="none"/>
              </w:rPr>
              <w:t>室</w:t>
            </w:r>
          </w:p>
        </w:tc>
      </w:tr>
    </w:tbl>
    <w:p>
      <w:pPr>
        <w:spacing w:line="100" w:lineRule="exact"/>
        <w:rPr>
          <w:highlight w:val="none"/>
        </w:rPr>
      </w:pPr>
    </w:p>
    <w:tbl>
      <w:tblPr>
        <w:tblStyle w:val="9"/>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81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38" w:type="dxa"/>
            <w:vAlign w:val="top"/>
          </w:tcPr>
          <w:p>
            <w:pPr>
              <w:spacing w:line="325" w:lineRule="auto"/>
              <w:rPr>
                <w:rFonts w:ascii="Arial"/>
                <w:sz w:val="21"/>
                <w:highlight w:val="none"/>
              </w:rPr>
            </w:pPr>
          </w:p>
          <w:p>
            <w:pPr>
              <w:pStyle w:val="10"/>
              <w:spacing w:before="65" w:line="189" w:lineRule="auto"/>
              <w:ind w:left="329"/>
              <w:rPr>
                <w:sz w:val="20"/>
                <w:szCs w:val="20"/>
                <w:highlight w:val="none"/>
              </w:rPr>
            </w:pPr>
            <w:r>
              <w:rPr>
                <w:sz w:val="20"/>
                <w:szCs w:val="20"/>
                <w:highlight w:val="none"/>
              </w:rPr>
              <w:t>6</w:t>
            </w:r>
          </w:p>
        </w:tc>
        <w:tc>
          <w:tcPr>
            <w:tcW w:w="8166" w:type="dxa"/>
            <w:vAlign w:val="top"/>
          </w:tcPr>
          <w:p>
            <w:pPr>
              <w:spacing w:line="267" w:lineRule="auto"/>
              <w:rPr>
                <w:rFonts w:ascii="Arial"/>
                <w:sz w:val="21"/>
                <w:highlight w:val="none"/>
              </w:rPr>
            </w:pPr>
          </w:p>
          <w:p>
            <w:pPr>
              <w:pStyle w:val="10"/>
              <w:spacing w:before="78" w:line="219" w:lineRule="auto"/>
              <w:ind w:left="4"/>
              <w:rPr>
                <w:highlight w:val="none"/>
              </w:rPr>
            </w:pPr>
            <w:r>
              <w:rPr>
                <w:spacing w:val="-4"/>
                <w:highlight w:val="none"/>
              </w:rPr>
              <w:t>采购事项答疑: 如有疑问，请与采购人或采购代理机构联系。</w:t>
            </w:r>
          </w:p>
        </w:tc>
      </w:tr>
    </w:tbl>
    <w:p>
      <w:pPr>
        <w:pStyle w:val="2"/>
        <w:rPr>
          <w:highlight w:val="none"/>
        </w:rPr>
      </w:pPr>
    </w:p>
    <w:p>
      <w:pPr>
        <w:rPr>
          <w:highlight w:val="none"/>
        </w:rPr>
        <w:sectPr>
          <w:footerReference r:id="rId9" w:type="default"/>
          <w:pgSz w:w="11907" w:h="16840"/>
          <w:pgMar w:top="1440" w:right="1080" w:bottom="1440" w:left="1080" w:header="0" w:footer="1348" w:gutter="0"/>
          <w:pgNumType w:fmt="decimal"/>
          <w:cols w:space="720" w:num="1"/>
        </w:sectPr>
      </w:pPr>
    </w:p>
    <w:tbl>
      <w:tblPr>
        <w:tblStyle w:val="9"/>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81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1" w:hRule="atLeast"/>
        </w:trPr>
        <w:tc>
          <w:tcPr>
            <w:tcW w:w="738" w:type="dxa"/>
            <w:vAlign w:val="top"/>
          </w:tcPr>
          <w:p>
            <w:pPr>
              <w:spacing w:line="270" w:lineRule="auto"/>
              <w:rPr>
                <w:rFonts w:ascii="Arial"/>
                <w:sz w:val="21"/>
                <w:highlight w:val="none"/>
              </w:rPr>
            </w:pPr>
          </w:p>
          <w:p>
            <w:pPr>
              <w:spacing w:line="270" w:lineRule="auto"/>
              <w:rPr>
                <w:rFonts w:ascii="Arial"/>
                <w:sz w:val="21"/>
                <w:highlight w:val="none"/>
              </w:rPr>
            </w:pPr>
          </w:p>
          <w:p>
            <w:pPr>
              <w:spacing w:line="270" w:lineRule="auto"/>
              <w:rPr>
                <w:rFonts w:ascii="Arial"/>
                <w:sz w:val="21"/>
                <w:highlight w:val="none"/>
              </w:rPr>
            </w:pPr>
          </w:p>
          <w:p>
            <w:pPr>
              <w:pStyle w:val="10"/>
              <w:spacing w:before="65" w:line="187" w:lineRule="auto"/>
              <w:ind w:left="337"/>
              <w:rPr>
                <w:sz w:val="20"/>
                <w:szCs w:val="20"/>
                <w:highlight w:val="none"/>
              </w:rPr>
            </w:pPr>
            <w:r>
              <w:rPr>
                <w:sz w:val="20"/>
                <w:szCs w:val="20"/>
                <w:highlight w:val="none"/>
              </w:rPr>
              <w:t>7</w:t>
            </w:r>
          </w:p>
        </w:tc>
        <w:tc>
          <w:tcPr>
            <w:tcW w:w="8166" w:type="dxa"/>
            <w:vAlign w:val="top"/>
          </w:tcPr>
          <w:p>
            <w:pPr>
              <w:pStyle w:val="10"/>
              <w:spacing w:before="150" w:line="350" w:lineRule="auto"/>
              <w:ind w:left="6" w:right="129"/>
              <w:rPr>
                <w:highlight w:val="none"/>
              </w:rPr>
            </w:pPr>
            <w:r>
              <w:rPr>
                <w:spacing w:val="-7"/>
                <w:highlight w:val="none"/>
              </w:rPr>
              <w:t>开标时间：同响应文件递交截止时间。供应商应当登</w:t>
            </w:r>
            <w:r>
              <w:rPr>
                <w:spacing w:val="-8"/>
                <w:highlight w:val="none"/>
              </w:rPr>
              <w:t>录远程开标大厅， 凭制作</w:t>
            </w:r>
            <w:r>
              <w:rPr>
                <w:highlight w:val="none"/>
              </w:rPr>
              <w:t xml:space="preserve"> </w:t>
            </w:r>
            <w:r>
              <w:rPr>
                <w:spacing w:val="-10"/>
                <w:highlight w:val="none"/>
              </w:rPr>
              <w:t>响应性文件所用的企业 CA 密匙在线签到、解密文件</w:t>
            </w:r>
            <w:r>
              <w:rPr>
                <w:spacing w:val="-11"/>
                <w:highlight w:val="none"/>
              </w:rPr>
              <w:t>等，解密时间为投标截止时</w:t>
            </w:r>
            <w:r>
              <w:rPr>
                <w:highlight w:val="none"/>
              </w:rPr>
              <w:t xml:space="preserve"> </w:t>
            </w:r>
            <w:r>
              <w:rPr>
                <w:spacing w:val="-9"/>
                <w:highlight w:val="none"/>
              </w:rPr>
              <w:t>后</w:t>
            </w:r>
            <w:r>
              <w:rPr>
                <w:spacing w:val="-51"/>
                <w:highlight w:val="none"/>
              </w:rPr>
              <w:t xml:space="preserve"> </w:t>
            </w:r>
            <w:r>
              <w:rPr>
                <w:spacing w:val="-9"/>
                <w:highlight w:val="none"/>
              </w:rPr>
              <w:t>30</w:t>
            </w:r>
            <w:r>
              <w:rPr>
                <w:spacing w:val="-55"/>
                <w:highlight w:val="none"/>
              </w:rPr>
              <w:t xml:space="preserve"> </w:t>
            </w:r>
            <w:r>
              <w:rPr>
                <w:spacing w:val="-9"/>
                <w:highlight w:val="none"/>
              </w:rPr>
              <w:t>分钟内。</w:t>
            </w:r>
          </w:p>
          <w:p>
            <w:pPr>
              <w:pStyle w:val="10"/>
              <w:spacing w:before="194" w:line="186" w:lineRule="auto"/>
              <w:ind w:left="9"/>
              <w:rPr>
                <w:highlight w:val="none"/>
              </w:rPr>
            </w:pPr>
            <w:r>
              <w:rPr>
                <w:spacing w:val="-4"/>
                <w:highlight w:val="none"/>
              </w:rPr>
              <w:t>不见面开标地点：</w:t>
            </w:r>
            <w:r>
              <w:rPr>
                <w:b/>
                <w:bCs/>
                <w:spacing w:val="-4"/>
                <w:highlight w:val="none"/>
              </w:rPr>
              <w:t>博爱县公共资源交易中心第</w:t>
            </w:r>
            <w:r>
              <w:rPr>
                <w:spacing w:val="-4"/>
                <w:highlight w:val="none"/>
              </w:rPr>
              <w:t xml:space="preserve"> </w:t>
            </w:r>
            <w:r>
              <w:rPr>
                <w:rFonts w:hint="eastAsia"/>
                <w:b/>
                <w:bCs/>
                <w:spacing w:val="-4"/>
                <w:highlight w:val="none"/>
                <w:lang w:eastAsia="zh-CN"/>
              </w:rPr>
              <w:t>二</w:t>
            </w:r>
            <w:r>
              <w:rPr>
                <w:rFonts w:hint="eastAsia"/>
                <w:b/>
                <w:bCs/>
                <w:spacing w:val="-4"/>
                <w:highlight w:val="none"/>
                <w:lang w:val="en-US" w:eastAsia="zh-CN"/>
              </w:rPr>
              <w:t xml:space="preserve"> </w:t>
            </w:r>
            <w:r>
              <w:rPr>
                <w:b/>
                <w:bCs/>
                <w:spacing w:val="-4"/>
                <w:highlight w:val="none"/>
              </w:rPr>
              <w:t>开标室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1" w:hRule="atLeast"/>
        </w:trPr>
        <w:tc>
          <w:tcPr>
            <w:tcW w:w="738" w:type="dxa"/>
            <w:vAlign w:val="top"/>
          </w:tcPr>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6" w:lineRule="auto"/>
              <w:rPr>
                <w:rFonts w:ascii="Arial"/>
                <w:sz w:val="21"/>
                <w:highlight w:val="none"/>
              </w:rPr>
            </w:pPr>
          </w:p>
          <w:p>
            <w:pPr>
              <w:pStyle w:val="10"/>
              <w:spacing w:before="65" w:line="189" w:lineRule="auto"/>
              <w:ind w:left="328"/>
              <w:rPr>
                <w:sz w:val="20"/>
                <w:szCs w:val="20"/>
                <w:highlight w:val="none"/>
              </w:rPr>
            </w:pPr>
            <w:r>
              <w:rPr>
                <w:sz w:val="20"/>
                <w:szCs w:val="20"/>
                <w:highlight w:val="none"/>
              </w:rPr>
              <w:t>8</w:t>
            </w:r>
          </w:p>
        </w:tc>
        <w:tc>
          <w:tcPr>
            <w:tcW w:w="8166" w:type="dxa"/>
            <w:vAlign w:val="top"/>
          </w:tcPr>
          <w:p>
            <w:pPr>
              <w:pStyle w:val="10"/>
              <w:spacing w:before="179" w:line="240" w:lineRule="auto"/>
              <w:rPr>
                <w:rFonts w:ascii="宋体" w:hAnsi="宋体" w:eastAsia="宋体" w:cs="宋体"/>
                <w:spacing w:val="-4"/>
                <w:highlight w:val="none"/>
              </w:rPr>
            </w:pPr>
            <w:r>
              <w:rPr>
                <w:rFonts w:ascii="宋体" w:hAnsi="宋体" w:eastAsia="宋体" w:cs="宋体"/>
                <w:spacing w:val="-4"/>
                <w:highlight w:val="none"/>
              </w:rPr>
              <w:t>递交响应性文件方式：</w:t>
            </w:r>
          </w:p>
          <w:p>
            <w:pPr>
              <w:pStyle w:val="10"/>
              <w:spacing w:before="179" w:line="240" w:lineRule="auto"/>
              <w:ind w:left="6"/>
              <w:rPr>
                <w:rFonts w:ascii="宋体" w:hAnsi="宋体" w:eastAsia="宋体" w:cs="宋体"/>
                <w:spacing w:val="-4"/>
                <w:highlight w:val="none"/>
              </w:rPr>
            </w:pPr>
            <w:r>
              <w:rPr>
                <w:rFonts w:ascii="宋体" w:hAnsi="宋体" w:eastAsia="宋体" w:cs="宋体"/>
                <w:spacing w:val="-4"/>
                <w:highlight w:val="none"/>
              </w:rPr>
              <w:t>本项目采用“远程不见面 ”开标方式，远程开标大厅网址为</w:t>
            </w:r>
          </w:p>
          <w:p>
            <w:pPr>
              <w:pStyle w:val="10"/>
              <w:spacing w:before="179" w:line="240" w:lineRule="auto"/>
              <w:ind w:left="6"/>
              <w:rPr>
                <w:rFonts w:ascii="宋体" w:hAnsi="宋体" w:eastAsia="宋体" w:cs="宋体"/>
                <w:spacing w:val="-4"/>
                <w:highlight w:val="none"/>
              </w:rPr>
            </w:pPr>
            <w:r>
              <w:rPr>
                <w:rFonts w:ascii="宋体" w:hAnsi="宋体" w:eastAsia="宋体" w:cs="宋体"/>
                <w:spacing w:val="-4"/>
                <w:highlight w:val="none"/>
              </w:rPr>
              <w:t>http://</w:t>
            </w:r>
            <w:r>
              <w:rPr>
                <w:rFonts w:ascii="宋体" w:hAnsi="宋体" w:eastAsia="宋体" w:cs="宋体"/>
                <w:spacing w:val="-4"/>
                <w:highlight w:val="none"/>
              </w:rPr>
              <w:fldChar w:fldCharType="begin"/>
            </w:r>
            <w:r>
              <w:rPr>
                <w:rFonts w:ascii="宋体" w:hAnsi="宋体" w:eastAsia="宋体" w:cs="宋体"/>
                <w:spacing w:val="-4"/>
                <w:highlight w:val="none"/>
              </w:rPr>
              <w:instrText xml:space="preserve"> HYPERLINK "122.112.246.33" </w:instrText>
            </w:r>
            <w:r>
              <w:rPr>
                <w:rFonts w:ascii="宋体" w:hAnsi="宋体" w:eastAsia="宋体" w:cs="宋体"/>
                <w:spacing w:val="-4"/>
                <w:highlight w:val="none"/>
              </w:rPr>
              <w:fldChar w:fldCharType="separate"/>
            </w:r>
            <w:r>
              <w:rPr>
                <w:rFonts w:ascii="宋体" w:hAnsi="宋体" w:eastAsia="宋体" w:cs="宋体"/>
                <w:spacing w:val="-4"/>
                <w:highlight w:val="none"/>
              </w:rPr>
              <w:t>122.112.246.33</w:t>
            </w:r>
            <w:r>
              <w:rPr>
                <w:rFonts w:ascii="宋体" w:hAnsi="宋体" w:eastAsia="宋体" w:cs="宋体"/>
                <w:spacing w:val="-4"/>
                <w:highlight w:val="none"/>
              </w:rPr>
              <w:fldChar w:fldCharType="end"/>
            </w:r>
            <w:r>
              <w:rPr>
                <w:rFonts w:ascii="宋体" w:hAnsi="宋体" w:eastAsia="宋体" w:cs="宋体"/>
                <w:spacing w:val="-4"/>
                <w:highlight w:val="none"/>
              </w:rPr>
              <w:t>/BidOpening/bidopeninghallaction/hall/login。</w:t>
            </w:r>
          </w:p>
          <w:p>
            <w:pPr>
              <w:pStyle w:val="10"/>
              <w:spacing w:before="179" w:line="240" w:lineRule="auto"/>
              <w:ind w:left="6"/>
              <w:rPr>
                <w:rFonts w:ascii="宋体" w:hAnsi="宋体" w:eastAsia="宋体" w:cs="宋体"/>
                <w:spacing w:val="-4"/>
                <w:highlight w:val="none"/>
              </w:rPr>
            </w:pPr>
            <w:r>
              <w:rPr>
                <w:rFonts w:ascii="宋体" w:hAnsi="宋体" w:eastAsia="宋体" w:cs="宋体"/>
                <w:spacing w:val="-4"/>
                <w:highlight w:val="none"/>
              </w:rPr>
              <w:t>供应商不需到开标现场参加开标会议，不需提交原件资料等。</w:t>
            </w:r>
          </w:p>
          <w:p>
            <w:pPr>
              <w:pStyle w:val="10"/>
              <w:spacing w:before="179" w:line="240" w:lineRule="auto"/>
              <w:ind w:left="6"/>
              <w:rPr>
                <w:rFonts w:ascii="宋体" w:hAnsi="宋体" w:eastAsia="宋体" w:cs="宋体"/>
                <w:spacing w:val="-4"/>
                <w:highlight w:val="none"/>
              </w:rPr>
            </w:pPr>
            <w:r>
              <w:rPr>
                <w:rFonts w:ascii="宋体" w:hAnsi="宋体" w:eastAsia="宋体" w:cs="宋体"/>
                <w:spacing w:val="-4"/>
                <w:highlight w:val="none"/>
              </w:rPr>
              <w:t>1. 电子响应性文件的递交</w:t>
            </w:r>
          </w:p>
          <w:p>
            <w:pPr>
              <w:pStyle w:val="10"/>
              <w:spacing w:before="179" w:line="360" w:lineRule="auto"/>
              <w:ind w:left="6"/>
              <w:rPr>
                <w:rFonts w:ascii="宋体" w:hAnsi="宋体" w:eastAsia="宋体" w:cs="宋体"/>
                <w:spacing w:val="-4"/>
                <w:highlight w:val="none"/>
              </w:rPr>
            </w:pPr>
            <w:r>
              <w:rPr>
                <w:rFonts w:ascii="宋体" w:hAnsi="宋体" w:eastAsia="宋体" w:cs="宋体"/>
                <w:spacing w:val="-4"/>
                <w:highlight w:val="none"/>
              </w:rPr>
              <w:t>1.1 各供应商应在投标截止时间前上传加密的电子响应性文件（.jztf 格式）到会员系统的指定位置。上传时必须得到电脑“上传成功 ”的确认回复。请供应商在上传时认真检查上传响应性文件是否完整、正确。</w:t>
            </w:r>
          </w:p>
          <w:p>
            <w:pPr>
              <w:pStyle w:val="10"/>
              <w:spacing w:before="179" w:line="360" w:lineRule="auto"/>
              <w:ind w:left="6"/>
              <w:rPr>
                <w:highlight w:val="none"/>
              </w:rPr>
            </w:pPr>
            <w:r>
              <w:rPr>
                <w:rFonts w:ascii="宋体" w:hAnsi="宋体" w:eastAsia="宋体" w:cs="宋体"/>
                <w:spacing w:val="-4"/>
                <w:highlight w:val="none"/>
              </w:rPr>
              <w:t>1.2 如系统故障需上传非加密文件时，供应商应按照采购人指示将非加密文件递交给采购人。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7" w:hRule="atLeast"/>
        </w:trPr>
        <w:tc>
          <w:tcPr>
            <w:tcW w:w="738" w:type="dxa"/>
            <w:vAlign w:val="top"/>
          </w:tcPr>
          <w:p>
            <w:pPr>
              <w:spacing w:line="268" w:lineRule="auto"/>
              <w:rPr>
                <w:rFonts w:ascii="Arial"/>
                <w:sz w:val="21"/>
                <w:highlight w:val="none"/>
              </w:rPr>
            </w:pPr>
          </w:p>
          <w:p>
            <w:pPr>
              <w:spacing w:line="268" w:lineRule="auto"/>
              <w:rPr>
                <w:rFonts w:ascii="Arial"/>
                <w:sz w:val="21"/>
                <w:highlight w:val="none"/>
              </w:rPr>
            </w:pPr>
          </w:p>
          <w:p>
            <w:pPr>
              <w:spacing w:line="268" w:lineRule="auto"/>
              <w:rPr>
                <w:rFonts w:ascii="Arial"/>
                <w:sz w:val="21"/>
                <w:highlight w:val="none"/>
              </w:rPr>
            </w:pPr>
          </w:p>
          <w:p>
            <w:pPr>
              <w:spacing w:line="269" w:lineRule="auto"/>
              <w:rPr>
                <w:rFonts w:ascii="Arial"/>
                <w:sz w:val="21"/>
                <w:highlight w:val="none"/>
              </w:rPr>
            </w:pPr>
          </w:p>
          <w:p>
            <w:pPr>
              <w:pStyle w:val="10"/>
              <w:spacing w:before="65" w:line="189" w:lineRule="auto"/>
              <w:ind w:left="328"/>
              <w:rPr>
                <w:sz w:val="20"/>
                <w:szCs w:val="20"/>
                <w:highlight w:val="none"/>
              </w:rPr>
            </w:pPr>
            <w:r>
              <w:rPr>
                <w:sz w:val="20"/>
                <w:szCs w:val="20"/>
                <w:highlight w:val="none"/>
              </w:rPr>
              <w:t>9</w:t>
            </w:r>
          </w:p>
        </w:tc>
        <w:tc>
          <w:tcPr>
            <w:tcW w:w="8166" w:type="dxa"/>
            <w:vAlign w:val="top"/>
          </w:tcPr>
          <w:p>
            <w:pPr>
              <w:pStyle w:val="10"/>
              <w:spacing w:before="196" w:line="240" w:lineRule="auto"/>
              <w:ind w:left="4"/>
              <w:rPr>
                <w:b/>
                <w:bCs/>
                <w:spacing w:val="-2"/>
                <w:highlight w:val="none"/>
              </w:rPr>
            </w:pPr>
            <w:r>
              <w:rPr>
                <w:b/>
                <w:bCs/>
                <w:spacing w:val="-2"/>
                <w:highlight w:val="none"/>
              </w:rPr>
              <w:t>采购预算控制金额（大写</w:t>
            </w:r>
            <w:r>
              <w:rPr>
                <w:b/>
                <w:bCs/>
                <w:spacing w:val="2"/>
                <w:highlight w:val="none"/>
              </w:rPr>
              <w:t>）：</w:t>
            </w:r>
            <w:r>
              <w:rPr>
                <w:rFonts w:hint="eastAsia"/>
                <w:b/>
                <w:bCs/>
                <w:spacing w:val="2"/>
                <w:highlight w:val="none"/>
                <w:lang w:eastAsia="zh-CN"/>
              </w:rPr>
              <w:t>壹佰柒拾肆万壹仟玖佰陆拾肆元整</w:t>
            </w:r>
            <w:r>
              <w:rPr>
                <w:b/>
                <w:bCs/>
                <w:spacing w:val="-2"/>
                <w:highlight w:val="none"/>
              </w:rPr>
              <w:t xml:space="preserve"> </w:t>
            </w:r>
          </w:p>
          <w:p>
            <w:pPr>
              <w:pStyle w:val="10"/>
              <w:spacing w:before="196" w:line="240" w:lineRule="auto"/>
              <w:ind w:firstLine="1896" w:firstLineChars="800"/>
              <w:rPr>
                <w:b/>
                <w:bCs/>
                <w:highlight w:val="none"/>
              </w:rPr>
            </w:pPr>
            <w:r>
              <w:rPr>
                <w:rFonts w:hint="eastAsia"/>
                <w:b/>
                <w:bCs/>
                <w:spacing w:val="-2"/>
                <w:highlight w:val="none"/>
                <w:lang w:eastAsia="zh-CN"/>
              </w:rPr>
              <w:t>（小写）：</w:t>
            </w:r>
            <w:r>
              <w:rPr>
                <w:b/>
                <w:bCs/>
                <w:spacing w:val="-2"/>
                <w:highlight w:val="none"/>
              </w:rPr>
              <w:t>(￥</w:t>
            </w:r>
            <w:r>
              <w:rPr>
                <w:rFonts w:hint="eastAsia"/>
                <w:b/>
                <w:bCs/>
                <w:spacing w:val="-2"/>
                <w:highlight w:val="none"/>
              </w:rPr>
              <w:t>1741964.00</w:t>
            </w:r>
            <w:r>
              <w:rPr>
                <w:b/>
                <w:bCs/>
                <w:spacing w:val="-3"/>
                <w:highlight w:val="none"/>
              </w:rPr>
              <w:t xml:space="preserve"> 元）</w:t>
            </w:r>
          </w:p>
          <w:p>
            <w:pPr>
              <w:pStyle w:val="10"/>
              <w:spacing w:before="181" w:line="240" w:lineRule="auto"/>
              <w:jc w:val="right"/>
              <w:rPr>
                <w:highlight w:val="none"/>
              </w:rPr>
            </w:pPr>
            <w:r>
              <w:rPr>
                <w:spacing w:val="-11"/>
                <w:highlight w:val="none"/>
              </w:rPr>
              <w:t>1、供应商的投标报价高于采购预算控制金额的视为无效报价，其投标予以拒绝；</w:t>
            </w:r>
          </w:p>
          <w:p>
            <w:pPr>
              <w:pStyle w:val="10"/>
              <w:spacing w:before="184" w:line="240" w:lineRule="auto"/>
              <w:ind w:left="8"/>
              <w:rPr>
                <w:highlight w:val="none"/>
              </w:rPr>
            </w:pPr>
            <w:r>
              <w:rPr>
                <w:spacing w:val="-2"/>
                <w:highlight w:val="none"/>
              </w:rPr>
              <w:t>2、当成交人投标报价高于控制价95%时，该成交人的成交价按控制价的95%执</w:t>
            </w:r>
            <w:r>
              <w:rPr>
                <w:highlight w:val="none"/>
              </w:rPr>
              <w:t xml:space="preserve"> </w:t>
            </w:r>
            <w:r>
              <w:rPr>
                <w:spacing w:val="-7"/>
                <w:highlight w:val="none"/>
              </w:rPr>
              <w:t>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38" w:type="dxa"/>
            <w:vAlign w:val="top"/>
          </w:tcPr>
          <w:p>
            <w:pPr>
              <w:spacing w:line="336" w:lineRule="auto"/>
              <w:rPr>
                <w:rFonts w:ascii="Arial"/>
                <w:sz w:val="21"/>
                <w:highlight w:val="none"/>
              </w:rPr>
            </w:pPr>
          </w:p>
          <w:p>
            <w:pPr>
              <w:pStyle w:val="10"/>
              <w:spacing w:before="65" w:line="190" w:lineRule="auto"/>
              <w:ind w:left="304"/>
              <w:rPr>
                <w:sz w:val="20"/>
                <w:szCs w:val="20"/>
                <w:highlight w:val="none"/>
              </w:rPr>
            </w:pPr>
            <w:r>
              <w:rPr>
                <w:spacing w:val="-8"/>
                <w:sz w:val="20"/>
                <w:szCs w:val="20"/>
                <w:highlight w:val="none"/>
              </w:rPr>
              <w:t>10</w:t>
            </w:r>
          </w:p>
        </w:tc>
        <w:tc>
          <w:tcPr>
            <w:tcW w:w="8166" w:type="dxa"/>
            <w:vAlign w:val="top"/>
          </w:tcPr>
          <w:p>
            <w:pPr>
              <w:spacing w:line="277" w:lineRule="auto"/>
              <w:rPr>
                <w:rFonts w:ascii="Arial"/>
                <w:sz w:val="21"/>
                <w:highlight w:val="none"/>
              </w:rPr>
            </w:pPr>
          </w:p>
          <w:p>
            <w:pPr>
              <w:pStyle w:val="10"/>
              <w:spacing w:before="79" w:line="220" w:lineRule="auto"/>
              <w:ind w:left="8"/>
              <w:rPr>
                <w:highlight w:val="none"/>
              </w:rPr>
            </w:pPr>
            <w:r>
              <w:rPr>
                <w:rFonts w:ascii="宋体" w:hAnsi="宋体" w:eastAsia="宋体" w:cs="宋体"/>
                <w:spacing w:val="-11"/>
                <w:highlight w:val="none"/>
              </w:rPr>
              <w:t>投标有效期：60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38" w:type="dxa"/>
            <w:vAlign w:val="top"/>
          </w:tcPr>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pStyle w:val="10"/>
              <w:spacing w:before="65" w:line="189" w:lineRule="auto"/>
              <w:ind w:left="304" w:leftChars="0"/>
              <w:rPr>
                <w:rFonts w:ascii="宋体" w:hAnsi="宋体" w:eastAsia="宋体" w:cs="宋体"/>
                <w:snapToGrid w:val="0"/>
                <w:color w:val="000000"/>
                <w:kern w:val="0"/>
                <w:sz w:val="20"/>
                <w:szCs w:val="20"/>
                <w:highlight w:val="none"/>
                <w:lang w:val="en-US" w:eastAsia="en-US" w:bidi="ar-SA"/>
              </w:rPr>
            </w:pPr>
            <w:r>
              <w:rPr>
                <w:spacing w:val="-8"/>
                <w:sz w:val="20"/>
                <w:szCs w:val="20"/>
                <w:highlight w:val="none"/>
              </w:rPr>
              <w:t>11</w:t>
            </w:r>
          </w:p>
        </w:tc>
        <w:tc>
          <w:tcPr>
            <w:tcW w:w="8166" w:type="dxa"/>
            <w:vAlign w:val="top"/>
          </w:tcPr>
          <w:p>
            <w:pPr>
              <w:pStyle w:val="10"/>
              <w:spacing w:before="143" w:line="219" w:lineRule="auto"/>
              <w:ind w:left="8" w:leftChars="0"/>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1.采购人：博爱县气象局</w:t>
            </w:r>
          </w:p>
          <w:p>
            <w:pPr>
              <w:pStyle w:val="10"/>
              <w:spacing w:before="143" w:line="219" w:lineRule="auto"/>
              <w:ind w:left="8" w:leftChars="0"/>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en-US" w:bidi="ar-SA"/>
              </w:rPr>
              <w:t>联系人：刘</w:t>
            </w:r>
            <w:r>
              <w:rPr>
                <w:rFonts w:hint="eastAsia" w:cs="宋体"/>
                <w:snapToGrid w:val="0"/>
                <w:color w:val="000000"/>
                <w:kern w:val="0"/>
                <w:sz w:val="24"/>
                <w:szCs w:val="24"/>
                <w:highlight w:val="none"/>
                <w:lang w:val="en-US" w:eastAsia="zh-CN" w:bidi="ar-SA"/>
              </w:rPr>
              <w:t>玉平</w:t>
            </w:r>
          </w:p>
          <w:p>
            <w:pPr>
              <w:pStyle w:val="10"/>
              <w:spacing w:before="143" w:line="219" w:lineRule="auto"/>
              <w:ind w:left="8" w:leftChars="0"/>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联系电话：15838988158</w:t>
            </w:r>
          </w:p>
          <w:p>
            <w:pPr>
              <w:pStyle w:val="10"/>
              <w:spacing w:before="143" w:line="219" w:lineRule="auto"/>
              <w:ind w:left="8" w:leftChars="0"/>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联系地址：焦作市博爱县鸿昌路清化中学北侧约90米</w:t>
            </w:r>
          </w:p>
          <w:p>
            <w:pPr>
              <w:pStyle w:val="10"/>
              <w:spacing w:before="143" w:line="219" w:lineRule="auto"/>
              <w:ind w:left="8" w:leftChars="0"/>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2.采购代理机构：河南骐泰招标代理有限公司</w:t>
            </w:r>
          </w:p>
          <w:p>
            <w:pPr>
              <w:pStyle w:val="10"/>
              <w:spacing w:before="143" w:line="219" w:lineRule="auto"/>
              <w:ind w:left="8" w:leftChars="0"/>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en-US" w:bidi="ar-SA"/>
              </w:rPr>
              <w:t>联系人：</w:t>
            </w:r>
            <w:r>
              <w:rPr>
                <w:rFonts w:hint="eastAsia" w:cs="宋体"/>
                <w:snapToGrid w:val="0"/>
                <w:color w:val="000000"/>
                <w:kern w:val="0"/>
                <w:sz w:val="24"/>
                <w:szCs w:val="24"/>
                <w:highlight w:val="none"/>
                <w:lang w:val="en-US" w:eastAsia="zh-CN" w:bidi="ar-SA"/>
              </w:rPr>
              <w:t>王璟</w:t>
            </w:r>
          </w:p>
          <w:p>
            <w:pPr>
              <w:pStyle w:val="10"/>
              <w:spacing w:before="143" w:line="219" w:lineRule="auto"/>
              <w:ind w:left="8" w:leftChars="0"/>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联系电话：</w:t>
            </w:r>
            <w:r>
              <w:rPr>
                <w:rFonts w:hint="eastAsia" w:ascii="宋体" w:hAnsi="宋体" w:eastAsia="宋体" w:cs="宋体"/>
                <w:sz w:val="24"/>
                <w:szCs w:val="24"/>
                <w:highlight w:val="none"/>
                <w:lang w:val="en-US" w:eastAsia="zh-CN"/>
              </w:rPr>
              <w:t>15978751106</w:t>
            </w:r>
          </w:p>
          <w:p>
            <w:pPr>
              <w:pStyle w:val="10"/>
              <w:spacing w:before="143" w:line="219" w:lineRule="auto"/>
              <w:ind w:left="8" w:leftChars="0"/>
              <w:rPr>
                <w:rFonts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联系地址：焦作市山阳区中弘名瑞城6号楼801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38" w:type="dxa"/>
            <w:vAlign w:val="top"/>
          </w:tcPr>
          <w:p>
            <w:pPr>
              <w:pStyle w:val="10"/>
              <w:spacing w:before="78" w:line="184" w:lineRule="auto"/>
              <w:jc w:val="center"/>
              <w:rPr>
                <w:rFonts w:ascii="宋体" w:hAnsi="宋体" w:eastAsia="宋体" w:cs="宋体"/>
                <w:snapToGrid w:val="0"/>
                <w:color w:val="000000"/>
                <w:kern w:val="0"/>
                <w:sz w:val="24"/>
                <w:szCs w:val="24"/>
                <w:highlight w:val="none"/>
                <w:lang w:val="en-US" w:eastAsia="en-US" w:bidi="ar-SA"/>
              </w:rPr>
            </w:pPr>
            <w:r>
              <w:rPr>
                <w:spacing w:val="-14"/>
                <w:highlight w:val="none"/>
              </w:rPr>
              <w:t>12</w:t>
            </w:r>
          </w:p>
        </w:tc>
        <w:tc>
          <w:tcPr>
            <w:tcW w:w="8166" w:type="dxa"/>
            <w:vAlign w:val="top"/>
          </w:tcPr>
          <w:p>
            <w:pPr>
              <w:pStyle w:val="10"/>
              <w:spacing w:before="34" w:line="345" w:lineRule="auto"/>
              <w:ind w:left="20" w:leftChars="0" w:hanging="14" w:firstLineChars="0"/>
              <w:rPr>
                <w:rFonts w:ascii="宋体" w:hAnsi="宋体" w:eastAsia="宋体" w:cs="宋体"/>
                <w:snapToGrid w:val="0"/>
                <w:color w:val="000000"/>
                <w:kern w:val="0"/>
                <w:sz w:val="24"/>
                <w:szCs w:val="24"/>
                <w:highlight w:val="none"/>
                <w:lang w:val="en-US" w:eastAsia="en-US" w:bidi="ar-SA"/>
              </w:rPr>
            </w:pPr>
            <w:r>
              <w:rPr>
                <w:spacing w:val="-4"/>
                <w:highlight w:val="none"/>
              </w:rPr>
              <w:t>代理服务费：依据预算金额参照豫招协[2023]002</w:t>
            </w:r>
            <w:r>
              <w:rPr>
                <w:spacing w:val="-46"/>
                <w:highlight w:val="none"/>
              </w:rPr>
              <w:t xml:space="preserve"> </w:t>
            </w:r>
            <w:r>
              <w:rPr>
                <w:spacing w:val="-4"/>
                <w:highlight w:val="none"/>
              </w:rPr>
              <w:t>号《河南省招标代理服务收</w:t>
            </w:r>
            <w:r>
              <w:rPr>
                <w:highlight w:val="none"/>
              </w:rPr>
              <w:t xml:space="preserve"> </w:t>
            </w:r>
            <w:r>
              <w:rPr>
                <w:spacing w:val="-11"/>
                <w:highlight w:val="none"/>
              </w:rPr>
              <w:t>费指导意见》中的标准，由成交人在领取成交通知书前，向代理机构足额缴纳。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38" w:type="dxa"/>
            <w:vAlign w:val="top"/>
          </w:tcPr>
          <w:p>
            <w:pPr>
              <w:spacing w:line="278" w:lineRule="auto"/>
              <w:rPr>
                <w:rFonts w:ascii="Arial"/>
                <w:sz w:val="21"/>
                <w:highlight w:val="none"/>
              </w:rPr>
            </w:pPr>
          </w:p>
          <w:p>
            <w:pPr>
              <w:spacing w:line="278" w:lineRule="auto"/>
              <w:rPr>
                <w:rFonts w:ascii="Arial"/>
                <w:sz w:val="21"/>
                <w:highlight w:val="none"/>
              </w:rPr>
            </w:pPr>
          </w:p>
          <w:p>
            <w:pPr>
              <w:spacing w:line="278" w:lineRule="auto"/>
              <w:rPr>
                <w:rFonts w:ascii="Arial"/>
                <w:sz w:val="21"/>
                <w:highlight w:val="none"/>
              </w:rPr>
            </w:pPr>
          </w:p>
          <w:p>
            <w:pPr>
              <w:pStyle w:val="10"/>
              <w:spacing w:before="65" w:line="190" w:lineRule="auto"/>
              <w:ind w:left="304" w:leftChars="0"/>
              <w:rPr>
                <w:rFonts w:ascii="宋体" w:hAnsi="宋体" w:eastAsia="宋体" w:cs="宋体"/>
                <w:snapToGrid w:val="0"/>
                <w:color w:val="000000"/>
                <w:kern w:val="0"/>
                <w:sz w:val="20"/>
                <w:szCs w:val="20"/>
                <w:highlight w:val="none"/>
                <w:lang w:val="en-US" w:eastAsia="en-US" w:bidi="ar-SA"/>
              </w:rPr>
            </w:pPr>
            <w:r>
              <w:rPr>
                <w:spacing w:val="-8"/>
                <w:sz w:val="20"/>
                <w:szCs w:val="20"/>
                <w:highlight w:val="none"/>
              </w:rPr>
              <w:t>13</w:t>
            </w:r>
          </w:p>
        </w:tc>
        <w:tc>
          <w:tcPr>
            <w:tcW w:w="8166" w:type="dxa"/>
            <w:vAlign w:val="top"/>
          </w:tcPr>
          <w:p>
            <w:pPr>
              <w:pStyle w:val="10"/>
              <w:numPr>
                <w:ilvl w:val="0"/>
                <w:numId w:val="0"/>
              </w:numPr>
              <w:spacing w:before="78" w:line="347" w:lineRule="auto"/>
              <w:rPr>
                <w:b w:val="0"/>
                <w:bCs w:val="0"/>
                <w:spacing w:val="-10"/>
                <w:highlight w:val="none"/>
                <w:lang w:val="en-US" w:eastAsia="en-US"/>
              </w:rPr>
            </w:pPr>
            <w:r>
              <w:rPr>
                <w:b w:val="0"/>
                <w:bCs w:val="0"/>
                <w:spacing w:val="1"/>
                <w:highlight w:val="none"/>
              </w:rPr>
              <w:t>本项目采购货物在质保期内属于货物质量问题的，成交供应商应免费维修，不能维修的应及时更换新货物，供应商须针对质保期内的质量问题</w:t>
            </w:r>
            <w:r>
              <w:rPr>
                <w:rFonts w:hint="eastAsia"/>
                <w:b w:val="0"/>
                <w:bCs w:val="0"/>
                <w:spacing w:val="1"/>
                <w:highlight w:val="none"/>
                <w:lang w:eastAsia="zh-CN"/>
              </w:rPr>
              <w:t>必须</w:t>
            </w:r>
            <w:r>
              <w:rPr>
                <w:b w:val="0"/>
                <w:bCs w:val="0"/>
                <w:spacing w:val="1"/>
                <w:highlight w:val="none"/>
              </w:rPr>
              <w:t>提供</w:t>
            </w:r>
            <w:r>
              <w:rPr>
                <w:rFonts w:hint="eastAsia"/>
                <w:b w:val="0"/>
                <w:bCs w:val="0"/>
                <w:spacing w:val="1"/>
                <w:highlight w:val="none"/>
                <w:lang w:eastAsia="zh-CN"/>
              </w:rPr>
              <w:t>专项</w:t>
            </w:r>
            <w:r>
              <w:rPr>
                <w:b w:val="0"/>
                <w:bCs w:val="0"/>
                <w:spacing w:val="1"/>
                <w:highlight w:val="none"/>
              </w:rPr>
              <w:t>承诺</w:t>
            </w:r>
            <w:r>
              <w:rPr>
                <w:b w:val="0"/>
                <w:bCs w:val="0"/>
                <w:spacing w:val="-10"/>
                <w:highlight w:val="none"/>
              </w:rPr>
              <w:t>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38" w:type="dxa"/>
            <w:vAlign w:val="top"/>
          </w:tcPr>
          <w:p>
            <w:pPr>
              <w:spacing w:line="308" w:lineRule="auto"/>
              <w:rPr>
                <w:rFonts w:ascii="Arial"/>
                <w:sz w:val="21"/>
                <w:highlight w:val="none"/>
              </w:rPr>
            </w:pPr>
          </w:p>
          <w:p>
            <w:pPr>
              <w:pStyle w:val="10"/>
              <w:spacing w:before="65" w:line="189" w:lineRule="auto"/>
              <w:ind w:left="304" w:leftChars="0"/>
              <w:rPr>
                <w:rFonts w:ascii="宋体" w:hAnsi="宋体" w:eastAsia="宋体" w:cs="宋体"/>
                <w:snapToGrid w:val="0"/>
                <w:color w:val="000000"/>
                <w:kern w:val="0"/>
                <w:sz w:val="20"/>
                <w:szCs w:val="20"/>
                <w:highlight w:val="none"/>
                <w:lang w:val="en-US" w:eastAsia="en-US" w:bidi="ar-SA"/>
              </w:rPr>
            </w:pPr>
            <w:r>
              <w:rPr>
                <w:spacing w:val="-10"/>
                <w:sz w:val="20"/>
                <w:szCs w:val="20"/>
                <w:highlight w:val="none"/>
              </w:rPr>
              <w:t>14</w:t>
            </w:r>
          </w:p>
        </w:tc>
        <w:tc>
          <w:tcPr>
            <w:tcW w:w="8166" w:type="dxa"/>
            <w:vAlign w:val="top"/>
          </w:tcPr>
          <w:p>
            <w:pPr>
              <w:spacing w:line="250" w:lineRule="auto"/>
              <w:rPr>
                <w:rFonts w:ascii="Arial"/>
                <w:sz w:val="21"/>
                <w:highlight w:val="none"/>
              </w:rPr>
            </w:pPr>
          </w:p>
          <w:p>
            <w:pPr>
              <w:pStyle w:val="10"/>
              <w:spacing w:before="78" w:line="219" w:lineRule="auto"/>
              <w:ind w:left="121" w:leftChars="0"/>
              <w:rPr>
                <w:rFonts w:ascii="宋体" w:hAnsi="宋体" w:eastAsia="宋体" w:cs="宋体"/>
                <w:snapToGrid w:val="0"/>
                <w:color w:val="000000"/>
                <w:kern w:val="0"/>
                <w:sz w:val="24"/>
                <w:szCs w:val="24"/>
                <w:highlight w:val="none"/>
                <w:lang w:val="en-US" w:eastAsia="en-US" w:bidi="ar-SA"/>
              </w:rPr>
            </w:pPr>
            <w:r>
              <w:rPr>
                <w:b/>
                <w:bCs/>
                <w:spacing w:val="-3"/>
                <w:highlight w:val="none"/>
              </w:rPr>
              <w:t>本竞争性谈判文件解释权归采购人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38" w:type="dxa"/>
            <w:vAlign w:val="top"/>
          </w:tcPr>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pStyle w:val="10"/>
              <w:spacing w:before="78" w:line="249" w:lineRule="auto"/>
              <w:ind w:left="194" w:leftChars="0" w:right="179" w:rightChars="0"/>
              <w:rPr>
                <w:rFonts w:ascii="宋体" w:hAnsi="宋体" w:eastAsia="宋体" w:cs="宋体"/>
                <w:snapToGrid w:val="0"/>
                <w:color w:val="000000"/>
                <w:kern w:val="0"/>
                <w:sz w:val="24"/>
                <w:szCs w:val="24"/>
                <w:highlight w:val="none"/>
                <w:lang w:val="en-US" w:eastAsia="en-US" w:bidi="ar-SA"/>
              </w:rPr>
            </w:pPr>
            <w:r>
              <w:rPr>
                <w:b/>
                <w:bCs/>
                <w:spacing w:val="-8"/>
                <w:highlight w:val="none"/>
              </w:rPr>
              <w:t>特别</w:t>
            </w:r>
            <w:r>
              <w:rPr>
                <w:highlight w:val="none"/>
              </w:rPr>
              <w:t xml:space="preserve"> </w:t>
            </w:r>
            <w:r>
              <w:rPr>
                <w:b/>
                <w:bCs/>
                <w:spacing w:val="-8"/>
                <w:highlight w:val="none"/>
              </w:rPr>
              <w:t>提醒</w:t>
            </w:r>
          </w:p>
        </w:tc>
        <w:tc>
          <w:tcPr>
            <w:tcW w:w="8166" w:type="dxa"/>
            <w:vAlign w:val="top"/>
          </w:tcPr>
          <w:p>
            <w:pPr>
              <w:spacing w:line="380" w:lineRule="auto"/>
              <w:rPr>
                <w:rFonts w:ascii="Arial"/>
                <w:sz w:val="21"/>
                <w:highlight w:val="none"/>
              </w:rPr>
            </w:pPr>
          </w:p>
          <w:p>
            <w:pPr>
              <w:pStyle w:val="10"/>
              <w:spacing w:before="78" w:line="326" w:lineRule="auto"/>
              <w:ind w:left="123" w:right="39" w:firstLine="14"/>
              <w:rPr>
                <w:rFonts w:ascii="Arial"/>
                <w:sz w:val="21"/>
                <w:highlight w:val="none"/>
              </w:rPr>
            </w:pPr>
            <w:r>
              <w:rPr>
                <w:b/>
                <w:bCs/>
                <w:highlight w:val="none"/>
              </w:rPr>
              <w:t>1、因电子化评标需要，谈判小组要求供应商</w:t>
            </w:r>
            <w:r>
              <w:rPr>
                <w:b/>
                <w:bCs/>
                <w:spacing w:val="-1"/>
                <w:highlight w:val="none"/>
              </w:rPr>
              <w:t>进行二轮报价以及作出澄清、</w:t>
            </w:r>
            <w:r>
              <w:rPr>
                <w:highlight w:val="none"/>
              </w:rPr>
              <w:t xml:space="preserve"> </w:t>
            </w:r>
            <w:r>
              <w:rPr>
                <w:b/>
                <w:bCs/>
                <w:spacing w:val="-3"/>
                <w:highlight w:val="none"/>
              </w:rPr>
              <w:t>说明或补正均采用网上方式进行。</w:t>
            </w:r>
          </w:p>
          <w:p>
            <w:pPr>
              <w:pStyle w:val="10"/>
              <w:spacing w:before="78" w:line="318" w:lineRule="auto"/>
              <w:ind w:left="120" w:leftChars="0" w:firstLine="2" w:firstLineChars="0"/>
              <w:jc w:val="both"/>
              <w:rPr>
                <w:rFonts w:ascii="宋体" w:hAnsi="宋体" w:eastAsia="宋体" w:cs="宋体"/>
                <w:snapToGrid w:val="0"/>
                <w:color w:val="000000"/>
                <w:kern w:val="0"/>
                <w:sz w:val="24"/>
                <w:szCs w:val="24"/>
                <w:highlight w:val="none"/>
                <w:lang w:val="en-US" w:eastAsia="en-US" w:bidi="ar-SA"/>
              </w:rPr>
            </w:pPr>
            <w:r>
              <w:rPr>
                <w:b/>
                <w:bCs/>
                <w:spacing w:val="1"/>
                <w:highlight w:val="none"/>
              </w:rPr>
              <w:t>2、供应商在开标结束后，应实时保持交易系统处于登录状态，时刻关注谈</w:t>
            </w:r>
            <w:r>
              <w:rPr>
                <w:spacing w:val="9"/>
                <w:highlight w:val="none"/>
              </w:rPr>
              <w:t xml:space="preserve"> </w:t>
            </w:r>
            <w:r>
              <w:rPr>
                <w:b/>
                <w:bCs/>
                <w:spacing w:val="-2"/>
                <w:highlight w:val="none"/>
              </w:rPr>
              <w:t>判进程，确保能及时收到谈判小组的报价、澄清、说明</w:t>
            </w:r>
            <w:r>
              <w:rPr>
                <w:b/>
                <w:bCs/>
                <w:spacing w:val="-3"/>
                <w:highlight w:val="none"/>
              </w:rPr>
              <w:t>或者补正的要求。由</w:t>
            </w:r>
            <w:r>
              <w:rPr>
                <w:highlight w:val="none"/>
              </w:rPr>
              <w:t xml:space="preserve"> </w:t>
            </w:r>
            <w:r>
              <w:rPr>
                <w:b/>
                <w:bCs/>
                <w:spacing w:val="-2"/>
                <w:highlight w:val="none"/>
              </w:rPr>
              <w:t>于在评标过程中，谈判小组对供应商进行报价、澄清、</w:t>
            </w:r>
            <w:r>
              <w:rPr>
                <w:b/>
                <w:bCs/>
                <w:spacing w:val="-3"/>
                <w:highlight w:val="none"/>
              </w:rPr>
              <w:t>说明或者补正的要求</w:t>
            </w:r>
            <w:r>
              <w:rPr>
                <w:highlight w:val="none"/>
              </w:rPr>
              <w:t xml:space="preserve"> </w:t>
            </w:r>
            <w:r>
              <w:rPr>
                <w:b/>
                <w:bCs/>
                <w:spacing w:val="-2"/>
                <w:highlight w:val="none"/>
              </w:rPr>
              <w:t>均有时间限制，并且在供应商澄清页面有倒计时提示，</w:t>
            </w:r>
            <w:r>
              <w:rPr>
                <w:b/>
                <w:bCs/>
                <w:spacing w:val="-3"/>
                <w:highlight w:val="none"/>
              </w:rPr>
              <w:t>供应商应在谈判小组</w:t>
            </w:r>
            <w:r>
              <w:rPr>
                <w:highlight w:val="none"/>
              </w:rPr>
              <w:t xml:space="preserve"> </w:t>
            </w:r>
            <w:r>
              <w:rPr>
                <w:b/>
                <w:bCs/>
                <w:spacing w:val="-2"/>
                <w:highlight w:val="none"/>
              </w:rPr>
              <w:t>规定时间内完成所有操作。如由于供应商未看到报价、</w:t>
            </w:r>
            <w:r>
              <w:rPr>
                <w:b/>
                <w:bCs/>
                <w:spacing w:val="-3"/>
                <w:highlight w:val="none"/>
              </w:rPr>
              <w:t>澄清、说明或者补正</w:t>
            </w:r>
            <w:r>
              <w:rPr>
                <w:highlight w:val="none"/>
              </w:rPr>
              <w:t xml:space="preserve"> </w:t>
            </w:r>
            <w:r>
              <w:rPr>
                <w:b/>
                <w:bCs/>
                <w:spacing w:val="-2"/>
                <w:highlight w:val="none"/>
              </w:rPr>
              <w:t>的要求而带来的风险，采购人和采购代理机构均不承担任何责任。</w:t>
            </w:r>
          </w:p>
        </w:tc>
      </w:tr>
    </w:tbl>
    <w:p>
      <w:pPr>
        <w:rPr>
          <w:highlight w:val="none"/>
        </w:rPr>
      </w:pPr>
    </w:p>
    <w:p>
      <w:pPr>
        <w:rPr>
          <w:highlight w:val="none"/>
        </w:rPr>
      </w:pPr>
    </w:p>
    <w:p>
      <w:pPr>
        <w:rPr>
          <w:highlight w:val="none"/>
        </w:rPr>
      </w:pPr>
    </w:p>
    <w:p>
      <w:pPr>
        <w:rPr>
          <w:highlight w:val="none"/>
        </w:rPr>
        <w:sectPr>
          <w:footerReference r:id="rId10" w:type="default"/>
          <w:pgSz w:w="11907" w:h="16840"/>
          <w:pgMar w:top="1440" w:right="1080" w:bottom="1440" w:left="1080" w:header="0" w:footer="1348" w:gutter="0"/>
          <w:pgNumType w:fmt="decimal"/>
          <w:cols w:space="720" w:num="1"/>
        </w:sectPr>
      </w:pPr>
    </w:p>
    <w:p>
      <w:pPr>
        <w:spacing w:before="356" w:line="222" w:lineRule="auto"/>
        <w:ind w:left="774"/>
        <w:outlineLvl w:val="0"/>
        <w:rPr>
          <w:rFonts w:ascii="宋体" w:hAnsi="宋体" w:eastAsia="宋体" w:cs="宋体"/>
          <w:sz w:val="43"/>
          <w:szCs w:val="43"/>
          <w:highlight w:val="none"/>
        </w:rPr>
      </w:pPr>
      <w:bookmarkStart w:id="10" w:name="bookmark4"/>
      <w:bookmarkEnd w:id="10"/>
      <w:bookmarkStart w:id="11" w:name="_Toc17572"/>
      <w:r>
        <w:rPr>
          <w:rFonts w:ascii="宋体" w:hAnsi="宋体" w:eastAsia="宋体" w:cs="宋体"/>
          <w:b/>
          <w:bCs/>
          <w:spacing w:val="5"/>
          <w:sz w:val="43"/>
          <w:szCs w:val="43"/>
          <w:highlight w:val="none"/>
        </w:rPr>
        <w:t>第一部分</w:t>
      </w:r>
      <w:r>
        <w:rPr>
          <w:rFonts w:ascii="宋体" w:hAnsi="宋体" w:eastAsia="宋体" w:cs="宋体"/>
          <w:spacing w:val="5"/>
          <w:sz w:val="43"/>
          <w:szCs w:val="43"/>
          <w:highlight w:val="none"/>
        </w:rPr>
        <w:t xml:space="preserve"> </w:t>
      </w:r>
      <w:r>
        <w:rPr>
          <w:rFonts w:ascii="宋体" w:hAnsi="宋体" w:eastAsia="宋体" w:cs="宋体"/>
          <w:b/>
          <w:bCs/>
          <w:spacing w:val="5"/>
          <w:sz w:val="43"/>
          <w:szCs w:val="43"/>
          <w:highlight w:val="none"/>
        </w:rPr>
        <w:t>采购项目相关内容及要求</w:t>
      </w:r>
      <w:bookmarkEnd w:id="11"/>
    </w:p>
    <w:p>
      <w:pPr>
        <w:pStyle w:val="2"/>
        <w:spacing w:line="433" w:lineRule="auto"/>
        <w:rPr>
          <w:highlight w:val="none"/>
        </w:rPr>
      </w:pPr>
    </w:p>
    <w:p>
      <w:pPr>
        <w:bidi w:val="0"/>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1. 项目基本情况</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   购   人：博爱县气象局</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采购代理机构：河南骐泰招标代理有限公司</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 目 名 称: 博爱县气象台站灾后恢复重建（设备）采购项目 </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 购 编 号：博政采购（2024）</w:t>
      </w:r>
      <w:r>
        <w:rPr>
          <w:rFonts w:hint="eastAsia" w:ascii="宋体" w:hAnsi="宋体" w:eastAsia="宋体" w:cs="宋体"/>
          <w:sz w:val="24"/>
          <w:szCs w:val="24"/>
          <w:highlight w:val="none"/>
          <w:lang w:val="en-US" w:eastAsia="zh-CN"/>
        </w:rPr>
        <w:t xml:space="preserve">74 </w:t>
      </w:r>
      <w:r>
        <w:rPr>
          <w:rFonts w:hint="eastAsia" w:ascii="宋体" w:hAnsi="宋体" w:eastAsia="宋体" w:cs="宋体"/>
          <w:sz w:val="24"/>
          <w:szCs w:val="24"/>
          <w:highlight w:val="none"/>
        </w:rPr>
        <w:t>号</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资 金 来 源：</w:t>
      </w:r>
      <w:r>
        <w:rPr>
          <w:rFonts w:hint="eastAsia" w:ascii="宋体" w:hAnsi="宋体" w:eastAsia="宋体" w:cs="宋体"/>
          <w:sz w:val="24"/>
          <w:szCs w:val="24"/>
          <w:highlight w:val="none"/>
          <w:lang w:eastAsia="zh-CN"/>
        </w:rPr>
        <w:t>上级</w:t>
      </w:r>
      <w:r>
        <w:rPr>
          <w:rFonts w:hint="eastAsia" w:ascii="宋体" w:hAnsi="宋体" w:eastAsia="宋体" w:cs="宋体"/>
          <w:sz w:val="24"/>
          <w:szCs w:val="24"/>
          <w:highlight w:val="none"/>
        </w:rPr>
        <w:t>财政资金</w:t>
      </w:r>
    </w:p>
    <w:p>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 供应商资格要求</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2.1.符合《中华人民共和国政府采购法》第二十二条之规定；</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2.2.落实政府采购政策需满足的资格要求：促进政府强制采购节能产品及环境标志产品优先采购，促进中小企业和监狱企业发展扶持政策。</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2.3.本项目的特定资格要求：</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2.3.1供应商须具有有效的营业执照，并具有实施完成本项目的供货实力和完善的售后服务体系；</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 信誉要求：按照《财政部关于在政府采购活动中查询及使用信用记录有关问题的通知》（财库〔2016〕125 号）的要求，根据</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当日“信用中国 ”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 本项目不接受联合体投标；</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 资格审查方式：资格后审。</w:t>
      </w:r>
    </w:p>
    <w:p>
      <w:pPr>
        <w:bidi w:val="0"/>
        <w:spacing w:line="360" w:lineRule="auto"/>
        <w:rPr>
          <w:rFonts w:hint="eastAsia" w:ascii="宋体" w:hAnsi="宋体" w:eastAsia="宋体" w:cs="宋体"/>
          <w:b/>
          <w:bCs/>
          <w:sz w:val="24"/>
          <w:szCs w:val="24"/>
          <w:highlight w:val="none"/>
        </w:rPr>
      </w:pPr>
      <w:bookmarkStart w:id="12" w:name="bookmark22"/>
      <w:bookmarkEnd w:id="12"/>
      <w:r>
        <w:rPr>
          <w:rFonts w:hint="eastAsia" w:ascii="宋体" w:hAnsi="宋体" w:eastAsia="宋体" w:cs="宋体"/>
          <w:b/>
          <w:bCs/>
          <w:sz w:val="24"/>
          <w:szCs w:val="24"/>
          <w:highlight w:val="none"/>
        </w:rPr>
        <w:t>3.响应文件报价应是竞争性谈判文件和其他相关资料确定的全部工作内容的价格体现。</w:t>
      </w:r>
    </w:p>
    <w:p>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4.供应商的响应文件应实质性响应竞争性谈判文件要求。</w:t>
      </w:r>
    </w:p>
    <w:p>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5.响应文件递交截止时间之后，任何人不得更改响应文件。</w:t>
      </w:r>
    </w:p>
    <w:p>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6.如有疑问，请与采购人或采购代理机构联系。</w:t>
      </w:r>
    </w:p>
    <w:p>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7.合同由成交人与博爱县</w:t>
      </w:r>
      <w:r>
        <w:rPr>
          <w:rFonts w:hint="eastAsia" w:ascii="宋体" w:hAnsi="宋体" w:eastAsia="宋体" w:cs="宋体"/>
          <w:b/>
          <w:bCs/>
          <w:sz w:val="24"/>
          <w:szCs w:val="24"/>
          <w:highlight w:val="none"/>
          <w:lang w:eastAsia="zh-CN"/>
        </w:rPr>
        <w:t>气象局</w:t>
      </w:r>
      <w:r>
        <w:rPr>
          <w:rFonts w:hint="eastAsia" w:ascii="宋体" w:hAnsi="宋体" w:eastAsia="宋体" w:cs="宋体"/>
          <w:b/>
          <w:bCs/>
          <w:sz w:val="24"/>
          <w:szCs w:val="24"/>
          <w:highlight w:val="none"/>
        </w:rPr>
        <w:t>签订。</w:t>
      </w:r>
    </w:p>
    <w:p>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8.成交人不得转包项目，否则一经发现，采购人有权另行选择其它单位。</w:t>
      </w:r>
    </w:p>
    <w:p>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9.付款方式：签订合同后支付合同金额的40%，供货安装完毕付支付至合同金额 75％ ，供货安装完毕经验收合格后付至合同金额的 </w:t>
      </w:r>
      <w:r>
        <w:rPr>
          <w:rFonts w:hint="eastAsia" w:ascii="宋体" w:hAnsi="宋体" w:eastAsia="宋体" w:cs="宋体"/>
          <w:b/>
          <w:bCs/>
          <w:sz w:val="24"/>
          <w:szCs w:val="24"/>
          <w:highlight w:val="none"/>
          <w:lang w:val="en-US" w:eastAsia="zh-CN"/>
        </w:rPr>
        <w:t>100</w:t>
      </w:r>
      <w:r>
        <w:rPr>
          <w:rFonts w:hint="eastAsia" w:ascii="宋体" w:hAnsi="宋体" w:eastAsia="宋体" w:cs="宋体"/>
          <w:b/>
          <w:bCs/>
          <w:sz w:val="24"/>
          <w:szCs w:val="24"/>
          <w:highlight w:val="none"/>
        </w:rPr>
        <w:t>%。</w:t>
      </w:r>
    </w:p>
    <w:p>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10.质量要求：合格</w:t>
      </w:r>
    </w:p>
    <w:p>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11.质保期：</w:t>
      </w: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年</w:t>
      </w:r>
    </w:p>
    <w:p>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12.合同履行期限：</w:t>
      </w:r>
      <w:r>
        <w:rPr>
          <w:rFonts w:hint="eastAsia" w:ascii="宋体" w:hAnsi="宋体" w:eastAsia="宋体" w:cs="宋体"/>
          <w:b/>
          <w:bCs/>
          <w:sz w:val="24"/>
          <w:szCs w:val="24"/>
          <w:highlight w:val="none"/>
          <w:lang w:val="en-US" w:eastAsia="zh-CN"/>
        </w:rPr>
        <w:t>45</w:t>
      </w:r>
      <w:r>
        <w:rPr>
          <w:rFonts w:hint="eastAsia" w:ascii="宋体" w:hAnsi="宋体" w:eastAsia="宋体" w:cs="宋体"/>
          <w:b/>
          <w:bCs/>
          <w:sz w:val="24"/>
          <w:szCs w:val="24"/>
          <w:highlight w:val="none"/>
        </w:rPr>
        <w:t xml:space="preserve"> 日历天</w:t>
      </w:r>
    </w:p>
    <w:p>
      <w:pPr>
        <w:spacing w:line="220" w:lineRule="auto"/>
        <w:rPr>
          <w:rFonts w:ascii="宋体" w:hAnsi="宋体" w:eastAsia="宋体" w:cs="宋体"/>
          <w:sz w:val="24"/>
          <w:szCs w:val="24"/>
          <w:highlight w:val="none"/>
        </w:rPr>
      </w:pPr>
    </w:p>
    <w:p>
      <w:pPr>
        <w:spacing w:line="220" w:lineRule="auto"/>
        <w:rPr>
          <w:rFonts w:ascii="宋体" w:hAnsi="宋体" w:eastAsia="宋体" w:cs="宋体"/>
          <w:sz w:val="24"/>
          <w:szCs w:val="24"/>
          <w:highlight w:val="none"/>
        </w:rPr>
        <w:sectPr>
          <w:footerReference r:id="rId11" w:type="default"/>
          <w:pgSz w:w="11907" w:h="16840"/>
          <w:pgMar w:top="1440" w:right="1080" w:bottom="1440" w:left="1080" w:header="0" w:footer="1347" w:gutter="0"/>
          <w:pgNumType w:fmt="decimal"/>
          <w:cols w:space="720" w:num="1"/>
        </w:sectPr>
      </w:pPr>
    </w:p>
    <w:p>
      <w:pPr>
        <w:spacing w:before="88" w:line="222" w:lineRule="auto"/>
        <w:ind w:left="2200"/>
        <w:outlineLvl w:val="0"/>
        <w:rPr>
          <w:rFonts w:ascii="宋体" w:hAnsi="宋体" w:eastAsia="宋体" w:cs="宋体"/>
          <w:sz w:val="43"/>
          <w:szCs w:val="43"/>
          <w:highlight w:val="none"/>
        </w:rPr>
      </w:pPr>
      <w:bookmarkStart w:id="13" w:name="bookmark6"/>
      <w:bookmarkEnd w:id="13"/>
      <w:bookmarkStart w:id="14" w:name="_Toc14770"/>
      <w:r>
        <w:rPr>
          <w:rFonts w:ascii="宋体" w:hAnsi="宋体" w:eastAsia="宋体" w:cs="宋体"/>
          <w:b/>
          <w:bCs/>
          <w:spacing w:val="5"/>
          <w:sz w:val="43"/>
          <w:szCs w:val="43"/>
          <w:highlight w:val="none"/>
        </w:rPr>
        <w:t>第二部分</w:t>
      </w:r>
      <w:r>
        <w:rPr>
          <w:rFonts w:ascii="宋体" w:hAnsi="宋体" w:eastAsia="宋体" w:cs="宋体"/>
          <w:spacing w:val="5"/>
          <w:sz w:val="43"/>
          <w:szCs w:val="43"/>
          <w:highlight w:val="none"/>
        </w:rPr>
        <w:t xml:space="preserve">  </w:t>
      </w:r>
      <w:r>
        <w:rPr>
          <w:rFonts w:ascii="宋体" w:hAnsi="宋体" w:eastAsia="宋体" w:cs="宋体"/>
          <w:b/>
          <w:bCs/>
          <w:spacing w:val="5"/>
          <w:sz w:val="43"/>
          <w:szCs w:val="43"/>
          <w:highlight w:val="none"/>
        </w:rPr>
        <w:t>参与采购须知</w:t>
      </w:r>
      <w:bookmarkEnd w:id="14"/>
    </w:p>
    <w:p>
      <w:pPr>
        <w:pStyle w:val="2"/>
        <w:spacing w:line="282" w:lineRule="auto"/>
        <w:rPr>
          <w:highlight w:val="none"/>
        </w:rPr>
      </w:pPr>
    </w:p>
    <w:p>
      <w:pPr>
        <w:pStyle w:val="2"/>
        <w:spacing w:line="282" w:lineRule="auto"/>
        <w:rPr>
          <w:highlight w:val="none"/>
        </w:rPr>
      </w:pPr>
    </w:p>
    <w:p>
      <w:pPr>
        <w:bidi w:val="0"/>
        <w:spacing w:line="360" w:lineRule="auto"/>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一、总则</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根据《中华人民共和国政府采购法》以及相关的法律、法规、规章等，按照本文件中预定的</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方式择优选定成交人。</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本次竞争性谈判已按照有关规定向博爱县财政局采购办备案。</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维护双方当事人的合法权益，反对不正当竞争。</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 供应商应仔细阅读竞争性谈判文件，一旦参与竞争性谈判，均认为响应该竞争性谈判文件中采购人的有关要求。</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 投标费用：供应商在投标过程中所发生的一切费用， 不论成交与否，均由供应商自负，采购单位不承担任何责任。</w:t>
      </w:r>
    </w:p>
    <w:p>
      <w:pPr>
        <w:bidi w:val="0"/>
        <w:spacing w:line="360" w:lineRule="auto"/>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二、采购内容及要求</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项目名称：博爱县气象台站灾后恢复重建（设备）采购项目</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采购内容：气象预报视频会商显示系统、人影指挥调度显示系统、视频会商扩声系统及综合业务配套设施等。（具体详见第五部分采购内容及要求）。</w:t>
      </w:r>
    </w:p>
    <w:p>
      <w:pPr>
        <w:bidi w:val="0"/>
        <w:spacing w:line="360" w:lineRule="auto"/>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三、采购文件</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竞争性谈判文件包括本文件和所有按本文件规定发出的补充通知等。</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供应商的响应文件应实质上响应竞争性谈判文件的要求，否则，响应文件将被拒绝。</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竞争性谈判文件的解释。</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供应商对收到的本项目竞争性谈判文件若有疑问，应以书面形式向采购人、采购代理机构提出，采购人和采购代理机构将在提起之日起七个工作日内以书面形式给予答复。</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本竞争性谈判文件的解释权属于采购人。 </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4.竞争性谈判文件的修改。</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 在竞争性谈判文件发出后，如需对文件进行修改，应在竞争性谈判开始前以补充通知的形式在相关网站发布。</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 竞争性谈判文件、补充通知内容相互矛盾时，以最后发出的通知为准。</w:t>
      </w:r>
    </w:p>
    <w:p>
      <w:pPr>
        <w:bidi w:val="0"/>
        <w:spacing w:line="360" w:lineRule="auto"/>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四、采购要求</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确定成交人后，成交人要按照响应文件中承诺的内容履行合同。</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参加竞争性谈判的供应商应按竞争性谈判文件中提供的格式填写响应文件，否则将认为是对该竞争性谈判文件的不响应。</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对竞争性谈判文件未作出实质性响应的供应商将被拒绝参与谈判。</w:t>
      </w:r>
    </w:p>
    <w:p>
      <w:pPr>
        <w:bidi w:val="0"/>
        <w:spacing w:line="360" w:lineRule="auto"/>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五、响应文件的编制、递交和修改</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响应文件的语言及格式</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 供应商应按照竞争性谈判文件提供的格式编写响应性文件，但不得缺少或私自更改任何谈判文件要求填写的表格或提交的资料。谈判文件提供格式的可按格式填列，未提供格式的可自行拟定。</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 与报价有关的所有文件必须使用中文（本竞争性谈判文件中有特殊要求的情形除外），供应商必须使用竞争性谈判文件中规定的文件格式。</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响应文件的组成</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响应文件应主要包括下列部分：</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 投标函、投标报价明细表；</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 法定代表人身份证明；</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 授权人委托书；</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 政府采购供应商资格信用承诺函；</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 供应商服务承诺和优惠承诺；</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 供应商所投产品属于当期政府采购清单规定的节能环保产品的证明材料(如有)；</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 投标承诺函；</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 中小企业声明函</w:t>
      </w:r>
      <w:r>
        <w:rPr>
          <w:rFonts w:hint="eastAsia" w:ascii="宋体" w:hAnsi="宋体" w:eastAsia="宋体" w:cs="宋体"/>
          <w:sz w:val="24"/>
          <w:szCs w:val="24"/>
          <w:highlight w:val="none"/>
          <w:lang w:eastAsia="zh-CN"/>
        </w:rPr>
        <w:t>（如是）</w:t>
      </w:r>
      <w:r>
        <w:rPr>
          <w:rFonts w:hint="eastAsia" w:ascii="宋体" w:hAnsi="宋体" w:eastAsia="宋体" w:cs="宋体"/>
          <w:sz w:val="24"/>
          <w:szCs w:val="24"/>
          <w:highlight w:val="none"/>
        </w:rPr>
        <w:t>；</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 残疾人福利性单位声明函（如有）；</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2.10 竞争性谈判文件要求的或供应商认为需要加以说明的其他内容。</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全套响应文件应无涂改和行间插字，如有修改应在修改处加盖供应商的企业印章（即公章）或企业法定代表人或其委托代理人印章（或签字）。</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 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在经营活动中没有重大违法记录等相关证明材料。</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响应文件的编制</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 响应文件应按竞争性谈判文件中要求使用焦作市公共资源交易系统响应性文件制作专用工具软件编制。</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 响应文件应当对竞争性谈判文件有关合同履行期限、投标有效期、质量要求、采购要求及服务内容、等实质性内容作出承诺及响应。</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 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响应性文件制作和上传等。为避免网络拥堵等不可控因素影响投标文件的上传，请提前上传响应性文件，按要求解密响应性文件。因文件未及时上传导致投标失败的责任由供应商自行承担。</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 签字盖章要求：</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3.4.1 要求供应商加盖公章的地方都应加盖供应商单位的 CA 印章。</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3.4.2 要求法定代表人签字或盖章的，法定代表人在签字或盖章的地方上传手写签名的扫描件或加盖法定代表人 CA 印章。</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3.4.3 要求委托代理人签字或盖章的，委托代理人在签字或盖章的地方上传手写签名的扫描件或加盖委托代理人 CA 印章。</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 响应性文件的语言和计量单位</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 谈判文件以及供应商与采购人、采购代理机构就有关投标事宜的所有来往函电均应使用简体中文书写。</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 关于投标计量单位，谈判文件已有明确规定的，使用响应性文件规定的计量单位；谈判文件没有规定的，应采用中华人民共和国法定计量单位。</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4.4 本响应性文件所表述的时间均为北京时间。</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5.响应文件的补充与撤回</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供应商在投标截止时间前可对其响应性文件进行修改并重新上传或在焦作市电子招投标交易平台上进行撤回投标的操作。</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 供应商在响应文件递交截止时间后不能修改、补充替代或撤回其响应文件。</w:t>
      </w:r>
    </w:p>
    <w:p>
      <w:pPr>
        <w:bidi w:val="0"/>
        <w:spacing w:line="360" w:lineRule="auto"/>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六、投标报价</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控制价</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本项目预算控制金额</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￥1741964.00元（大写：</w:t>
      </w:r>
      <w:r>
        <w:rPr>
          <w:rFonts w:hint="eastAsia" w:ascii="宋体" w:hAnsi="宋体" w:eastAsia="宋体" w:cs="宋体"/>
          <w:b/>
          <w:bCs/>
          <w:sz w:val="24"/>
          <w:szCs w:val="24"/>
          <w:highlight w:val="none"/>
          <w:lang w:eastAsia="zh-CN"/>
        </w:rPr>
        <w:t>壹佰柒拾肆万壹仟玖佰陆拾肆元整</w:t>
      </w:r>
      <w:r>
        <w:rPr>
          <w:rFonts w:hint="eastAsia" w:ascii="宋体" w:hAnsi="宋体" w:eastAsia="宋体" w:cs="宋体"/>
          <w:b/>
          <w:bCs/>
          <w:sz w:val="24"/>
          <w:szCs w:val="24"/>
          <w:highlight w:val="none"/>
        </w:rPr>
        <w:t>）。</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供应商的投标报价高于招标控制价的视为无效报价，其投标予以拒绝。当成交人投标报价高于控制价95%时，该成交人的成交价按控制价的95%执行。</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投标报价</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 投标报价应包括竞争性谈判文件确定采购范围的全部工作内容，以及其响应文件编制与递交所涉及的一切费用。供应商以人民币为计量币种报价，并以人民币币种签约、结算。</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 供应商的投标报价应包括货物本身的费用、包装费、运输费、装卸费、运输过程保险费、安装费、质量保证费、验收交付、相关的伴随服务费、货物本身已支付或将支付的各种税费以及其它交付使用前的所有费用。</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投标价不是唯一的或不是固定不变的响应文件将被作为非响应性投标而予以拒绝，供应商所报的投标价在投标有效期内是固定不变的，供应商不得以任何理由予以变更。</w:t>
      </w:r>
    </w:p>
    <w:p>
      <w:pPr>
        <w:bidi w:val="0"/>
        <w:spacing w:line="360" w:lineRule="auto"/>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七、谈判程序</w:t>
      </w:r>
    </w:p>
    <w:p>
      <w:pPr>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 采购程序</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采购人在规定的投标截止时间（开标时间）和投标须知前附表规定的地点公开开标。本项目采用“远程不见面 ”的开标方式,载明远程开标大厅网址 （htt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"122.112.246.33"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p://122.112.246.33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/BidOpening/bidopeninghallaction/hall/login )。 供应商无需到现场参加开标会议，无需到达现场提交原件资料。登录远程不见面开标大厅，在线准时参加开标活动。在规定时间内响应性文件未解密的供应商，视为放弃投标。</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所有响应性文件必须在本竞争性谈判文件中规定的时间进行签到、文件解密、答疑澄清等，不能按时上传、解密者视为自动放弃投标。</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供应商不足 3 家的，不得开标。</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 开标当日采购人、采购代理机构通过 “ 信用中国 ”（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 供应商应准时参加开标会议，不能按时上传、解密者视为自动放弃投标。</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 会议由河南骐泰招标代理有限公司主持：</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 公布在投标截止时间前递交响应性文件的供应商名称；</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6.2 供应商通过电子招标投标交易平台对已递交的电子响应性文件在规定时间内进行解密；</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6.3 批量导入文件；</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6.4 代理机构将通过焦作市电子招投标交易平台进行唱标，并公布采购项目名称、供应商名称、合同履行期限等其他内容，并记录在案；</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6.5 采购人代表、监督人等有关人员按具体现场系统情况在开标记录上签字确认；</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6.6 开标结束。</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6.7 开标异议</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供应商对开标有异议的，应当在开标现场提出（语音异议、文字异议），采购人当场作出答复，并制作记录。</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6.8 开标异常处理</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当出现以下情况时，应对未开标的项目中止电子开标，对原有资料及信息作出妥善保密处理，并在恢复正常后及时安排时间开标：</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6.8.1 系统服务器发生故障，无法访问或无法使用系统；</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6.8.2 系统的软件或数据库出现错误，不能进行正常操作；</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6.8.3 系统发现有安全漏洞，有潜在的泄密危险；</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6.8.4 出现断电事故且短时间内无法恢复供电；</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6.8.5 其他无法保证招投标过程正常进行的情形；</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6.9 合格供应商不足 3 家的，将不再评标。 </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7.组建谈判小组</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 采购人根据采购项目的特点依法组建竞争性谈判小组。</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本项目采用远程异地评标，竞争性谈判小组由采购人代表和政府采购专家库中随机抽取的评审专家共 3 人组成。</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 谈判小组负责具体的评标事务，并独立履行以下职责：</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7.2.1 审查、评价响应性文件是否符合谈判文件的实质性要求；</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7.2.2 要求供应商对响应性文件有关事项作出澄清或者说明；</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7.2.3 对响应性文件进行比较和评价；</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7.2.4 推荐成交供应商名单；</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7.2.5 向采购人、采购代理机构或者有关部门报告评标中发现的违法行为。</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7.3 评标中因谈判小组的缺席、回避或者健康等特殊原因导致谈判小组组成不符合本办法规定的，采购人或者采购代理机构应当依法补足后继续评标。被更换的谈判小组成员所作出的评标意见无效。</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7.4 无法及时补足谈判小组成员的，采购人或者采购代理机构应当停止评标活动，封存所有响应性文件和开标、评标资料，依法重新组建谈判小组进行评标。原谈判小组所作出的评标意见无效。</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7.5 采购人或者采购代理机构应当将变更、重新组建谈判小组的情况予以记录，并随采购文件一并存档。</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7.6 谈判小组应当对符合资格的供应商的响应性文件进行资格性审查，以确定其是否满足竞争性谈判文件的实质性要求。</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 符合性审查</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8.1 对资格性检查合格的供应商递交的响应性文件，依据竞争性谈判文的规定，从响应性文件的有效性、完整性和对谈判文件的响应程度，审查响应性 文件是否对谈判文件的实质性要求作出了响应。</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8.2 本次招标采用电子化评标，如“焦作市电子招投标交易平台 ”系统出现故障，导致无法继续评审工作的，可暂停评标，对原有资料及信息作出妥善保密处理，待电子评标系统恢复正常之后组织评审。</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8.3 实质性响应的投标是指与谈判文件的全部条款、条件和规格相符，没有重大偏离。</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8.4 重大偏离是指供应商所投标的范围、质量、服务等明显不能满足</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文件的要求， 或者实质上与谈判文件不一致， 而且限制了采购人的权利或投标的义务，纠正这些偏离将对其他实质性响应要求的供应商的竞争地位产生不公正的影响。重大偏离的认定须经谈判小组三分之二以上同意。</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8.5 如果响应性文件实质上没有响应谈判文件的要求，将作为无效投标处理，供应商不得再对响应性文件进行任何修正从而使其投标成为实质上响应的投标。</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8.6 竞争性谈判小组审定响应文件的响应性只根据响应文件本身的内容而不寻求外部证据。</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8.7 竞争性谈判小组对竞争性谈判响应文件进行审查、质疑、评估和比较。</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8.8 竞争性谈判小组在竞争性谈判文件规定的时间和地点对供应商的响应性文件进行审查，竞争性谈判小组发起二轮报价，通过初步审查的供应商在规定时间内通过不见面开标系统进行二轮报价。</w:t>
      </w:r>
    </w:p>
    <w:p>
      <w:pPr>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投标供应商在系统进行第二轮报价时，需以附件方式上传第二轮报价表电子版(PDF格式)，未提供第二轮报价表电子版（PDF）的视为无效标处理。</w:t>
      </w:r>
    </w:p>
    <w:p>
      <w:pPr>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投标供应商的第二轮报价高于第一轮报价时，该投标供应商的投标价以第 一轮报价为准。</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9.根据符合采购需求报价最低，将投标报价按由低到高的顺序进行排序，推荐 3 名成交候选供应商。</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10.采购代理机构应当自评审结束之日起 2 个工作日内将评审报告送交采购人。采购人应当自收到评审报告之日起 5 个工作日内，在评审报告推荐的成交 候选人中按顺序确定成交供应商。</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 签订合同：成交通知书发出之日起 15 日内，按照竞争性谈判文件确定的事项签订政府采购合同。采购人与成交人签订政府采购合同。合同中的主要条款要与竞争性谈判文件中的合同条款一致。</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 合同签订后，采购人要在 2 个工作日内将采购合同在焦作市政府采购网公示并备案（签订合同时由成交人提供合同样本）；</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 在谈判期间，供应商不得向竞争性谈判小组成员询问其它供应商谈判情况，不得进行影响成交结果的活动。</w:t>
      </w:r>
    </w:p>
    <w:p>
      <w:pPr>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 竞争性谈判小组将对响应文件中有关问题分别向供应商进行询问，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pPr>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采购小组不向未成交方解释原因，不退还响应文件。</w:t>
      </w:r>
    </w:p>
    <w:p>
      <w:pPr>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 采购成交原则</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成交原则和方法</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 公开、公平、公正</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 技术可行，措施得当</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 符合采购需求,价格低者优先成交。在价格同等情况下，依次按质量及服务、提供的优惠条件等进行排序，推荐 3 名成交候选供应商。</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竞争性谈判小组对每个参加采购单位的响应文件的实质内容进行比较。</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竞争性谈判小组将符合竞争性谈判文件规定的最终有效投标报价按由低到高顺序排序，推荐 3 名成交候选供应商。</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 采购人应当确定排名第一的成交候选人为成交人。排名第一的成交候选人放弃成交、因不可抗力不能履行合同，或者被查实存在影响成交结果的违法行为等情形，不符合成交条件的，采购人可以按照竞争性谈判小组提出的成交候选人名单排序依次确定其他成交候选人为成交人。</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 非因不可抗力因素放弃成交的，或排名第一的成交候选人未按规定期限与采购人签订合同的， 根据《政府采购法实施条例》第七十二条，按照《政府 采购法》第七十七条之规定：处以采购金额千分之五以上千分之十以下罚款，将其列入不良行为记录名单，在一至三年内禁止参加政府采购活动等相应处罚。同时，应赔偿采购人由此造成的损失，损失费的计算方法为该成交候选人的投标价与重新确定的成交人成交价的差额。</w:t>
      </w:r>
    </w:p>
    <w:p>
      <w:pPr>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6.对中小型或微型企业投标的扶持：</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 对小微企业投标的扶持： (如有)</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6.1.1 投标供应商为小型或微型企业时，报价给予 C1 的价格扣除(C1 的取值 为 20%)，即：评标价＝投标报价(最后报价)× (1－C1)；</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6.1.2 小微企业应当提供《中小企业声明函》 (见格式)。</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6.2 按照《政府采购促进中小企业发展管理办法》有关规定，中小企业的标准为：</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6.2.1 提供本企业制造的货物、承担的工程或者服务，或者提供其他中小企业制造的货物，不包括提供或使用大型企业注册商标的货物；</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6.2.2 本规定所称中小企业划分标准，是指国务院有关部门根据企业从业人员 、营业收入 、资产总额等指标制定的中小企业划型标准 (工信部联企业[2011]300 号)；</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6.2.3 小型、微型企业提供有中型企业制造的货物的，视同为中型企业；小型、微型、中型企业提供有大型企业制造的货物的，视同为大型企业。</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7.根据财政部司法部《关于政府采购支持监狱企业发展有关问题的通知》 (财库〔2014〕68 号)和财政部民政部中国残疾人联合会《关于促进残疾人就业 政府采购政策的通知》(财库〔2017〕141 号)规定，监狱企业和残疾人福利性单位视同小型、微型企业。</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本项目对监狱企业、残疾人福利性企业作为供应商所提 供的本企业生产的产品的价格给予 20%的扣除。</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同一供应商，小微企业、监狱、残疾人福利性企业同一产品价格扣除优惠只享受一次，不得重复享受。</w:t>
      </w:r>
    </w:p>
    <w:p>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（四）参加竞争性谈判单位的响应文件有下列情况之一的，视为无效响应文件。</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未按竞争性谈判文件明示的规定签字或盖章的；</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响应文件的关键内容（投标报价、合同履行期限、质量要求、品牌、型号等）未填写或填写字迹模糊无法辨认的；</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采购报价超出控制价的；</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 响应文件中对同一项目有两个或多个报价，且未声明哪一个有效的；</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 相关资格证明文件不合格的；</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 响应文件中附有采购人不能接受的条件的；</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 响应文件有明显不符合竞争性谈判文件其它要求和有关法律法规的；</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 评标过程中，如因两个或两个以上供应商在同一台计算或同一个 IP 上传响应文件，而被不见面开标系统提示为“投标文件制作机器码一致 ”的，则视其投标无效；</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 在评审过程中，谈判小组发现投标供应商有下列情形之一的，视为相互串通投标，按照无效投标处理并依据法律、法规追究其相关责任。具体表现形式如下：</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10.1 不同供应商的响应性文件由同一单位或者个人编制；</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10.2 不同供应商委托同一单位或者个人办理投标事宜；</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10.3 不同供应商的响应性文件载明的项目管理成员或者联系人员为同一人；</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10.4 不同供应商的响应性文件异常一致或者投标报价呈规律性差异；</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10.5 不同供应商的响应性文件相互混装；</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10.6 有证据证明供应商与采购人、采购代理机构或者其他供应商串通的其他情形；</w:t>
      </w:r>
    </w:p>
    <w:p>
      <w:pPr>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（五）授予合同</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本合同将授予经过竞争性谈判小组确认的成交单位。</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成交人应当自成交通知书发出之日起 30 日内，按照竞争性谈判文件和成交人的响应文件与采购单位签订合同。</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竞争性谈判文件、成交人的竞争性谈判文件及其澄清文件等均为签订合同的依据。</w:t>
      </w:r>
    </w:p>
    <w:p>
      <w:pPr>
        <w:bidi w:val="0"/>
        <w:spacing w:line="360" w:lineRule="auto"/>
        <w:ind w:firstLine="480" w:firstLineChars="200"/>
        <w:rPr>
          <w:rFonts w:ascii="宋体" w:hAnsi="宋体" w:eastAsia="宋体" w:cs="宋体"/>
          <w:szCs w:val="24"/>
          <w:highlight w:val="none"/>
        </w:rPr>
      </w:pPr>
      <w:r>
        <w:rPr>
          <w:rFonts w:hint="eastAsia" w:ascii="宋体" w:hAnsi="宋体" w:eastAsia="宋体" w:cs="宋体"/>
          <w:sz w:val="24"/>
          <w:szCs w:val="24"/>
          <w:highlight w:val="none"/>
        </w:rPr>
        <w:t>4. 合同签订后，成交人应将合同在 2 个工作日内将合同在焦作市政府采购网公示并备案。</w:t>
      </w:r>
    </w:p>
    <w:p>
      <w:pPr>
        <w:spacing w:line="290" w:lineRule="auto"/>
        <w:rPr>
          <w:rFonts w:ascii="宋体" w:hAnsi="宋体" w:eastAsia="宋体" w:cs="宋体"/>
          <w:sz w:val="24"/>
          <w:szCs w:val="24"/>
          <w:highlight w:val="none"/>
        </w:rPr>
        <w:sectPr>
          <w:footerReference r:id="rId12" w:type="default"/>
          <w:pgSz w:w="11907" w:h="16840"/>
          <w:pgMar w:top="1440" w:right="1080" w:bottom="1440" w:left="1080" w:header="0" w:footer="1347" w:gutter="0"/>
          <w:pgNumType w:fmt="decimal"/>
          <w:cols w:space="720" w:num="1"/>
        </w:sectPr>
      </w:pPr>
    </w:p>
    <w:p>
      <w:pPr>
        <w:spacing w:before="88" w:line="223" w:lineRule="auto"/>
        <w:ind w:left="2325"/>
        <w:outlineLvl w:val="0"/>
        <w:rPr>
          <w:rFonts w:ascii="宋体" w:hAnsi="宋体" w:eastAsia="宋体" w:cs="宋体"/>
          <w:sz w:val="43"/>
          <w:szCs w:val="43"/>
          <w:highlight w:val="none"/>
        </w:rPr>
      </w:pPr>
      <w:bookmarkStart w:id="15" w:name="bookmark8"/>
      <w:bookmarkEnd w:id="15"/>
      <w:bookmarkStart w:id="16" w:name="bookmark23"/>
      <w:bookmarkEnd w:id="16"/>
      <w:bookmarkStart w:id="17" w:name="_Toc1796"/>
      <w:r>
        <w:rPr>
          <w:rFonts w:ascii="宋体" w:hAnsi="宋体" w:eastAsia="宋体" w:cs="宋体"/>
          <w:b/>
          <w:bCs/>
          <w:spacing w:val="4"/>
          <w:sz w:val="43"/>
          <w:szCs w:val="43"/>
          <w:highlight w:val="none"/>
        </w:rPr>
        <w:t>第三部分</w:t>
      </w:r>
      <w:r>
        <w:rPr>
          <w:rFonts w:ascii="宋体" w:hAnsi="宋体" w:eastAsia="宋体" w:cs="宋体"/>
          <w:spacing w:val="4"/>
          <w:sz w:val="43"/>
          <w:szCs w:val="43"/>
          <w:highlight w:val="none"/>
        </w:rPr>
        <w:t xml:space="preserve">  </w:t>
      </w:r>
      <w:r>
        <w:rPr>
          <w:rFonts w:ascii="宋体" w:hAnsi="宋体" w:eastAsia="宋体" w:cs="宋体"/>
          <w:b/>
          <w:bCs/>
          <w:spacing w:val="4"/>
          <w:sz w:val="43"/>
          <w:szCs w:val="43"/>
          <w:highlight w:val="none"/>
        </w:rPr>
        <w:t>其他要求</w:t>
      </w:r>
      <w:bookmarkEnd w:id="17"/>
    </w:p>
    <w:p>
      <w:pPr>
        <w:pStyle w:val="2"/>
        <w:spacing w:line="347" w:lineRule="auto"/>
        <w:rPr>
          <w:highlight w:val="none"/>
        </w:rPr>
      </w:pPr>
    </w:p>
    <w:p>
      <w:pPr>
        <w:pStyle w:val="2"/>
        <w:spacing w:line="348" w:lineRule="auto"/>
        <w:rPr>
          <w:highlight w:val="none"/>
        </w:rPr>
      </w:pPr>
    </w:p>
    <w:p>
      <w:pPr>
        <w:spacing w:before="78" w:line="325" w:lineRule="auto"/>
        <w:ind w:left="43" w:firstLine="466"/>
        <w:rPr>
          <w:rFonts w:ascii="宋体" w:hAnsi="宋体" w:eastAsia="宋体" w:cs="宋体"/>
          <w:sz w:val="24"/>
          <w:szCs w:val="24"/>
          <w:highlight w:val="none"/>
        </w:rPr>
      </w:pPr>
      <w:r>
        <w:rPr>
          <w:rFonts w:ascii="宋体" w:hAnsi="宋体" w:eastAsia="宋体" w:cs="宋体"/>
          <w:spacing w:val="-3"/>
          <w:sz w:val="24"/>
          <w:szCs w:val="24"/>
          <w:highlight w:val="none"/>
        </w:rPr>
        <w:t>供应商如有不清楚的地方可与采购人和代理机构联系。采购报价应包含所有</w:t>
      </w:r>
      <w:r>
        <w:rPr>
          <w:rFonts w:ascii="宋体" w:hAnsi="宋体" w:eastAsia="宋体" w:cs="宋体"/>
          <w:spacing w:val="-1"/>
          <w:sz w:val="24"/>
          <w:szCs w:val="24"/>
          <w:highlight w:val="none"/>
        </w:rPr>
        <w:t>费用。成交人在成交后不得以任何理由增加任何费用。</w:t>
      </w:r>
    </w:p>
    <w:p>
      <w:pPr>
        <w:spacing w:line="325" w:lineRule="auto"/>
        <w:rPr>
          <w:rFonts w:ascii="宋体" w:hAnsi="宋体" w:eastAsia="宋体" w:cs="宋体"/>
          <w:sz w:val="24"/>
          <w:szCs w:val="24"/>
          <w:highlight w:val="none"/>
        </w:rPr>
        <w:sectPr>
          <w:footerReference r:id="rId13" w:type="default"/>
          <w:pgSz w:w="11907" w:h="16840"/>
          <w:pgMar w:top="1440" w:right="1080" w:bottom="1440" w:left="1080" w:header="0" w:footer="1348" w:gutter="0"/>
          <w:pgNumType w:fmt="decimal"/>
          <w:cols w:space="720" w:num="1"/>
        </w:sectPr>
      </w:pPr>
    </w:p>
    <w:p>
      <w:pPr>
        <w:spacing w:before="88" w:line="223" w:lineRule="auto"/>
        <w:ind w:left="2195"/>
        <w:outlineLvl w:val="0"/>
        <w:rPr>
          <w:rFonts w:ascii="宋体" w:hAnsi="宋体" w:eastAsia="宋体" w:cs="宋体"/>
          <w:sz w:val="43"/>
          <w:szCs w:val="43"/>
          <w:highlight w:val="none"/>
        </w:rPr>
      </w:pPr>
      <w:bookmarkStart w:id="18" w:name="bookmark10"/>
      <w:bookmarkEnd w:id="18"/>
      <w:bookmarkStart w:id="19" w:name="_Toc5130"/>
      <w:r>
        <w:rPr>
          <w:rFonts w:ascii="宋体" w:hAnsi="宋体" w:eastAsia="宋体" w:cs="宋体"/>
          <w:b/>
          <w:bCs/>
          <w:spacing w:val="4"/>
          <w:sz w:val="43"/>
          <w:szCs w:val="43"/>
          <w:highlight w:val="none"/>
        </w:rPr>
        <w:t>第四部分</w:t>
      </w:r>
      <w:r>
        <w:rPr>
          <w:rFonts w:hint="eastAsia" w:ascii="宋体" w:hAnsi="宋体" w:eastAsia="宋体" w:cs="宋体"/>
          <w:b/>
          <w:bCs/>
          <w:spacing w:val="4"/>
          <w:sz w:val="43"/>
          <w:szCs w:val="43"/>
          <w:highlight w:val="none"/>
          <w:lang w:val="en-US" w:eastAsia="zh-CN"/>
        </w:rPr>
        <w:t xml:space="preserve">  </w:t>
      </w:r>
      <w:r>
        <w:rPr>
          <w:rFonts w:ascii="宋体" w:hAnsi="宋体" w:eastAsia="宋体" w:cs="宋体"/>
          <w:b/>
          <w:bCs/>
          <w:spacing w:val="4"/>
          <w:sz w:val="43"/>
          <w:szCs w:val="43"/>
          <w:highlight w:val="none"/>
        </w:rPr>
        <w:t>质疑与投诉</w:t>
      </w:r>
      <w:bookmarkEnd w:id="19"/>
    </w:p>
    <w:p>
      <w:pPr>
        <w:pStyle w:val="2"/>
        <w:spacing w:line="311" w:lineRule="auto"/>
        <w:rPr>
          <w:highlight w:val="none"/>
        </w:rPr>
      </w:pPr>
    </w:p>
    <w:p>
      <w:pPr>
        <w:pStyle w:val="2"/>
        <w:spacing w:line="311" w:lineRule="auto"/>
        <w:rPr>
          <w:highlight w:val="none"/>
        </w:rPr>
      </w:pPr>
    </w:p>
    <w:p>
      <w:pPr>
        <w:bidi w:val="0"/>
        <w:spacing w:line="360" w:lineRule="auto"/>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一、质疑与答复</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参与政府采购活动的供应商认为采购文件、采购过程、中标或者成交结果使自己的权益受到损害的，可以在知道或者应知其权益受到损害之日起 7 个工作日内，以书面形式向采购人、采购代理机构提出质疑。</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供应商提出质疑应当提交质疑函和必要的证明材料。政府采购供应商质疑函范本下载地址：</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"http://download.ccgp.gov.cn/2018/zhiyihanfanben.zip；"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http://download.ccgp.gov.cn/2018/zhiyihanfanben.zip；</w:t>
      </w:r>
      <w:r>
        <w:rPr>
          <w:rFonts w:hint="eastAsia" w:ascii="宋体" w:hAnsi="宋体" w:eastAsia="宋体" w:cs="宋体"/>
          <w:sz w:val="24"/>
          <w:szCs w:val="24"/>
          <w:highlight w:val="none"/>
        </w:rPr>
        <w:fldChar w:fldCharType="end"/>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采购人、采购代理机构不得拒收质疑供应商在法定质疑期内发出的质疑函，应当在收到质疑函后 7 个工作日内作出答复，并以书面形式通知质疑供应商和其他有关供应商。</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供应商提出质疑应当提交质疑函和必要的证明材料。质疑函应当包括下列内容：</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 供应商的姓名或者名称、地址、邮编、联系人及联系电话；</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 质疑项目的名称、编号；</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 具体、明确的质疑事项和与质疑事项相关的请求；</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事实依据；</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3.5必要的法律依据；</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3.6提出质疑的日期；</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3.7获取招标文件的凭证；</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 以上资料一式二份（招标人、采购代理机构各执一份）。</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 供应商不得虚假质疑和恶意质疑，并对质疑内容的真实性承担责任。</w:t>
      </w:r>
    </w:p>
    <w:p>
      <w:pPr>
        <w:bidi w:val="0"/>
        <w:spacing w:line="360" w:lineRule="auto"/>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二、投诉与处理</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1、质疑供应商对采购人、采购代理机构的答复不满意，或者采购人、采购代理机构未在规定时间内作出答复的，可以在答复期满后15个工作日内向本办法第六条规定的财政部门提起投诉。</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2、质疑供应商对采购人、采购代理机构的答复不满意，或者采购人、采购代理机构未在规定时间内作出答复的，可以在答复期满后15个工作日内向财政部门提起投诉。</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3、投诉人投诉时,应当提交投诉书和必要的证明材料，并按照被投诉采购人、采购代理机构（以下简称被投诉人）和与投诉事项有关的供应商数量提供投诉书的副本。政府采购供应商投诉书范本下载地址：</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"http://download.ccgp.gov.cn/2018/tousushufanben.zip"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http://download.ccgp.gov.cn/2018/tousushufanben.zip</w:t>
      </w:r>
      <w:r>
        <w:rPr>
          <w:rFonts w:hint="eastAsia" w:ascii="宋体" w:hAnsi="宋体" w:eastAsia="宋体" w:cs="宋体"/>
          <w:sz w:val="24"/>
          <w:szCs w:val="24"/>
          <w:highlight w:val="none"/>
        </w:rPr>
        <w:fldChar w:fldCharType="end"/>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4、财政部门自收到投诉之日起 30个工作日内，对投诉事项作出处理决定并公示。</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投诉人在全国范围12个月内三次以上投诉查无实据的，由财政部门列入不良行为记录名单。</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投诉人有财政部94号令第三十七条情形的，属于虚假、恶意投诉，由财政部门列入不良行为记录名单，禁止其 1至 3年内参加政府采购活动。</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投诉联系电话： 0391-8683273 </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地址：博爱县机关综合办公楼主楼 1213室。</w:t>
      </w:r>
    </w:p>
    <w:p>
      <w:pPr>
        <w:bidi w:val="0"/>
        <w:spacing w:line="360" w:lineRule="auto"/>
        <w:rPr>
          <w:rFonts w:hint="eastAsia" w:ascii="宋体" w:hAnsi="宋体" w:eastAsia="宋体" w:cs="宋体"/>
          <w:sz w:val="24"/>
          <w:szCs w:val="24"/>
          <w:highlight w:val="none"/>
        </w:rPr>
      </w:pPr>
    </w:p>
    <w:p>
      <w:pPr>
        <w:bidi w:val="0"/>
        <w:spacing w:line="360" w:lineRule="auto"/>
        <w:rPr>
          <w:rFonts w:hint="eastAsia" w:ascii="宋体" w:hAnsi="宋体" w:eastAsia="宋体" w:cs="宋体"/>
          <w:sz w:val="24"/>
          <w:szCs w:val="24"/>
          <w:highlight w:val="none"/>
        </w:rPr>
        <w:sectPr>
          <w:footerReference r:id="rId14" w:type="default"/>
          <w:pgSz w:w="11907" w:h="16840"/>
          <w:pgMar w:top="1440" w:right="1080" w:bottom="1440" w:left="1080" w:header="0" w:footer="1348" w:gutter="0"/>
          <w:pgNumType w:fmt="decimal"/>
          <w:cols w:space="720" w:num="1"/>
        </w:sectPr>
      </w:pPr>
    </w:p>
    <w:p>
      <w:pPr>
        <w:pStyle w:val="2"/>
        <w:spacing w:line="348" w:lineRule="auto"/>
        <w:rPr>
          <w:highlight w:val="none"/>
        </w:rPr>
      </w:pPr>
    </w:p>
    <w:p>
      <w:pPr>
        <w:spacing w:before="139" w:line="360" w:lineRule="auto"/>
        <w:jc w:val="center"/>
        <w:outlineLvl w:val="0"/>
        <w:rPr>
          <w:rFonts w:ascii="宋体" w:hAnsi="宋体" w:eastAsia="宋体" w:cs="宋体"/>
          <w:sz w:val="43"/>
          <w:szCs w:val="43"/>
          <w:highlight w:val="none"/>
        </w:rPr>
      </w:pPr>
      <w:bookmarkStart w:id="20" w:name="bookmark11"/>
      <w:bookmarkEnd w:id="20"/>
      <w:bookmarkStart w:id="21" w:name="_Toc24244"/>
      <w:r>
        <w:rPr>
          <w:rFonts w:ascii="宋体" w:hAnsi="宋体" w:eastAsia="宋体" w:cs="宋体"/>
          <w:b/>
          <w:bCs/>
          <w:spacing w:val="5"/>
          <w:sz w:val="43"/>
          <w:szCs w:val="43"/>
          <w:highlight w:val="none"/>
        </w:rPr>
        <w:t>第五部分</w:t>
      </w:r>
      <w:r>
        <w:rPr>
          <w:rFonts w:ascii="宋体" w:hAnsi="宋体" w:eastAsia="宋体" w:cs="宋体"/>
          <w:spacing w:val="5"/>
          <w:sz w:val="43"/>
          <w:szCs w:val="43"/>
          <w:highlight w:val="none"/>
        </w:rPr>
        <w:t xml:space="preserve">  </w:t>
      </w:r>
      <w:r>
        <w:rPr>
          <w:rFonts w:ascii="宋体" w:hAnsi="宋体" w:eastAsia="宋体" w:cs="宋体"/>
          <w:b/>
          <w:bCs/>
          <w:spacing w:val="5"/>
          <w:sz w:val="43"/>
          <w:szCs w:val="43"/>
          <w:highlight w:val="none"/>
        </w:rPr>
        <w:t>采购内容及要求</w:t>
      </w:r>
      <w:bookmarkEnd w:id="21"/>
    </w:p>
    <w:tbl>
      <w:tblPr>
        <w:tblStyle w:val="6"/>
        <w:tblW w:w="49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3"/>
        <w:gridCol w:w="776"/>
        <w:gridCol w:w="7680"/>
        <w:gridCol w:w="487"/>
        <w:gridCol w:w="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序号</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项目名称</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shd w:val="clear"/>
                <w:lang w:val="en-US" w:eastAsia="zh-CN"/>
              </w:rPr>
              <w:t>技术参数及要求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数量</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一、综合业务平台显示系统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气象预报视频会商显示系统</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屏体尺寸宽度≥4840mm，高度≥2720mm；像素点间距≤1.25mm</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1.成像与封装：（1R1G1B）COB全倒装集成工艺三合一封装，芯片直接装配基板上；</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2.整屏亮度：≥600cd/m2</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3.刷新频率：≥3840Hz；</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4.色准：△E≤0.5，PAL制色域支持BT.2020、DCI-P3、BT.709、sRGB等多种色域和相互之间的转换;白场色坐标符合SJ/T11141-20175.10.5规定;</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5.箱体材质：箱体为压铸铝材质，箱体采用压铸铝合金材质，箱体背板为一次性整体压铸成型，背板和后盖均为压铸铝材质，无风扇静音设计，自然散热；箱体之间级联线从箱体预制孔穿过（上下左右），防尘，防水，防静电，耐磨、防腐蚀、防盐雾、防霉、防锤击、防静电、防紫外线、阻燃、防震、防碰撞；</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6.峰值≤380W/m2；平均≤118W/m2；</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7.摩尔纹抑制功能：能够有效抑制摩尔纹，消除眩光；</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8.消鬼影和拖影技术：模组驱动芯片具有无鬼影和防拖尾技术；</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9.温升：在温度16-30℃、湿度10-90%RH、大气压力100.2Kpa，LED屏体开机2.5小时后，屏体表面温度提升≤10度；</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10.安全的低压电路（SELV）：安全电路内导体和地之间的电压不应超过42.4V交流峰值或60V直流值；</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11.COB显示单元防霉等级：长霉试验，依据GB/T2423.16-2008标准，显微镜（放大50倍）下未见长霉；</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12.防火阻燃：采用GB/T5169.16-2017标准、GB/T2408-2008标准、BS476-7阻燃标准进行测试，试验要求：每组燃烧时间≤50s，试验结果：A组燃烧时间3s，B组燃烧时间2s。显示屏、PCB、线材、电源、连接件阻燃等级均符合CLASS1等级标准，阻燃防火等级达到UL94V-0，具备防起火功能；</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13.人眼视觉舒适度（VICO指数）试验：视觉舒适度（VICO指数）范围在0-1级，满足CSA035.2-2017标准，人眼在视光学角度下的无视疲劳影响；</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14.COB面板表面硬度：屏体表面硬度不低于3H硬度及HRC8级标准，具备耐磨、防撞、防锤击性能。耐磨性能符合“GB/T1768-2006”测试标准，硬度性能符合“GB/T6739-1996”、“GB/T230.1-2018”及“GB/T2423.55-2006”测试标准；</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防护等级：符合GB/T4208-2017，防尘IP6X，防水IPX5,COB显示单元正面防护等级IP65；</w:t>
            </w:r>
            <w:r>
              <w:rPr>
                <w:rFonts w:hint="eastAsia" w:ascii="宋体" w:hAnsi="宋体" w:eastAsia="宋体" w:cs="宋体"/>
                <w:sz w:val="24"/>
                <w:szCs w:val="24"/>
                <w:highlight w:val="none"/>
                <w:lang w:val="en-US" w:eastAsia="zh-CN"/>
              </w:rPr>
              <w:br w:type="textWrapping"/>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人影指挥调度显示系统</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像素点间距≤1.25mm</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主屏尺寸要求：整屏宽≥3630mm，高≥2040mm。</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1.成像与封装：（1R1G1B）COB全倒装集成工艺三合一封装，芯片直接装配基板上；</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2.整屏亮度：≥600cd/m2</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3.刷新频率：≥3840Hz；</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4.色准：△E≤0.5，PAL制色域支持BT.2020、DCI-P3、BT.709、sRGB等多种色域和相互之间的转换;白场色坐标符合SJ/T11141-20175.10.5规定;</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5.箱体材质：箱体为压铸铝材质，箱体采用压铸铝合金材质，箱体背板为一次性整体压铸成型，背板和后盖均为压铸铝材质，无风扇静音设计，自然散热；箱体之间级联线从箱体预制孔穿过（上下左右）防尘，防水，防静电，耐磨、防腐蚀、防盐雾、防霉、防锤击、防静电、防紫外线、阻燃、防震、防碰撞；</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6.峰值≤380W/m2；平均≤118W/m2；</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7.摩尔纹抑制功能：能够有效抑制摩尔纹，消除眩光；</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8.消鬼影和拖影技术：模组驱动芯片具有无鬼影和防拖尾技术；</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9.温升：在温度16-30℃、湿度10-90%RH、大气压力100.2Kpa，LED屏体开机2.5小时后，屏体表面温度提升≤10度；</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10.安全的低压电路（SELV）：安全电路内导体和地之间的电压不应超过42.4V交流峰值或60V直流值；</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11.COB显示单元防霉等级：长霉试验，依据GB/T2423.16-2008标准，显微镜（放大50倍）下未见长霉；</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12.防火阻燃：采用GB/T5169.16-2017标准、GB/T2408-2008标准、BS476-7阻燃标准进行测试，试验要求：每组燃烧时间≤50s，试验结果：A组燃烧时间3s，B组燃烧时间2s。显示屏、PCB、线材、电源、连接件阻燃等级均符合CLASS1等级标准，阻燃防火等级达到UL94V-0，具备防起火功能；</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13.人眼视觉舒适度（VICO指数）试验：视觉舒适度（VICO指数）范围在0-1级，满足CSA035.2-2017标准，人眼在视光学角度下的无视疲劳影响；</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14.COB面板表面硬度：屏体表面硬度不低于3H硬度及HRC8级标准，具备耐磨、防撞、防锤击性能。耐磨性能符合“GB/T1768-2006”测试标准，硬度性能符合“GB/T6739-1996”、“GB/T230.1-2018”及“GB/T2423.55-2006”测试标准；</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防护等级：符合GB/T4208-2017，防尘IP6X，防水IPX5,COB显示单元正面防护等级IP65；</w:t>
            </w:r>
            <w:r>
              <w:rPr>
                <w:rFonts w:hint="eastAsia" w:ascii="宋体" w:hAnsi="宋体" w:eastAsia="宋体" w:cs="宋体"/>
                <w:sz w:val="24"/>
                <w:szCs w:val="24"/>
                <w:highlight w:val="none"/>
                <w:lang w:val="en-US" w:eastAsia="zh-CN"/>
              </w:rPr>
              <w:br w:type="textWrapping"/>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控制器</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1.支持2路DVI，2路HDMI高清视频信号和1路1/8" TRS 音频输入，4路网口输出；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2.支持最大260万自定义输出分辨率，≥4096，</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3.支持控制面板独立操作；</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4.支持上位机软件控制，实现可视化快捷操作；</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5.支持K-HDR，使得普通SDR素材呈现HDR显示效果，解决HDR素材少的痛点；</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6.支持亮度、对比度，增强图像显示效果；</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7.支持画面大小任意缩放；</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8.支持运动补偿，画面不出现拖尾；</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9.支持降噪处理，降低噪音污点；</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10.支持重发配置及回读配置功能，无上位机可实现维护；</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11.支持键盘锁功能，防止施工调试后现场人员的误操作；</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12.支持五种场景模式的保存与调用；</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13.支持导航（智能设置）快捷设置；</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14.国际1.5U标准高度，便于携带安装。</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多屏拼接系统</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设备采用纯硬件FPGA架构设计、模块化插卡式结构，单台设备总线带宽最大4160Gbps；输入板卡、输出板卡、电源、风扇等业务类板卡支持热插拔应用，支持数据记忆应用、更换板卡后无需重新配置即可恢复原始数据，可不间断工作150000小时以上；</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2、支持输入业务卡槽、输出业务卡槽槽位复用应用，实现输入输出板卡混插、灵活调整机箱输入输出配置，避免固定输入输出卡槽设计浪费机箱资源问题；</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3、机箱规模不高于3U设计，支持不少于32路信号接入，不少于24路信号输出能力；支持8Bit、10Bit、RGB4:4:4、YCbCr4:4:4格式视频图像处理；</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4、支持音频输入输出功能，可实现对于伴随音频的接入、传输、处理及解嵌输出，支持HDMI随路音频输出和3.5mm固定音频输出；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5、单卡支持不少于4路4K信号接口拼接输出，分辨率支持8K@60并向下兼容；</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6、可视化Web管理界面可直接支持输入源反控功能，实现软KVM的应用；</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7、支持图像任意开窗、全屏、拼接、漫游、叠加、画中画、无极缩放、图层翻转、图层冻结、黑屏等应用功能，多样化展示，支持图层参数设置，可设置图层优先级、图层锁定等功能；</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8、支持设置文字及图片条幅功能，可为每块大屏幕配置静态/动态宣传条幅，条幅字体、颜色、背景色、大小、格式等都可进行灵活设置，支持不少于19200x3240像素；</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9、输出支持90度倍数旋转和水平、垂直镜像功能，满足横拼和竖拼混合拼接、大小屏拼接、不规则拼接组合等，满足点对点显示的创意拼接场景，画面无拉伸变形；</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10、支持多组大屏幕的动态画面实时回显在软件界面及独立的HDMI预监接口上，实现预监回显的应用；</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11、支持预编一键发布模式，实现后台管控与前端显示的编播分离，隐藏操作过程，实现安全呈现；</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12、支持3D功能，实现各类主动、被动3D资源的沉浸式、高清体验应用；支持 XR 场景控制；</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13、支持对接媒体播控控制台，实现大型报告、演习、晚会、演出等场景应用；</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14、屏幕画质调节支持4种调节模式：标准模式、文档模式、会议模式、视频模式，每种模式下均支持护眼模式开关设置；</w:t>
            </w:r>
          </w:p>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15、控制系统支持电脑、移动平板、手机、触控一体机等控制端对设备进行灵活管控，支持多用户管理控制，支持不少于100个同时登录，20个同时操作；</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16、支持设备在线自检功能，可对设备运行情况、CPU、内存、电压、温度、EMMC等设备参数进行实时在线自检，快速定位预警或故障信息；LED智能氛围灯与设备运行状态智能联动，可实现异常状况快速告警，高效排除故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接收卡</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1.支持1路HDMI及1路DVI输入及HDMI信号LOOP输出。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2.支持千兆网口输出≥4路或光纤输出≥4路;支持上下、左右及混合型任意拼接。</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3.支持采用双USB接口实现多卡级联。</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4.支持最大带载分辨率：1920×1200，支持分辨率任意设置。</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5.支持音频输入、通过网线同步传输。</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6.单卡最大带载面积：230万点，最宽可达4096，最高可达2560点。</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7.支持AC100～240V超宽工作电压，更强适应性。</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8.支持亮度和色温调节。</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18</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控制系统软件</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用于 LED 显示屏控制和播放的专业软件。支持视频、音频、图像、文字、Flash、Gif 等形式的媒体文件播放;支持Microsoft office 的 Word、Excel、PPT 显示;支持时钟、计时、天气预报显示;支持外部视频信号(TV、AV、S-Video、 复合视频)播放;支持多页面多分区节目编辑;软件提供了丰富灵活的视频切换功能、分区特效，以及三维特效动画。</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配电系统</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1、额定功率：16KW，输出路数：3 路 2、配电柜输入电压为交流 380V±15%，工频 50Hz。具有短路、过流、过载、等保护功能。4、配电柜具有远程线控功能。5、配电柜具有定时功能 6、支持远程开关电箱 7、自带维修插座技术参数 1.手动控制方式：三档旋钮（手动/停止/自动）2.自动控制方式：定时开关、远程线控（可添加多功能卡、PLC、手机 APP、无线遥控等多种控制方式）。3.功率容量（KVA）：≥15KW4.输入接线方式：3 相 4 线&amp;地线 5.输入电压（V）：3806.输入频率（Hz）：50/607.输出接线方式：单相两线+地线，要均匀接入 LED 显示屏 8.输出电压（V）：交流 220V9.输出分路：3 路，单相交流 220V10.分路接线端子容量（A）：40A，单相；10.分路断路器安装：轨道安装 11.IP 等级：IP44.</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定制支架</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1.采用铝合金型材或钢材结构定制</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2.表面进行专业酸洗、防锈防磷处理，保证喷涂工艺的均匀性。</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3.采用高强度的ICI粉末，静电喷塑，保证涂层表面平滑、喷涂均匀、色调一致。</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4.采用全模块式拼装结构设计，完全满足运输和设备扩展需求，具备良好的通用性及互换性。</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安装辅材</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采用压铸铝材质，一次性压铸，无开孔，无风扇，静音防尘，具有防磕碰功能，拼缝微调功能，支持前后维护，箱体平整度 ≤0.1mm。</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二 </w:t>
            </w:r>
          </w:p>
        </w:tc>
        <w:tc>
          <w:tcPr>
            <w:tcW w:w="4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视频会商扩声系统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专业会议音箱</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主要技术参数：</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频率响应：40Hz-20KHz(±3dB)</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灵敏度：≥95dB（1W/1m）</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额定功率：200Watts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峰值功率：800Watts</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声压级:≥115dB</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单元配置：LF 1*8"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HF 1*1"号角高音</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标称阻抗：8Ω</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覆盖范围：120°Hor.×120°Vert.</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吊装系统：6Hang System</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主扩功率放大器</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额定立体声功率4Ω/1kHz：2×300W</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桥接单声道8Ω/1kHz：600W</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桥接单声道4Ω/1kHz：800W</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输入共模抑制比：&gt;90dB</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输出本底噪声：-103dB</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增益：+32dB／+35.75dB</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灵敏度：≥0.775v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阻尼系数：&gt;400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频率响应：20Hz～20KHz +0／-0.5dB</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输入阻抗：平衡20KΩ，非平衡10KΩ</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工作电压：220V/50-60Hz</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散热:智能温控无级调速风冷散热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保护电路设计：交流保护、削波限幅器、直流保护、甚高频保护、短路保护、长期限幅器、热保护、开机延时</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调音台</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每路独立48V幻象供电开关；</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输入3段均衡；</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内置效果器；</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60MM行程推子；                                                                                                          24BIT高精度数字效果器，内置MP3音频解码器，带蓝牙和USB音频播放功能</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可上机架：</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8路输入通道：包含4路单声道，4路立体声，1组2TR输入；</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输出：立体声主输出；2编组输出；2路监听输出；2路AUX输出；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4段3色电平指示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总谐波失真:＜-0.005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单声道均衡器:高:12KHz±15dB</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低:100Hz±15dB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频率响应:(20Hz-20KHz)+1dB-3dB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残余输出噪音:＜-89dBu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串音:＜-77dBu   均衡器:±12dB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单声道高通滤波器:80Hz-120Hz 12dB/oct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话筒输入:2.4KΩ adapt to impedance 50-600ΩMIC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信噪比:≥-76db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增益控制:单声输入:11KΩ adapt to impedance 600ΩMIC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单声道：-49dB~0dB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立体声：-24dB~0dB  立体声输入:100 KΩ adapt to impedance 50-600ΩMIC,Line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电平输出:17dBm(1KHz,THD=0.5%)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编组最大输出:≮24dBm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录音输入阻抗:100 KΩ adapt to impedance 600ΩLine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主输出阻抗:75Ω</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录音输出阻抗:600Ω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麦克风最大输入:≮-30dBm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线路最大输入:≮-10dBm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编组输出阻抗:150Ω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AUX输出阻抗:150Ω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头戴耳机输出功率:250mW(1KHz,THD=0.5%.200Ω)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消耗功率:40W</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反馈抑制器</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4路XLR、2路TRS、1路RCA一路线输入；</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1路XLR、1路TRS、1路RCA一路线输出；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内置电平增益开关，可根据实际情况调整电平输出值；</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内置数字压限器:可以保护突然大声压损坏喇叭；</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输入通道具备二路LED峰值限波指示及输入电平指示；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二路输入信号可通过一键BYPASS，一键ACTIVE，达到一键抑制作用；</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电源时序器</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≥2路USB接口，可用于读取机器工作日志并查看同品牌功率放大器、数字音频处理器工作运行状态和5V直流电源充电；</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内置功率计和温度计，屏幕显示即时工作电压、电流和用电功率和机器温度</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支持锁机，锁机状态下，没有开机密码无法通过面板开机；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支持2.4G无线网络联机，手机可远程异地同步控制（开/关，启动时间等）；</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支持电脑端软件集中控制（WINDOWS-64位系统），支持场景模式编辑，共≥3个场景模式，支持场景、通道自定义命名</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支持定时开关机设置；</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支持RS485中控控制，波特率可设；</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每台设备自带设备编码ID检测和设置，可实现远程集中控制</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断电记忆（当设备突然断电数据会自动储存）；</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会议主机</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3.5寸彩色显示屏。分级菜单设计。</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4个通道明确显示频率数值和通道信号指示等功能。</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频率自动跟踪锁定功能，无需对频，会议单元即开即用。</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内置60个WIFI通信频道，多机同时使用互不干扰。</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控制及音频信号皆采用无线高频信号通讯，避免布设话筒线缆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内置高级加密通信算法，彻底杜绝通信错误和误动作。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主席优先功能,一键关闭所有在线代表单元。</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每套系统可支持100个话筒，同时发言人数可设定为1-4人，最大支持4个主席同时发言。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会议座单元带有自动关闭功能。主机断电超过30秒，会议单元就会自动关闭达到省电效果。</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主席单元(内置锂电池)</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话筒采用2.4寸彩色显示屏，具有计时功能</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话筒座采用金属座设计。</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话筒座内置锂电池并带有USB充电口，可进行充电。</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专业高保真电容咪芯，拾音灵敏、语音清晰，带宽达到20Hz~20KHz</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采用防干扰电路设计，可防止手机等电子产品的干扰。</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主席单元带有批准和优先功能按键，连接时不受位置限制可任意安装，</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具有全权控制会议秩序的优先功能。</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shd w:val="clear"/>
                <w:lang w:val="en-US" w:eastAsia="zh-CN"/>
              </w:rPr>
              <w:t>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代表单元(内置锂电池)</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话筒采用2.4寸彩色显示屏，具有计时功能。</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话筒座采用金属座设计。</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话筒座内置锂电池并带有USB充电口，可进行充电。</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专业高保真电容咪芯，拾音灵敏、语音清晰，带宽达到20Hz~20KHz</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采用防干扰电路设计，可防止手机等电子产品的干扰。</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主席单元带有批准和优先功能按键，连接时不受位置限制可任意安装，</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具有全权控制会议秩序的优先功能</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音频连接线</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1.8米音频连接线：卡侬头（母）*1卡侬头（公）*1，线径：0.3mm；</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1.8米音频连接线：3.5（耳机插头）*1,6.35话筒插头*2,线径：0.3mm</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5000" w:type="pct"/>
            <w:gridSpan w:val="5"/>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三、综合业务配套设施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综合业务显示器</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屏幕尺寸：24英寸；分辨率：1920*1080；屏幕比例：16：9；</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综合业务工作站</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CPU：I7 12核 4.9Ghz；内存：≥16G；硬盘：256SSD+1T；显卡：≥4G；</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视频会商终端</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1.采用分体式结构，内置硬件视频处理单元，采用嵌入式Linux操作系统，非Windows/安卓操作系统。</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2.支持ITU-T H.323、SIP标准协议，具有良好的兼容性；支持H.239、BFCP双流协议，主辅流皆可达到1080P。</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3.呼叫带宽支持64Kbps-8Mbps；支持CIF、4CIF、720P、1080P视频分辨率。</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4.支持1280*720 60fps/50fps/30fps/25fps、1920*1080 60fps/50fps/30fps/25fps高清视频信号输入。</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5.支持1024*768 60fps、1280*720 60fps、1920*1080 60fps/30fps、 3840*2160 60fps/30fps高清视频信号输出。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6.支持H.261、H.263、H.263+、H.264、H.264 HP、H.265视频编解码协议，支持G.711、G.722、G.722.1、G.722.1C、OPUS等音频编解码协议，音质最高达48KHz。</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7.支持辅流批注功能，发送辅流和接收辅流时都可在辅流画面上进行实时批注；可设置三种不同粗细的画笔，设置五种画笔颜色，设置圆形、方形、箭头、线条等批注图形；发送辅流时可设置是否开放批注权限给与会成员共同批注。</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8.支持通过2.4G遥控器、web、触控、鼠标键盘等方式来操控终端，支持遥控器飞鼠操控模式。</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9.支持任意打开、关闭远端视频，支持飞鼠方式拖拽变更视频在画面布局中的窗口位置。</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10.终端采用B/S管理架构，可通过访问浏览器登陆WEB远程进行管理，支持中英文切换</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11.支持邀请入会功能，可看到在线通讯录的实时状态，可显示每个会场的在线、离线状态；</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12.支持申请发言，可向主席会场申请发言权限；</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13.支持主席控制模式，申请主席权限后可控制所有远端会场双流的编码速率、分辨率等参数，支持对远端会场进行云台摄像机的上下左右移动、调焦、缩放操作。</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14.主屏支持输出4K分辨率信号，单屏最大支持25路视频画面；</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15.支持主动打开远端辅流画面，能在同一时间观看最多25个不同视频终端的辅流画面。</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16.支持会议中设置辅流全屏显示或合成显示；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17.支持单屏双显、双屏双显应用功能，可实现多画面布局，支持画中画等多种常用布局类型，单屏支持25路画面同时显示。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18.支持控制所有远端会场双流的带宽，支持对远端会场进行云台控制。</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19.支持控制同一会议中的其他终端的发言权，支持发送滚动消息和横幅等操作。</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20.支持会议中切换主流视频信号源；</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21.配备USB接口，支持接入USB存储设备；支持会议录制功能，可以直接录制会议过程中的视频和音频；支持通过USB存储设备进行程序升级、抓取数据包等。</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22.终端内置会议签到、电子白板、电子投票、文件共享等数据会议功能，满足远程培训、教学等场景应用需求。</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23.支持视频轮询功能，可选择轮询窗口、轮询时间间隔、参与轮询人员；支持语音激励功能，可设置语音激励窗口，发言声音最大的会场自动切换到该窗口上；</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24.支持无线辅流功能，电脑只需安装一个软件，通过网络连接到终端即可实现无线共享辅流功能，无需外接硬件设备；</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25.支持无需注册，只需输入会议号码即可加入相应的会议，并可选择以会议互动模式加入或直播模式加入；</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26.支持在终端上一键召开立即会议即可在MCU上快速创建一个虚拟会议并自动加入会议，可在终端上邀请会场入会，会议支持电子白板、文件共享、电子投票、会议签到等功能；</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27.支持在终端上预约会议，可选择成员、设置会议密码、主席密码、直播密码、会议时间等，提交后MCU根据会议时间自动召开会议，会议支持电子白板、文件共享、电子投票、会议签到等功能；</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28.支持终端申请主席对会议中的其他参会终端从直播模式转到会议模式或者从会议模式转到直播模式，会议模式支持电子白板、文件共享、电子投票、会议签到等功能；</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29.支持终端主动向主席申请从直播模式转到会议模式，主席同意后可转到会议模式，会议模式支持电子白板、文件共享、电子投票、会议签到等功能；</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30.画面布局支持自动分屏功能，根据入会终端数量自动选择合适布局并自动打开画面；支持自动填充功能，选择固定画面布局，终端入会后自动在空闲的窗口上打开</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31.支持第三方系统通过API二次开发定制实现调用终端的调节摄像机、发送滚动消息、设置横幅、切换画面布局、控制各个会场的发言权等功能。</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32.支持3路音频输入接口（2*3.5mm、1*HDMI）、2路音频输出接口（1*HDMI、1*3.5mm）。</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33.支持 IP 网络丢包时修复机制，30%网络丢包时，声音清晰连续，视频清晰流畅，无卡顿、无马赛克；80%网络丢包时，声音清晰流畅，可准确理解。</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34.超强网络适应性，根据网络自动调整分辨率，保障会议的流畅。</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35.支持横幅功能，可在会议画面上添加横幅，并可设置是否启用横幅及横幅的字体大小、字体颜色、背景颜色。</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36.支持滚动消息功能，可发送滚动消息，并可设置是否启用滚动消息及滚动消息的字体大小、字体颜色、背景颜色和滚动次数。</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37.支持自动噪声抑制，自动增益控制和自动回声消除、唇音同步等音频处理功能。</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38.支持会场静音和闭音功能，会场声音输出大小可调。</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39.支持语音优先，支持QOS策略模式。</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40.支持IPV4和IPV6协议，支持NAT穿越，具备跨越路由器及防火墙的能力，保证系统安全。</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41.具备有良好的管理及可维护性，支持本地音频、视频回路诊断功能；一键本地音视频测试；支持在操作界面上进行网络ping测试；支持呼叫日志和历史记录的查询。</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42.支持查看音频、主流视频、辅流视频的媒体信息，可查看协议、格式、码率、收发包数量、收发包数据量、丢包率、丢包数、抖动、延时、收发地址、是否加密等信息。</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43.支持设备的上电启动和风扇开关的电源管理，可配置设备是否上电自启动和启用风扇。</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44.支持web交互电子白板功能，可在终端控制web上进行电子白板操作，可设置三种不同粗细的画笔，设置五种画笔颜色，设置圆形、方形、箭头、线条等批注图形；设置纯色背景或图片背景；web操作电子白板时，终端输出画面同步跟随显示电子白板内容。电子白板支持分页，最多支持5页</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45.通过搭配特定摄像机，支持红外透传功能，支持红外遥控器通过摄像机为终端传输红外信号，从而实现红外遥控器远程控制终端的目的。</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技术参数：</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1.框架协议：符合国际电联ITU H.323、SIP协议</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2.视频输入：3路高清视频输入接口，HDMI*3</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3.视频输出：2路高清视频输出接口，HDMI*2</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4.音频输入：3路音频输入接口，MIC IN*1、LINE IN*1、HDMI*1</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5.音频输出：2路音频输出接口，HDMI*1、LINE OUT*1</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6.网络：1路千兆网口：RJ45*1；1路WIFI网络（可选配为4G网络）</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7.USB接口：2个USB2.0接口，可用于接扩展设备或在线升级</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8.视频协议：支持H.261、H.263、H.263+、H.264、H.264 HP、H.265视频标准协议</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9.双流协议：支持H.239、BFCP双流协议</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10.显示方式：支持4：3和16：9</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11.散热方式：内置散热风扇</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12.环境要求温度：0℃ ～35℃ (工作状态) -40℃～55℃ (非工作状态)</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13.相对湿度：10%～80% (工作状态) 0%～95% (非工作状态)（不凝露）</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14.供电电源：DC 12V</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高清摄像机</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1.图像传感器 ：851万像素1/2.5英寸CMOS图像传感器</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2.有效像素 ：1080p 30</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3.视频信号 ：ST接口视频格式：1080P60/50/30/25/59.94/29.97；1080I60/50/59.94；720P60/50/30/25/59.94/29.97。</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4.镜头变倍 ：20倍光学变焦，f＝4.7～94mm。10倍数字变焦</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5.视角：2.9°（窄角）～55.4°（广角）</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6.光圈系数 ：F1.6 ～ F3.5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7.最低照度 ：≥0.5Lux(F1.8, AGC ON)</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8.数字降噪：2D&amp;3D数字降噪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9.白平衡 ：手动/自动/一键白平衡/ 3000K/ 4000K/5000K/6500K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10.聚焦 ：自动/手动/一键聚焦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11.信噪比：&gt;55dB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12.视频接口 ：DVI（HDMI）、 3G-SDI、LAN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13.图像码流 ：双码流输出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14.视频压缩格式：H.265、H.264；双码流输出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15.控制信号接口 ：RS-232，带环通RS-232输出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16.控制协议：VISCA/Pelco-D/Pelco-P；波特率115200/9600/4800/2400bps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17.RS485接口：1路RS485控制接口</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18.音频输入接口：A-IN、双声道3.5mm线性输入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19.音频压缩格式 ：AAC、MP3、G.711。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20.网络接口 ：100M网口（10/100 BASE-TX），支持网络VISCA控制协议。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21.网络协议 ：RTSP、RTMP、ONVIF、GB/T28181、RTP组播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22.电源接口 ：HEC3800电源插座(DC12V)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23.水平转动 ：-170°～+170°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24.俯仰转动：-30°～+30°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25.水平控制速度 ：0.1 ～100°/秒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26.俯仰控制速度 ：0.1～45°/秒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27.电源适配器 ：输入AC110V-AC220V输出DC12V/1.5A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28.输入电流：1A（最大）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29.功耗 ：12W(最大)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30.工作温度：-10℃～+50℃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31.工作湿度：20%～80%，无结露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全向麦克风</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全向智能阵列麦克风；6米拾音；无损传输；采样率：48kHz；灵敏度：-38士2分贝；拾音范围：360°。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综合业务展示系统</w:t>
            </w:r>
          </w:p>
        </w:tc>
        <w:tc>
          <w:tcPr>
            <w:tcW w:w="3862"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屏幕尺寸：50英寸</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HDR显示：支持HDR</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响应时间：≤6ms</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色域标准：BT.709</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屏幕比例：16:9</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壁挂/吊装支架</w:t>
            </w:r>
          </w:p>
        </w:tc>
        <w:tc>
          <w:tcPr>
            <w:tcW w:w="245"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p>
        </w:tc>
        <w:tc>
          <w:tcPr>
            <w:tcW w:w="257"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预警信息发布操作台</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定制组合4工位</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板材三聚氰胺板，台面环保型实木颗粒板，台面前沿镶嵌聚氨酯手枕，侧板套色喷漆。台面铝型材屏风高度175mm，可以安装标准显示器支架。金属框架拼装结构，框架使用1.2mm厚优质冷轧钢板，立梁1.5mm，前后门和托盘厚1.0mm，每个工作位配备一组19寸机架和一个托盘和一个键盘抽屉。每个工位长度1100台面高度750总高925mm深900mm，可以进行多工位随意组合。</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预警监测操作台</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定制单工位</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板材三聚氰胺板，；台面环保型实木颗粒板，台面前沿镶嵌聚氨酯手枕，侧板套色喷漆。台面铝型材屏风高度175mm，可以安装标准显示器支架。金属框架拼装结构，框架使用1.2mm厚优质冷轧钢板，立梁1.5mm，前后门和托盘厚1.0mm，每个工作位配备一组19寸机架和一个托盘和一个键盘抽屉。每个工位长度1100台面高度750总高925mm深900mm，可以进行多工位随意组合。</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气象灾害防御指挥沙盘</w:t>
            </w:r>
          </w:p>
        </w:tc>
        <w:tc>
          <w:tcPr>
            <w:tcW w:w="3862"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1、沙盘制作内容</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制作博爱县境内的立体地形模型。立体地形模型内容包括：</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a.依据博爱县地形图做出博爱县地型模型及市界之外的沙盘空白区域补充完整（不在沙盘台面留空白区域）。</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b.做出博爱县境内的行政区划。包括：县政府所在地的名称、点位（用LED发光管表示）。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c.做出博爱县境内的交通设施。包括铁路、高速公路、国道、省道等。</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d.做出博爱县境内的主要水系、水库等。其中重点水系用led发光管流水显示，其余支流水系不发光。</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e.博爱县境内冰雹带、灾害易发地带用led灯带附于沙盘表面下方表示。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f.为了便于观赏，模型底座设计为斜面、与水平面夹角15度。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2、气象设施的显示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博爱县内的气象设施，按照用户的要求显示。现初步设计为；市、县气象局、县域的多要素气象站、雨量站、人工影响天气炮点、尾矿库（其中有证正在使用的用模型和灯光表示、其余用图例表示）等均用不同颜色LED发光管显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3、LED发光显示的色彩安排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a. 乡、镇点位标志用黄色5mmLED灯显示。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b. 人工影响天气炮点（高炮、火箭、）用红色5mmLED灯显示。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c. 多要素气象站，用绿色5mmLED灯显示。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d. 主要河流、水库用蓝色流动光带显示。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e. 县气象局位置用红色5mmLED灯显示。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4、沙盘制作材料的选用</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a. 沙盘框架选用30×50×4000(mm)的木龙骨制作。</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b.地形模型选用kt板、高密度泡沫板、石膏、乳胶、木浆制作。</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c. 河流、水库选用蓝色亚克力板制作。</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d. 铁路、公路、选用双色板制作。</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e. 高炮、火箭、模型选用pvc板abs板亚克力板制作。</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f. 沙盘名称用亚克力板雕刻制作。</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j. 光电显示系统选用高亮度LED发光管和优质电器材料制作。</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H. 冰雹带、灾害易发地带灯光颜色待定。</w:t>
            </w:r>
          </w:p>
        </w:tc>
        <w:tc>
          <w:tcPr>
            <w:tcW w:w="245"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257"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茶水柜</w:t>
            </w:r>
          </w:p>
        </w:tc>
        <w:tc>
          <w:tcPr>
            <w:tcW w:w="3862"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规格尺寸：长×宽×高800*400*860</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1、内置高密度纤维板，经过防虫、防腐处理，技术指标达到国际标准，E1级环保标准。</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2、环保油漆、无异味，健康环保。</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3、配件采用五金配件，连接牢固间隙小且均等。</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值班床</w:t>
            </w:r>
          </w:p>
        </w:tc>
        <w:tc>
          <w:tcPr>
            <w:tcW w:w="3862"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规格尺寸：长×宽×高（MM)1500*2000</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1、板材采用E1级三聚氰胺贴面，具有很强的耐磨性和耐高温性。</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2、基材采用刨花板，属于国家E0级环保标准。</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3、粘合剂：环保乳胶；</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4、封边用材：2mm厚PVC胶边，热熔胶；五金配件：连接件。</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5、具有防水、防烫、防污、防酸、防火。</w:t>
            </w:r>
          </w:p>
        </w:tc>
        <w:tc>
          <w:tcPr>
            <w:tcW w:w="245"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p>
        </w:tc>
        <w:tc>
          <w:tcPr>
            <w:tcW w:w="257"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工作台</w:t>
            </w:r>
          </w:p>
        </w:tc>
        <w:tc>
          <w:tcPr>
            <w:tcW w:w="3862"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规格尺寸：长×宽×高1200*500*800</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深柚、时尚灰</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1、板材采用E1级三聚氰胺贴面，具有很强的耐磨性和耐高温性。</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2、基材采用刨花板，属于国家E0级环保标准。</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3、粘合剂：环保乳胶；</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4、封边用材：2mm厚PVC胶边，热熔胶；五金配件：连接件。</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5、具有防水、防烫、防污、防酸、防火。</w:t>
            </w:r>
          </w:p>
        </w:tc>
        <w:tc>
          <w:tcPr>
            <w:tcW w:w="245"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p>
        </w:tc>
        <w:tc>
          <w:tcPr>
            <w:tcW w:w="257"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气象服务中心会谈坐席</w:t>
            </w:r>
          </w:p>
        </w:tc>
        <w:tc>
          <w:tcPr>
            <w:tcW w:w="3862"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1、面料:耐磨性强,阻燃,经防污处理,清洁方便：</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2、基材:优质含水率低9%以下的硬木木方及5mm的多层夹板,经防虫、防腐等化学处理；</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3、辅料:采用PU成型发泡中密度海绵,表面有一层保护面,可防氧化,防碎,经过HD测试永不变形。</w:t>
            </w:r>
          </w:p>
        </w:tc>
        <w:tc>
          <w:tcPr>
            <w:tcW w:w="245"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p>
        </w:tc>
        <w:tc>
          <w:tcPr>
            <w:tcW w:w="257"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w:t>
            </w:r>
          </w:p>
        </w:tc>
        <w:tc>
          <w:tcPr>
            <w:tcW w:w="390" w:type="pct"/>
            <w:tcBorders>
              <w:top w:val="single" w:color="000000" w:sz="4" w:space="0"/>
              <w:left w:val="single" w:color="000000" w:sz="4" w:space="0"/>
              <w:bottom w:val="nil"/>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茶几</w:t>
            </w:r>
          </w:p>
        </w:tc>
        <w:tc>
          <w:tcPr>
            <w:tcW w:w="3862" w:type="pct"/>
            <w:tcBorders>
              <w:top w:val="single" w:color="000000" w:sz="4" w:space="0"/>
              <w:left w:val="single" w:color="000000" w:sz="4" w:space="0"/>
              <w:bottom w:val="nil"/>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规格尺寸：长×宽×高700*480*560</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1、木皮，内置高密度纤维板，经过防虫、防腐处理，技术指标达到国际标准，E1级环保标准。</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2、环保油漆、经过7次打磨处理，无异味，健康环保。</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3、配件采用五金配件，连接牢固间隙小且均等。</w:t>
            </w:r>
          </w:p>
        </w:tc>
        <w:tc>
          <w:tcPr>
            <w:tcW w:w="245" w:type="pct"/>
            <w:tcBorders>
              <w:top w:val="single" w:color="000000" w:sz="4" w:space="0"/>
              <w:left w:val="single" w:color="000000" w:sz="4" w:space="0"/>
              <w:bottom w:val="nil"/>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p>
        </w:tc>
        <w:tc>
          <w:tcPr>
            <w:tcW w:w="257" w:type="pct"/>
            <w:tcBorders>
              <w:top w:val="single" w:color="000000" w:sz="4" w:space="0"/>
              <w:left w:val="single" w:color="000000" w:sz="4" w:space="0"/>
              <w:bottom w:val="nil"/>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办公椅</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人体功能学设计，阻燃网布，防尘、防静电，采用高密度海绵，回弹性好，不变形，优质五金配件。带倾仰功能底盘，汽动升降，320电镀脚， 塑料五金扶手，电镀汽杆，5CMPU脚轮子。</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多功能会商桌</w:t>
            </w:r>
          </w:p>
        </w:tc>
        <w:tc>
          <w:tcPr>
            <w:tcW w:w="3862"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5000*1800*760</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1、板材：采用E1级实木多层板*高密度纤维板，硬度高、光滑平整，无味、环保符合国家安全标准，优质绿色环保产品，甲醛符合国家标准，含量≤1.0mg/L；</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2、内置五金结构加固处理与部分实木多层板结合成型，经过防水防掉漆内部处理，3、油漆色板、产品所有五金经过防水、防烫、防污、防蛀、防碱处理。</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17</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会议椅</w:t>
            </w:r>
          </w:p>
        </w:tc>
        <w:tc>
          <w:tcPr>
            <w:tcW w:w="3862"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常规</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面料:优质环保皮；海绵:选用密度高于30#的高密度海绵；底座及机动: 气杆性能优良;实木外壳五星脚，内村钢架，并配活动万向轮。</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18</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人影指挥会议桌</w:t>
            </w:r>
          </w:p>
        </w:tc>
        <w:tc>
          <w:tcPr>
            <w:tcW w:w="3862"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3600*1000*760</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1、板材：采用E1级实木多层板*高密度纤维板，，硬度高、光滑平整，无味、环保符合国家安全标准，优质绿色环保产品，甲醛符合国家标准，含量在≤1.0mg/L；</w:t>
            </w:r>
          </w:p>
          <w:p>
            <w:pPr>
              <w:numPr>
                <w:ilvl w:val="0"/>
                <w:numId w:val="1"/>
              </w:num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内置五金结构加固处理与部分实木多层板结合成型，经过防水防掉漆内部处理；</w:t>
            </w:r>
          </w:p>
          <w:p>
            <w:pPr>
              <w:numPr>
                <w:ilvl w:val="0"/>
                <w:numId w:val="0"/>
              </w:num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3、油漆色板、产品所有五金经过防水、防烫、防污、防蛀、防碱处理。</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p>
        </w:tc>
        <w:tc>
          <w:tcPr>
            <w:tcW w:w="390" w:type="pct"/>
            <w:tcBorders>
              <w:top w:val="single" w:color="000000" w:sz="4" w:space="0"/>
              <w:left w:val="single" w:color="000000" w:sz="4" w:space="0"/>
              <w:bottom w:val="nil"/>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人影指挥会议椅</w:t>
            </w:r>
          </w:p>
        </w:tc>
        <w:tc>
          <w:tcPr>
            <w:tcW w:w="3862" w:type="pct"/>
            <w:tcBorders>
              <w:top w:val="single" w:color="000000" w:sz="4" w:space="0"/>
              <w:left w:val="single" w:color="000000" w:sz="4" w:space="0"/>
              <w:bottom w:val="nil"/>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常规</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面料:优质网布，扶手采用实木框架，四脚框架均采用钢制一次性冲压成型。涂层:经防锈处理后静电粉未喷涂。</w:t>
            </w:r>
          </w:p>
        </w:tc>
        <w:tc>
          <w:tcPr>
            <w:tcW w:w="245" w:type="pct"/>
            <w:tcBorders>
              <w:top w:val="single" w:color="000000" w:sz="4" w:space="0"/>
              <w:left w:val="single" w:color="000000" w:sz="4" w:space="0"/>
              <w:bottom w:val="nil"/>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p>
        </w:tc>
        <w:tc>
          <w:tcPr>
            <w:tcW w:w="257" w:type="pct"/>
            <w:tcBorders>
              <w:top w:val="single" w:color="000000" w:sz="4" w:space="0"/>
              <w:left w:val="single" w:color="000000" w:sz="4" w:space="0"/>
              <w:bottom w:val="nil"/>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展示柜</w:t>
            </w:r>
          </w:p>
        </w:tc>
        <w:tc>
          <w:tcPr>
            <w:tcW w:w="3862"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18mm实木颗粒定制展示屏幕柜  长800mm高1200mm深600mm</w:t>
            </w:r>
          </w:p>
        </w:tc>
        <w:tc>
          <w:tcPr>
            <w:tcW w:w="245"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p>
        </w:tc>
        <w:tc>
          <w:tcPr>
            <w:tcW w:w="257"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展示柜</w:t>
            </w:r>
          </w:p>
        </w:tc>
        <w:tc>
          <w:tcPr>
            <w:tcW w:w="3862"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18mm实木颗粒定制玻璃展示柜  长800mm高1500mm深350mm</w:t>
            </w:r>
          </w:p>
        </w:tc>
        <w:tc>
          <w:tcPr>
            <w:tcW w:w="245"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257"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圆餐桌</w:t>
            </w:r>
          </w:p>
        </w:tc>
        <w:tc>
          <w:tcPr>
            <w:tcW w:w="3862"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1、直径1500mm；木皮，内置高密度纤维板，经过防虫、防腐处理，技术指标达到国际标准，E1级环保标准。</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2、环保油漆，无异味，健康环保。</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3、配件采用五金配件，连接牢固间隙小且均等。</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4、10把椅子。</w:t>
            </w:r>
          </w:p>
        </w:tc>
        <w:tc>
          <w:tcPr>
            <w:tcW w:w="245"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257"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方餐桌</w:t>
            </w:r>
          </w:p>
        </w:tc>
        <w:tc>
          <w:tcPr>
            <w:tcW w:w="3862"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规格尺寸：长×宽×高1400*700*750</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1、板材采用E1级三聚氰胺贴面，具有很强的耐磨性和耐高温性。</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2、基材采用刨花板，属于国家E0级环保标准。</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3、粘合剂：环保乳胶；</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4、封边用材：2mm厚PVC胶边，热熔胶；五金配件：锁具，连接件。</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5、具有防水、防烫、防污、防酸、防火。</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6、4把椅子。</w:t>
            </w:r>
          </w:p>
        </w:tc>
        <w:tc>
          <w:tcPr>
            <w:tcW w:w="245"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257"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24</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热水器</w:t>
            </w:r>
          </w:p>
        </w:tc>
        <w:tc>
          <w:tcPr>
            <w:tcW w:w="3862"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预约洗浴、40℃四级温水</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是否恒温  是</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是否防冻  防冻型</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排烟方式  强排式</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能效等级  二级</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控制方式  微电脑式</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热水器燃气类型  天然气</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热水器升位  50L</w:t>
            </w:r>
          </w:p>
        </w:tc>
        <w:tc>
          <w:tcPr>
            <w:tcW w:w="245"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257"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25</w:t>
            </w:r>
          </w:p>
        </w:tc>
        <w:tc>
          <w:tcPr>
            <w:tcW w:w="390"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烟机灶具</w:t>
            </w:r>
          </w:p>
        </w:tc>
        <w:tc>
          <w:tcPr>
            <w:tcW w:w="3862"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侧吸式油烟机，20立方大吸力</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能效等级：1级</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熄保装置：支持</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额定热流量（KW）：5.0</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面板材质：钢化玻璃</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安装方式：嵌入式</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点火方式：脉冲电子点火</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适用气源：液化气</w:t>
            </w:r>
          </w:p>
        </w:tc>
        <w:tc>
          <w:tcPr>
            <w:tcW w:w="245"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257" w:type="pct"/>
            <w:tcBorders>
              <w:top w:val="single" w:color="000000" w:sz="4" w:space="0"/>
              <w:left w:val="single" w:color="000000" w:sz="4" w:space="0"/>
              <w:bottom w:val="single" w:color="000000" w:sz="4" w:space="0"/>
              <w:right w:val="nil"/>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四、核心机房建设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下一代防火墙</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准1U防火墙，千兆电口≥6个，扩展槽位≥1个，支持bypass≥2组；双电源，网络吞吐率≥4Gbps，并发连接≥200万；防火墙标配功能模块包括用户识别、应用识别、访问控制、NAT转换、智能带宽管理、负载均衡、入侵防护、防病毒、URL过滤、内容过滤、VPN等，VPN模块默认提供5个IPSEC VPN客户端和5个SSL VPN客户端使用许可；防病毒库＋IPS攻击特征库＋应用特征库+URL特征库升级服务支持单独采购。</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2、支持透明、路由、混合、旁路、虚拟线路5种工作模式。</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3、支持IPv4/IPv6源NAT、目的NAT、静态NAT；</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4、支持portal逃生，支持针对HTTPS网页推送portal页面，支持伪portal推送抑制，可限制应用产生的HTTP伪推请求，有效缓解认证服务器压力；</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5、支持用户资源树，通过获取当前接入用户认证属性，自动生成认证模式与用户的映射关系，根据认证模式分别放置到树的不同节点上，并展现各个用户绑定IP、绑定MAC、认证路径等信息，便于实现组织架构管理；</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6、内置IPS检测引擎，支持命令执行、目录遍历、缓冲溢出、安全绕过、信息泄露等10余种特征类别，特征库数量不少于11000条，兼容CVE/CNCVE，特征库可直接查阅事件名称、CVE ID、受影响的系统、事件详情、处理建议、补丁下载等详细信息，支持事件集自动和手动两种更新方式；</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7、支持自定义IPS特征，可通过IP、UDP、TCP、ICMP、HTTP、FTP、POP3、SMTP等协议自定义入侵攻击特征；可拓展协议字段，设置数据包中的匹配内容；支持选择源目的端口、数据长度；包含、等于、不等于、大于、小于等多种匹配条件，支持设置“与”和“或”的匹配顺序；</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8、预定义20种文件类型，如.vb、.cpl、.pif、.xlsx、.wps等，支持自定义扫描文件类型，支持常见的压缩格式文件扫描，如.tar、.rar、.zip等；</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9、支持病毒防护沙箱联动功能，能够将灰文件信息同步云端进行分析，并且返回分析结果；</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10、支持200万余种病毒的查杀，病毒库支持在线或者离线升级；</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11、支持基于MD5的自定义病毒签名设置例外特征，对特定的病毒特征不进行查杀。</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12、支持ttelnet、ftp、imap、pop3、smtp、rlogin、http、oracle、postgres、mysql等常见协议的防暴力破解功能，针对每种协议可自定义检测时长和阈值，并自动将攻击者加入黑名单13、支持IPv4/6网络下telnet、ssh、ftp、imap、pop3、smtp、mysql、postgresql、mssql、rlogim、vnc等常见协议的弱密码检测功能，支持快速扫描、全面扫描、自定义扫描、空密码、用户名和密码相同等检测方式，弱口令字典可自定义设置。</w:t>
            </w:r>
          </w:p>
          <w:p>
            <w:pPr>
              <w:numPr>
                <w:ilvl w:val="0"/>
                <w:numId w:val="0"/>
              </w:num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14、具备对应用程序的识别和控制能力， 产品内置不少于5000种应用特征，基于覆盖平台、流行度、风险等维度内置不少于20种应用分类，如即时通讯、社交网络、电子邮件、在线视频、文件共享、P2P下载、电子商务、炒股软件、网络游戏、搜索引擎、数据库、代理翻墙等，支持在线更新或手动更新；</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15、支持云端查询近期热点安全事件，呈现情报来源、关联域名、文件静态分析结果、动态分析结果、文件内容、同源样本等查询结果，支持本地文件上传进行威胁检测；</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入侵防御</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标准1U IPS；1T硬盘≥1T；千兆电口≥6个，1个扩展槽位,支持bypass≥2组。产品提供入侵防御模块包括：攻击防护、ARP防护、僵尸主机、加密流量、抗DDOS防护、CC攻击防护、策略管理模块、告警管理模块、报表模块、审计模块、大屏展示模块、运维模块等功能。默认含3年攻击特征库、僵尸主机特征库升级许可及三年维保服务；</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2、支持透明、路由、旁路工作模式部署；</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3、支持IPV4与IPV6双栈协议；</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4、支持应用识别的应用类别流量Top5、应用流量TOP10、应用总流量趋势图；</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5、支持病毒检测的病毒攻击趋势图、病毒排名TOP10、病毒类别分布、攻击主机TOP10、被攻击主机TOP10；</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6、支持威胁情报的威胁总数、恶意文件数、恶意IP次数、恶意域名次数、恶意URL个、威胁趋势图、恶意文件TOP10、恶意IP TOP10、恶意域名TOP10、恶意URL TOP10、授信情报源分布、威胁等级分布等；</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7、支持沙箱统计的文件分析、协议类型分布、威胁趋势、攻击主机TOP5、被攻击主机TOP5等；</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8、支持对CPU使用率、磁盘使用率、内存使用率、并发连接数告警、新建连接数告警、总接口速率告警、CPU温度告警、风扇转速告警达到阈值后邮件告警；</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9、支持记录系统运行日志，记录操作的主体、时间、IP、结果、事件客体等；</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10、支持设置日志的存储周期；</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11、支持自定义攻击规则库；</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12、具有独立的僵尸主机规则库，能够对10000+以上的攻击规则库进行检测与阻断；</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13、支持木马攻击、蠕虫病毒以及僵尸主机；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14、支持云端联动机制，僵尸主机库与攻击规则库最大支持共计4W+；</w:t>
            </w:r>
          </w:p>
          <w:p>
            <w:pPr>
              <w:numPr>
                <w:ilvl w:val="0"/>
                <w:numId w:val="4"/>
              </w:num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支持压缩病毒文件的扫描；最大支持超过四千万的病毒特征库；</w:t>
            </w:r>
          </w:p>
          <w:p>
            <w:pPr>
              <w:numPr>
                <w:ilvl w:val="0"/>
                <w:numId w:val="0"/>
              </w:num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16、具有自主研发的反病毒引擎；</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17、支持与云端威胁情报中心联动，能够提供不少于600个APT攻击组的情报信；</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18、丰富的情报数据情报涵盖：开源情报、商业情报、厂商交换情报、自主生产情报、流行情报、高价值情报、场景情报等，丰富且全面，地址类情报和高价值hash情报规模超1.3亿；</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19、丰富的威胁识别：支持不少于25种威胁类型检测与识别，包括广告、后门、爆破、ddos、避免阻隔、下载者、欺诈、漏洞利用、黑客工具、劫持、注入式病毒、挖矿、钓鱼、远控、勒索、扫描、风险、间谍、sql注入、盗窃、木马、感染式、蠕虫、僵尸网络、apt、垃圾邮件、恶意软件站点、dga域名、色情站点、赌博站点、暗网等。</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日志审计</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1、1U硬件设备，千兆电口≥6个，硬盘≥1T，支持1个扩展卡槽，单电源；日志综合处理采集均值：7000EPS；标配50授权数，最大支持授权数200；产品默认三年维保服务；</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2、具备资产录入、修改、删除、查询等操作和批量导入导出；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3、资产属性中可标记所属安全域、业务域信息；</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4、支持以资产维度看当前资产下所有的告警和日志及部分报表展示；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5、支持按照资产的重要程度自定义权重及密级；</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6、支持对各类网络设备（路由器，交换机，VPN，负载均衡等）、安全设备（包括防火墙，IDS，IPS，防DDOS攻击，Web应用防火墙等）、主机操作系统（包括Windows,Linux等）、各种数据库（Oracle、Sqlserver、Mysql）、各种应用系统（邮件，Web，FTP），终端管理系统告警日志，网络综合审计系统告警日志，上网行为审计系统日志，以及用户自己的业务系统的日志、事件、告警等安全信息进行全面的审计；</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7、支持syslog，sftp，jdbc，snmp trap标准日志接口；</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8、采用非关系型数据库存储；支持海量数据存储；</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9、能够对原始日志全量采集和全量存储,能够按照自定义格式对原始日志进行准确解析；</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10、日志采集解析至少包括直接信息解析和补全解析，直接信息包括日志中涵盖的信息，比如IP，端口等，补全信息至少包括资产名称，所属人员，组织，网络区域，业务区域，厂家，操作系统名称，系统类型等；</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11、日志解析支持自定义解析，自定义解析支持灵活的语法，至少包括字符串函数，字符串函数支持级联语法，条件函数，引用函数等函数；</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12、支持linux主机文件操作监控，时时发现违规行为；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13、支持linux主机用户操作行为监控；</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14、支持灵活的自定义报表，可以手工添加报表（天、周、月）；</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15、支持数据报表导出，可以导出word、excel、pdf、html、图片；</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16、支持自定义图表的能力，图表至少包括折线图，面积图，堆叠折线图，柱状图，堆叠柱状图，左右柱状图，环形图，嵌套饼图，数字块，关系图，面积地图，攻击地图，热力地图，地图要有全球地图，中国地图，省市地图；</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17、支持自定义表格能力，至少包括查询列表，统计列表等；</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18、支持定制可视化大屏，仪表盘项可以灵活配置，可以通过导入升级仪表盘；</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19、具备同类告警合并策略，减少告警数量；</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20、支持日志的数据的冷热模式切换，即基于时间索引的及时关闭和开启索引。</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核心交换机</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1、交换容量≥498Gbps、包转发率≥222Mpps；</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2、接口要求：24个10/100/1000电口、4个万兆光接口；</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3、支持L2～L4包过滤功能，提供基于源MAC地址、目的MAC地址、源IP地址、目的IP地址、端口、协议、IP ToS、802.1P优先级、VLAN ID、SVLAN ID、VLAN范围等过滤；</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4、支持静态路由、RIP、OSPF、BGP、IS-IS等路由协议；</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5、支持MAC地址自动学习和老化，支持静态、动态和黑洞MAC地址表项；MAC地址≥32K；</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6、支持端口聚合，最多支持124个聚合组，每个聚合组最大支持8个端口聚合；</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7、VLAN特性 最大VLAN数(不是VLAN ID)≥4094；</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8、支持IGMP Snooping、Proxy、Filter和Fast Leave；支持跨组播VLAN复制；支持三层组播协议PIM-SM和PIM-DM；</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9、支持STP、RSTP、MSTP；支持BPDU保护、跟保护、环路保护和BPDU Tunnel；支持跨设备链路聚合；支持G.8032、R-link、VRRP，50ms级保护倒换；</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10、支持端口镜像和远程端口；支持SNMP；</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11、工作环境：工作温度：-5~55℃；相对湿度：（10~90）%（无凝结）</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接入交换机</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1、交换容量≥336Gbps、包转发率≥92Mpps；</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2、接口要求：24个10/100/1000电口、4个万兆光接口；</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3、支持L2～L4包过滤功能，提供基于源MAC地址、目的MAC地址、源IP地址、目的IP地址、端口、协议、IP ToS、802.1P优先级、VLAN ID、SVLAN ID、VLAN范围等过滤；</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4、支持静态路由、RIP、OSPF、BGP、IS-IS等路由协议；</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5、支持MAC地址自动学习和老化，支持静态、动态和黑洞MAC地址表项；MAC地址≥32K；</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6、支持端口聚合，最多支持124个聚合组，每个聚合组最大支持8个端口聚合；</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7、VLAN特性 最大VLAN数(不是VLAN ID)≥4094；</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8、支持IGMP Snooping、Proxy、Filter和Fast Leave；支持跨组播VLAN复制；支持三层组播协议PIM-SM和PIM-DM；</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9、支持STP、RSTP、MSTP；支持BPDU保护、跟保护、环路保护和BPDU Tunnel；支持跨设备链路聚合；支持G.8032、R-link、VRRP，50ms级保护倒换；</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10、支持端口镜像和远程端口；支持SNMP；</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11、工作环境：工作温度：-5~55℃；相对湿度：（10~90）%（无凝结）</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网络机柜</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42U；600*600*2055（mm）；优质冷轧钢板，脱脂静电喷塑；IP20防护等级。</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5"/>
            <w:tcBorders>
              <w:top w:val="nil"/>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五、应急电力保障系统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243" w:type="pct"/>
            <w:tcBorders>
              <w:top w:val="single" w:color="000000" w:sz="4" w:space="0"/>
              <w:left w:val="single" w:color="000000" w:sz="4" w:space="0"/>
              <w:bottom w:val="nil"/>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不间断电源</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额定功率 15KVA/13.5kw</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输入输出模式 单进单出&amp;三进单出；产品拓扑 在线式双转换</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输入电压 380V/220V</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输入电压范围 120V-275V(176v-275v可满载运行)</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输入PF &gt;0.95(三相输入) &gt;0.99</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输出电压/输出失真度 220V/230V/240V±1%,THDU&lt;2%(线性负载)</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输入频率范围 40Hz-70Hz,50/60Hz自适应</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效率 &gt;93.5%(在线模式)，98%(ECO模式)</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过载能力 105%-125%:10min,125%-150%:30s,&gt;150%:500ms</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并机 最大并机3台(可选)</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电池电压 192V,216V,240V可配置</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充电电流 4A,8A可扩展</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电气连接 </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输入 端子台</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输出 端子台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43" w:type="pct"/>
            <w:tcBorders>
              <w:top w:val="single" w:color="000000" w:sz="4" w:space="0"/>
              <w:left w:val="single" w:color="000000" w:sz="4" w:space="0"/>
              <w:bottom w:val="nil"/>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电池</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12v100ah；工作温度范围 -20-55℃</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推荐的工作温度范围 充电0~40℃、放电-20~55C，静置储存-15~50℃</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温度对容量的影响 40℃ 105%25℃ 100%0℃ 86%</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浮充电压 13.3-13.7V:建议13.5V</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均充电压 14.1-14.4V; 建议 14.1V</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浮充充电温度补偿系数 -20mV/'℃</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循环使用温度补偿系数 -30mV/℃</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推荐的最大充电电流 0.3C</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均衡和循环应用时的充电电压 14.4-14.7V; 建议 14.4V</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最大交流纹波(充电器) 小于2%</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自放电 小于2%(20℃)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43" w:type="pct"/>
            <w:tcBorders>
              <w:top w:val="single" w:color="000000" w:sz="4" w:space="0"/>
              <w:left w:val="single" w:color="000000" w:sz="4" w:space="0"/>
              <w:bottom w:val="nil"/>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电源柜</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A16</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43" w:type="pct"/>
            <w:tcBorders>
              <w:top w:val="single" w:color="000000" w:sz="4" w:space="0"/>
              <w:left w:val="single" w:color="000000" w:sz="4" w:space="0"/>
              <w:bottom w:val="nil"/>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智能充电桩</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采购智能充电桩1套并加装车棚，可满足6辆电动车以及2两辆电动汽车同时使用，设备安装漏电保护。</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43" w:type="pct"/>
            <w:tcBorders>
              <w:top w:val="single" w:color="000000" w:sz="4" w:space="0"/>
              <w:left w:val="single" w:color="000000" w:sz="4" w:space="0"/>
              <w:bottom w:val="nil"/>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连接线</w:t>
            </w:r>
          </w:p>
        </w:tc>
        <w:tc>
          <w:tcPr>
            <w:tcW w:w="3862"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国标电源线</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bl>
    <w:p>
      <w:pPr>
        <w:spacing w:before="242" w:line="219" w:lineRule="auto"/>
        <w:ind w:left="488"/>
        <w:rPr>
          <w:rFonts w:ascii="宋体" w:hAnsi="宋体" w:eastAsia="宋体" w:cs="宋体"/>
          <w:b/>
          <w:bCs/>
          <w:spacing w:val="-2"/>
          <w:sz w:val="24"/>
          <w:szCs w:val="24"/>
          <w:highlight w:val="none"/>
        </w:rPr>
      </w:pPr>
    </w:p>
    <w:p>
      <w:pPr>
        <w:spacing w:before="242" w:line="219" w:lineRule="auto"/>
        <w:ind w:left="488"/>
        <w:rPr>
          <w:rFonts w:ascii="宋体" w:hAnsi="宋体" w:eastAsia="宋体" w:cs="宋体"/>
          <w:sz w:val="24"/>
          <w:szCs w:val="24"/>
          <w:highlight w:val="none"/>
        </w:rPr>
      </w:pPr>
      <w:r>
        <w:rPr>
          <w:rFonts w:ascii="宋体" w:hAnsi="宋体" w:eastAsia="宋体" w:cs="宋体"/>
          <w:b/>
          <w:bCs/>
          <w:spacing w:val="-2"/>
          <w:sz w:val="24"/>
          <w:szCs w:val="24"/>
          <w:highlight w:val="none"/>
        </w:rPr>
        <w:t>注：本招标项目必须要实质性满足技术要求和</w:t>
      </w:r>
      <w:r>
        <w:rPr>
          <w:rFonts w:hint="eastAsia" w:ascii="宋体" w:hAnsi="宋体" w:eastAsia="宋体" w:cs="宋体"/>
          <w:b/>
          <w:bCs/>
          <w:spacing w:val="-2"/>
          <w:sz w:val="24"/>
          <w:szCs w:val="24"/>
          <w:highlight w:val="none"/>
          <w:lang w:eastAsia="zh-CN"/>
        </w:rPr>
        <w:t>参数</w:t>
      </w:r>
      <w:r>
        <w:rPr>
          <w:rFonts w:ascii="宋体" w:hAnsi="宋体" w:eastAsia="宋体" w:cs="宋体"/>
          <w:b/>
          <w:bCs/>
          <w:spacing w:val="-2"/>
          <w:sz w:val="24"/>
          <w:szCs w:val="24"/>
          <w:highlight w:val="none"/>
        </w:rPr>
        <w:t>要</w:t>
      </w:r>
      <w:r>
        <w:rPr>
          <w:rFonts w:ascii="宋体" w:hAnsi="宋体" w:eastAsia="宋体" w:cs="宋体"/>
          <w:b/>
          <w:bCs/>
          <w:spacing w:val="-3"/>
          <w:sz w:val="24"/>
          <w:szCs w:val="24"/>
          <w:highlight w:val="none"/>
        </w:rPr>
        <w:t>求：</w:t>
      </w:r>
    </w:p>
    <w:p>
      <w:pPr>
        <w:numPr>
          <w:ilvl w:val="0"/>
          <w:numId w:val="5"/>
        </w:numPr>
        <w:spacing w:before="274" w:line="419" w:lineRule="auto"/>
        <w:ind w:left="10" w:right="61" w:firstLine="498"/>
        <w:rPr>
          <w:rFonts w:hint="eastAsia" w:ascii="宋体" w:hAnsi="宋体" w:eastAsia="宋体" w:cs="宋体"/>
          <w:b/>
          <w:bCs/>
          <w:spacing w:val="-4"/>
          <w:sz w:val="24"/>
          <w:szCs w:val="24"/>
          <w:highlight w:val="none"/>
          <w:lang w:val="en-US" w:eastAsia="zh-CN"/>
        </w:rPr>
      </w:pPr>
      <w:r>
        <w:rPr>
          <w:rFonts w:ascii="宋体" w:hAnsi="宋体" w:eastAsia="宋体" w:cs="宋体"/>
          <w:b/>
          <w:bCs/>
          <w:sz w:val="24"/>
          <w:szCs w:val="24"/>
          <w:highlight w:val="none"/>
        </w:rPr>
        <w:t>供应商提供的货物必须是原装全新、高于或等于竞争性谈判文件规定技</w:t>
      </w:r>
      <w:r>
        <w:rPr>
          <w:rFonts w:ascii="宋体" w:hAnsi="宋体" w:eastAsia="宋体" w:cs="宋体"/>
          <w:b/>
          <w:bCs/>
          <w:spacing w:val="-4"/>
          <w:sz w:val="24"/>
          <w:szCs w:val="24"/>
          <w:highlight w:val="none"/>
        </w:rPr>
        <w:t>术参数的产品。</w:t>
      </w:r>
    </w:p>
    <w:p>
      <w:pPr>
        <w:spacing w:before="32" w:line="422" w:lineRule="auto"/>
        <w:ind w:left="7" w:firstLine="486"/>
        <w:jc w:val="both"/>
        <w:rPr>
          <w:rFonts w:ascii="宋体" w:hAnsi="宋体" w:eastAsia="宋体" w:cs="宋体"/>
          <w:sz w:val="24"/>
          <w:szCs w:val="24"/>
          <w:highlight w:val="none"/>
        </w:rPr>
      </w:pPr>
      <w:r>
        <w:rPr>
          <w:rFonts w:ascii="宋体" w:hAnsi="宋体" w:eastAsia="宋体" w:cs="宋体"/>
          <w:b/>
          <w:bCs/>
          <w:sz w:val="24"/>
          <w:szCs w:val="24"/>
          <w:highlight w:val="none"/>
        </w:rPr>
        <w:t>2、属于节能产品政府采购品目清单规定必须强制采购的；必须采购当期节</w:t>
      </w:r>
      <w:r>
        <w:rPr>
          <w:rFonts w:ascii="宋体" w:hAnsi="宋体" w:eastAsia="宋体" w:cs="宋体"/>
          <w:b/>
          <w:bCs/>
          <w:spacing w:val="-8"/>
          <w:sz w:val="24"/>
          <w:szCs w:val="24"/>
          <w:highlight w:val="none"/>
        </w:rPr>
        <w:t>能产品政府采购品目清单内设备或产品；在价格、技术、服务等指标同等条件下，</w:t>
      </w:r>
      <w:r>
        <w:rPr>
          <w:rFonts w:ascii="宋体" w:hAnsi="宋体" w:eastAsia="宋体" w:cs="宋体"/>
          <w:spacing w:val="6"/>
          <w:sz w:val="24"/>
          <w:szCs w:val="24"/>
          <w:highlight w:val="none"/>
        </w:rPr>
        <w:t xml:space="preserve"> </w:t>
      </w:r>
      <w:r>
        <w:rPr>
          <w:rFonts w:ascii="宋体" w:hAnsi="宋体" w:eastAsia="宋体" w:cs="宋体"/>
          <w:b/>
          <w:bCs/>
          <w:spacing w:val="-3"/>
          <w:sz w:val="24"/>
          <w:szCs w:val="24"/>
          <w:highlight w:val="none"/>
        </w:rPr>
        <w:t>优先采购节能、环保产品（需提供供应商所投产品属于政府采购品目清单规定的节能环保产品的证明材料）。</w:t>
      </w:r>
    </w:p>
    <w:p>
      <w:pPr>
        <w:spacing w:before="67" w:line="345" w:lineRule="auto"/>
        <w:ind w:left="487" w:right="2959" w:firstLine="5"/>
        <w:rPr>
          <w:rFonts w:ascii="宋体" w:hAnsi="宋体" w:eastAsia="宋体" w:cs="宋体"/>
          <w:spacing w:val="18"/>
          <w:sz w:val="24"/>
          <w:szCs w:val="24"/>
          <w:highlight w:val="none"/>
        </w:rPr>
      </w:pPr>
      <w:r>
        <w:rPr>
          <w:rFonts w:ascii="宋体" w:hAnsi="宋体" w:eastAsia="宋体" w:cs="宋体"/>
          <w:b/>
          <w:bCs/>
          <w:spacing w:val="-5"/>
          <w:sz w:val="24"/>
          <w:szCs w:val="24"/>
          <w:highlight w:val="none"/>
        </w:rPr>
        <w:t>3.本项目核心产品：</w:t>
      </w:r>
      <w:r>
        <w:rPr>
          <w:rFonts w:hint="eastAsia" w:ascii="宋体" w:hAnsi="宋体" w:eastAsia="宋体" w:cs="宋体"/>
          <w:b/>
          <w:bCs/>
          <w:spacing w:val="-5"/>
          <w:sz w:val="24"/>
          <w:szCs w:val="24"/>
          <w:highlight w:val="none"/>
        </w:rPr>
        <w:t>气象预报视频会商显示系统</w:t>
      </w:r>
      <w:r>
        <w:rPr>
          <w:rFonts w:ascii="宋体" w:hAnsi="宋体" w:eastAsia="宋体" w:cs="宋体"/>
          <w:b/>
          <w:bCs/>
          <w:spacing w:val="-5"/>
          <w:sz w:val="24"/>
          <w:szCs w:val="24"/>
          <w:highlight w:val="none"/>
        </w:rPr>
        <w:t>。</w:t>
      </w:r>
      <w:r>
        <w:rPr>
          <w:rFonts w:ascii="宋体" w:hAnsi="宋体" w:eastAsia="宋体" w:cs="宋体"/>
          <w:spacing w:val="18"/>
          <w:sz w:val="24"/>
          <w:szCs w:val="24"/>
          <w:highlight w:val="none"/>
        </w:rPr>
        <w:t xml:space="preserve"> </w:t>
      </w:r>
    </w:p>
    <w:p>
      <w:pPr>
        <w:spacing w:before="67" w:line="345" w:lineRule="auto"/>
        <w:ind w:left="487" w:right="2959" w:firstLine="5"/>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4.本标的所属行业：</w:t>
      </w:r>
      <w:r>
        <w:rPr>
          <w:rFonts w:hint="eastAsia" w:ascii="宋体" w:hAnsi="宋体" w:eastAsia="宋体" w:cs="宋体"/>
          <w:b/>
          <w:bCs/>
          <w:spacing w:val="-3"/>
          <w:sz w:val="24"/>
          <w:szCs w:val="24"/>
          <w:highlight w:val="none"/>
        </w:rPr>
        <w:t>信息传输业</w:t>
      </w:r>
      <w:r>
        <w:rPr>
          <w:rFonts w:ascii="宋体" w:hAnsi="宋体" w:eastAsia="宋体" w:cs="宋体"/>
          <w:b/>
          <w:bCs/>
          <w:spacing w:val="-3"/>
          <w:sz w:val="24"/>
          <w:szCs w:val="24"/>
          <w:highlight w:val="none"/>
        </w:rPr>
        <w:t>。</w:t>
      </w:r>
    </w:p>
    <w:p>
      <w:pPr>
        <w:spacing w:before="67" w:line="345" w:lineRule="auto"/>
        <w:ind w:left="487" w:right="2959" w:firstLine="5"/>
        <w:rPr>
          <w:rFonts w:ascii="宋体" w:hAnsi="宋体" w:eastAsia="宋体" w:cs="宋体"/>
          <w:b/>
          <w:bCs/>
          <w:spacing w:val="-3"/>
          <w:sz w:val="24"/>
          <w:szCs w:val="24"/>
          <w:highlight w:val="none"/>
        </w:rPr>
      </w:pPr>
    </w:p>
    <w:p>
      <w:pPr>
        <w:spacing w:line="345" w:lineRule="auto"/>
        <w:rPr>
          <w:rFonts w:ascii="宋体" w:hAnsi="宋体" w:eastAsia="宋体" w:cs="宋体"/>
          <w:sz w:val="24"/>
          <w:szCs w:val="24"/>
          <w:highlight w:val="none"/>
        </w:rPr>
        <w:sectPr>
          <w:footerReference r:id="rId15" w:type="default"/>
          <w:pgSz w:w="11907" w:h="16840"/>
          <w:pgMar w:top="1440" w:right="1080" w:bottom="1440" w:left="1080" w:header="0" w:footer="1348" w:gutter="0"/>
          <w:pgNumType w:fmt="decimal"/>
          <w:cols w:space="720" w:num="1"/>
        </w:sectPr>
      </w:pPr>
    </w:p>
    <w:p>
      <w:pPr>
        <w:spacing w:before="88" w:line="223" w:lineRule="auto"/>
        <w:ind w:left="16"/>
        <w:jc w:val="center"/>
        <w:outlineLvl w:val="0"/>
        <w:rPr>
          <w:rFonts w:ascii="宋体" w:hAnsi="宋体" w:eastAsia="宋体" w:cs="宋体"/>
          <w:sz w:val="43"/>
          <w:szCs w:val="43"/>
          <w:highlight w:val="none"/>
        </w:rPr>
      </w:pPr>
      <w:bookmarkStart w:id="22" w:name="bookmark13"/>
      <w:bookmarkEnd w:id="22"/>
      <w:bookmarkStart w:id="23" w:name="_Toc30580"/>
      <w:r>
        <w:rPr>
          <w:rFonts w:ascii="宋体" w:hAnsi="宋体" w:eastAsia="宋体" w:cs="宋体"/>
          <w:b/>
          <w:bCs/>
          <w:spacing w:val="5"/>
          <w:sz w:val="43"/>
          <w:szCs w:val="43"/>
          <w:highlight w:val="none"/>
        </w:rPr>
        <w:t>第六部分</w:t>
      </w:r>
      <w:r>
        <w:rPr>
          <w:rFonts w:ascii="宋体" w:hAnsi="宋体" w:eastAsia="宋体" w:cs="宋体"/>
          <w:spacing w:val="5"/>
          <w:sz w:val="43"/>
          <w:szCs w:val="43"/>
          <w:highlight w:val="none"/>
        </w:rPr>
        <w:t xml:space="preserve">  </w:t>
      </w:r>
      <w:r>
        <w:rPr>
          <w:rFonts w:ascii="宋体" w:hAnsi="宋体" w:eastAsia="宋体" w:cs="宋体"/>
          <w:b/>
          <w:bCs/>
          <w:spacing w:val="5"/>
          <w:sz w:val="43"/>
          <w:szCs w:val="43"/>
          <w:highlight w:val="none"/>
        </w:rPr>
        <w:t>合同格式及主要条款</w:t>
      </w:r>
      <w:bookmarkEnd w:id="23"/>
    </w:p>
    <w:p>
      <w:pPr>
        <w:pStyle w:val="2"/>
        <w:spacing w:line="278" w:lineRule="auto"/>
        <w:rPr>
          <w:highlight w:val="none"/>
        </w:rPr>
      </w:pPr>
    </w:p>
    <w:p>
      <w:pPr>
        <w:bidi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（采购单位）</w:t>
      </w:r>
    </w:p>
    <w:p>
      <w:pPr>
        <w:bidi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（供应商 ）</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甲、乙双方持采购人、采购代理公司签发的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采购项目成交通知书，根据采购文件、响应性文件的内容，并经双方协商一致，达成以下合同条款：</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一、本合同所指货物为此次采购的货物（注明品名、规格、数量、单价等技 术要求），合同总价款为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二、货物质量要求及乙方对质量负责条件和期限：</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乙方提供的货物是达到乙方响应文件及澄清中的技术标准。（售后服务要求按采购文件及响应性文件相应条款制订）</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三、交货时间、地点、方式、验收：</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乙方应于2024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日前按甲方要求在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（甲方指定地点）将货物运送达到验收条件。货物运送产生的费用由乙方负责。由甲方组织相关人员进行验收。</w:t>
      </w:r>
    </w:p>
    <w:p>
      <w:pPr>
        <w:bidi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四、 付款方式：</w:t>
      </w:r>
      <w:r>
        <w:rPr>
          <w:rFonts w:hint="eastAsia" w:ascii="宋体" w:hAnsi="宋体" w:eastAsia="宋体" w:cs="宋体"/>
          <w:sz w:val="24"/>
          <w:szCs w:val="24"/>
          <w:highlight w:val="none"/>
          <w:u w:val="single"/>
        </w:rPr>
        <w:t xml:space="preserve">签订合同后支付合同金额的40%，供货安装完毕付支付至合同金额 75％ ，供货安装完毕经验收合格后付至合同金额的 </w:t>
      </w:r>
      <w:r>
        <w:rPr>
          <w:rFonts w:hint="eastAsia" w:ascii="宋体" w:hAnsi="宋体" w:eastAsia="宋体" w:cs="宋体"/>
          <w:sz w:val="24"/>
          <w:szCs w:val="24"/>
          <w:highlight w:val="none"/>
          <w:u w:val="single"/>
          <w:lang w:val="en-US" w:eastAsia="zh-CN"/>
        </w:rPr>
        <w:t>100</w:t>
      </w:r>
      <w:r>
        <w:rPr>
          <w:rFonts w:hint="eastAsia" w:ascii="宋体" w:hAnsi="宋体" w:eastAsia="宋体" w:cs="宋体"/>
          <w:sz w:val="24"/>
          <w:szCs w:val="24"/>
          <w:highlight w:val="none"/>
          <w:u w:val="single"/>
        </w:rPr>
        <w:t>%。</w:t>
      </w:r>
      <w:bookmarkStart w:id="29" w:name="_GoBack"/>
      <w:bookmarkEnd w:id="29"/>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五、违约责任： 甲方无正当理由拒收货物、拒付货款的，向乙方偿付拒收拒付部分货物款总额的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违约金。</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乙方所交货物的规格型号、技术要求、质量品质等不符合合同规定，甲方有权拒收货物，乙方应负责更换并承担因更换而支付的全部实际费用。因更换而造成逾期交货，则按逾期交货处理。</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乙方不能交付货物的，乙方向甲方支付未交付部分货物款总额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违约金。</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若因中标人（成交人）原因不能按期按质供货的，将扣除中标人（成交人）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万元的违约金，同时每超过一天另扣除合同金额的千分之一。</w:t>
      </w:r>
    </w:p>
    <w:p>
      <w:pPr>
        <w:numPr>
          <w:ilvl w:val="0"/>
          <w:numId w:val="6"/>
        </w:num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因货物的质量问题发生争议，由甲方所在地市级技术监督单位进行质量鉴定。</w:t>
      </w:r>
    </w:p>
    <w:p>
      <w:pPr>
        <w:numPr>
          <w:ilvl w:val="0"/>
          <w:numId w:val="0"/>
        </w:num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七、甲乙双方应严格遵守投标要求和供应商须知，如有违反，按投标要求和供应商须知规定予以处理。</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八、采购文件及其修改补充、投标文件及其修改补充澄清均为本合同的组成部分。</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九、本合同发生争议时双方应按合同条款协商解决。双方协商不成的，可以根据仲裁协议向当地仲裁机构申请仲裁。当事人没有订立仲裁协议或者仲裁协议</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无效的，可以向当地人民法院起诉。</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十、合同生效及其它：</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本合同经甲、乙双方代表签字、加盖公章和骑缝章后生效。本合同一式五份，甲乙双方各持两份。合同签订后在 1个工作日内， 采购人将合同在焦作市政府采</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购网公示并备案。</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                          甲方：</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                         地址：</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法定代表人：</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委托代理人：</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                            电话：</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                      开户银行：</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银行账号：                       银行账号：</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签约时间：                       签约地点：</w:t>
      </w:r>
    </w:p>
    <w:p>
      <w:pPr>
        <w:bidi w:val="0"/>
        <w:spacing w:line="360" w:lineRule="auto"/>
        <w:ind w:firstLine="480" w:firstLineChars="200"/>
        <w:rPr>
          <w:rFonts w:hint="eastAsia" w:ascii="宋体" w:hAnsi="宋体" w:eastAsia="宋体" w:cs="宋体"/>
          <w:sz w:val="24"/>
          <w:szCs w:val="24"/>
          <w:highlight w:val="none"/>
        </w:rPr>
      </w:pPr>
    </w:p>
    <w:p>
      <w:pPr>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重要提示：以上合同文本作为签订合同的重要依据，涉及付款方式、供应商名称等实质性内容不得变更。其他部分按照竞争性谈判文件及采购资料增减确定。</w:t>
      </w:r>
    </w:p>
    <w:p>
      <w:pPr>
        <w:bidi w:val="0"/>
        <w:spacing w:line="360" w:lineRule="auto"/>
        <w:ind w:firstLine="480" w:firstLineChars="200"/>
        <w:rPr>
          <w:rFonts w:hint="eastAsia" w:ascii="宋体" w:hAnsi="宋体" w:eastAsia="宋体" w:cs="宋体"/>
          <w:sz w:val="24"/>
          <w:szCs w:val="24"/>
          <w:highlight w:val="none"/>
        </w:rPr>
      </w:pPr>
    </w:p>
    <w:p>
      <w:pPr>
        <w:spacing w:line="346" w:lineRule="auto"/>
        <w:rPr>
          <w:rFonts w:ascii="宋体" w:hAnsi="宋体" w:eastAsia="宋体" w:cs="宋体"/>
          <w:sz w:val="24"/>
          <w:szCs w:val="24"/>
          <w:highlight w:val="none"/>
        </w:rPr>
        <w:sectPr>
          <w:footerReference r:id="rId16" w:type="default"/>
          <w:pgSz w:w="11907" w:h="16840"/>
          <w:pgMar w:top="1440" w:right="1080" w:bottom="1440" w:left="1080" w:header="0" w:footer="1348" w:gutter="0"/>
          <w:pgNumType w:fmt="decimal"/>
          <w:cols w:space="720" w:num="1"/>
        </w:sectPr>
      </w:pPr>
    </w:p>
    <w:p>
      <w:pPr>
        <w:spacing w:before="103" w:line="220" w:lineRule="auto"/>
        <w:ind w:left="2489"/>
        <w:outlineLvl w:val="0"/>
        <w:rPr>
          <w:rFonts w:ascii="宋体" w:hAnsi="宋体" w:eastAsia="宋体" w:cs="宋体"/>
          <w:sz w:val="52"/>
          <w:szCs w:val="52"/>
          <w:highlight w:val="none"/>
        </w:rPr>
      </w:pPr>
      <w:bookmarkStart w:id="24" w:name="bookmark15"/>
      <w:bookmarkEnd w:id="24"/>
      <w:bookmarkStart w:id="25" w:name="_Toc6438"/>
      <w:r>
        <w:rPr>
          <w:rFonts w:ascii="宋体" w:hAnsi="宋体" w:eastAsia="宋体" w:cs="宋体"/>
          <w:b/>
          <w:bCs/>
          <w:spacing w:val="-6"/>
          <w:sz w:val="52"/>
          <w:szCs w:val="52"/>
          <w:highlight w:val="none"/>
        </w:rPr>
        <w:t>第七部分</w:t>
      </w:r>
      <w:r>
        <w:rPr>
          <w:rFonts w:ascii="宋体" w:hAnsi="宋体" w:eastAsia="宋体" w:cs="宋体"/>
          <w:spacing w:val="-6"/>
          <w:sz w:val="52"/>
          <w:szCs w:val="52"/>
          <w:highlight w:val="none"/>
        </w:rPr>
        <w:t xml:space="preserve"> </w:t>
      </w:r>
      <w:r>
        <w:rPr>
          <w:rFonts w:ascii="宋体" w:hAnsi="宋体" w:eastAsia="宋体" w:cs="宋体"/>
          <w:b/>
          <w:bCs/>
          <w:spacing w:val="-6"/>
          <w:sz w:val="52"/>
          <w:szCs w:val="52"/>
          <w:highlight w:val="none"/>
        </w:rPr>
        <w:t>履约验收</w:t>
      </w:r>
      <w:bookmarkEnd w:id="25"/>
    </w:p>
    <w:p>
      <w:pPr>
        <w:pStyle w:val="2"/>
        <w:spacing w:line="318" w:lineRule="auto"/>
        <w:rPr>
          <w:highlight w:val="none"/>
        </w:rPr>
      </w:pPr>
    </w:p>
    <w:p>
      <w:pPr>
        <w:pStyle w:val="2"/>
        <w:spacing w:line="319" w:lineRule="auto"/>
        <w:rPr>
          <w:highlight w:val="none"/>
        </w:rPr>
      </w:pPr>
    </w:p>
    <w:p>
      <w:pPr>
        <w:spacing w:before="78" w:line="342" w:lineRule="auto"/>
        <w:ind w:left="31" w:right="129" w:firstLine="476"/>
        <w:rPr>
          <w:rFonts w:ascii="宋体" w:hAnsi="宋体" w:eastAsia="宋体" w:cs="宋体"/>
          <w:sz w:val="24"/>
          <w:szCs w:val="24"/>
          <w:highlight w:val="none"/>
        </w:rPr>
      </w:pPr>
      <w:r>
        <w:rPr>
          <w:rFonts w:ascii="宋体" w:hAnsi="宋体" w:eastAsia="宋体" w:cs="宋体"/>
          <w:spacing w:val="-3"/>
          <w:sz w:val="24"/>
          <w:szCs w:val="24"/>
          <w:highlight w:val="none"/>
        </w:rPr>
        <w:t>供应商履约完成后，向采购人提出验收建议，采购人自收到</w:t>
      </w:r>
      <w:r>
        <w:rPr>
          <w:rFonts w:ascii="宋体" w:hAnsi="宋体" w:eastAsia="宋体" w:cs="宋体"/>
          <w:spacing w:val="-4"/>
          <w:sz w:val="24"/>
          <w:szCs w:val="24"/>
          <w:highlight w:val="none"/>
        </w:rPr>
        <w:t>验收建议之日</w:t>
      </w:r>
      <w:r>
        <w:rPr>
          <w:rFonts w:ascii="宋体" w:hAnsi="宋体" w:eastAsia="宋体" w:cs="宋体"/>
          <w:spacing w:val="-7"/>
          <w:sz w:val="24"/>
          <w:szCs w:val="24"/>
          <w:highlight w:val="none"/>
        </w:rPr>
        <w:t>起五个工作日内，采购人组织供应商参与，共同完成验收。技术复杂、专业性</w:t>
      </w:r>
      <w:r>
        <w:rPr>
          <w:rFonts w:ascii="宋体" w:hAnsi="宋体" w:eastAsia="宋体" w:cs="宋体"/>
          <w:spacing w:val="-8"/>
          <w:sz w:val="24"/>
          <w:szCs w:val="24"/>
          <w:highlight w:val="none"/>
        </w:rPr>
        <w:t>强等项目可适当延长验收时间。验收流程如下：</w:t>
      </w:r>
    </w:p>
    <w:p>
      <w:pPr>
        <w:spacing w:before="70" w:line="353" w:lineRule="auto"/>
        <w:ind w:left="28" w:right="28" w:firstLine="516"/>
        <w:rPr>
          <w:rFonts w:ascii="宋体" w:hAnsi="宋体" w:eastAsia="宋体" w:cs="宋体"/>
          <w:sz w:val="24"/>
          <w:szCs w:val="24"/>
          <w:highlight w:val="none"/>
        </w:rPr>
      </w:pPr>
      <w:r>
        <w:rPr>
          <w:rFonts w:ascii="宋体" w:hAnsi="宋体" w:eastAsia="宋体" w:cs="宋体"/>
          <w:spacing w:val="-5"/>
          <w:sz w:val="24"/>
          <w:szCs w:val="24"/>
          <w:highlight w:val="none"/>
        </w:rPr>
        <w:t>1.编制验收方案。明确验收时间、方式、程序等内容。技术复杂、社会影响</w:t>
      </w:r>
      <w:r>
        <w:rPr>
          <w:rFonts w:ascii="宋体" w:hAnsi="宋体" w:eastAsia="宋体" w:cs="宋体"/>
          <w:spacing w:val="-16"/>
          <w:sz w:val="24"/>
          <w:szCs w:val="24"/>
          <w:highlight w:val="none"/>
        </w:rPr>
        <w:t>较大的货物类项目，可以根据需要设置出厂检验、到货检验、安装调试检验、配套</w:t>
      </w:r>
      <w:r>
        <w:rPr>
          <w:rFonts w:ascii="宋体" w:hAnsi="宋体" w:eastAsia="宋体" w:cs="宋体"/>
          <w:spacing w:val="-4"/>
          <w:sz w:val="24"/>
          <w:szCs w:val="24"/>
          <w:highlight w:val="none"/>
        </w:rPr>
        <w:t>服务检验等多重验收环节；服务类项目、可根据项目特点对服务期内的服务实施</w:t>
      </w:r>
      <w:r>
        <w:rPr>
          <w:rFonts w:ascii="宋体" w:hAnsi="宋体" w:eastAsia="宋体" w:cs="宋体"/>
          <w:spacing w:val="-10"/>
          <w:sz w:val="24"/>
          <w:szCs w:val="24"/>
          <w:highlight w:val="none"/>
        </w:rPr>
        <w:t>情况分期考核，结合考核情况和服务效果进行验收；工程类项目按照行业</w:t>
      </w:r>
      <w:r>
        <w:rPr>
          <w:rFonts w:ascii="宋体" w:hAnsi="宋体" w:eastAsia="宋体" w:cs="宋体"/>
          <w:spacing w:val="-11"/>
          <w:sz w:val="24"/>
          <w:szCs w:val="24"/>
          <w:highlight w:val="none"/>
        </w:rPr>
        <w:t>部门规</w:t>
      </w:r>
      <w:r>
        <w:rPr>
          <w:rFonts w:ascii="宋体" w:hAnsi="宋体" w:eastAsia="宋体" w:cs="宋体"/>
          <w:spacing w:val="-6"/>
          <w:sz w:val="24"/>
          <w:szCs w:val="24"/>
          <w:highlight w:val="none"/>
        </w:rPr>
        <w:t>定的标准、方法和内容进行验收。</w:t>
      </w:r>
    </w:p>
    <w:p>
      <w:pPr>
        <w:spacing w:before="216" w:line="353" w:lineRule="auto"/>
        <w:ind w:left="27" w:right="31" w:firstLine="479"/>
        <w:jc w:val="both"/>
        <w:rPr>
          <w:rFonts w:ascii="宋体" w:hAnsi="宋体" w:eastAsia="宋体" w:cs="宋体"/>
          <w:sz w:val="24"/>
          <w:szCs w:val="24"/>
          <w:highlight w:val="none"/>
        </w:rPr>
      </w:pPr>
      <w:r>
        <w:rPr>
          <w:rFonts w:ascii="宋体" w:hAnsi="宋体" w:eastAsia="宋体" w:cs="宋体"/>
          <w:spacing w:val="-7"/>
          <w:sz w:val="24"/>
          <w:szCs w:val="24"/>
          <w:highlight w:val="none"/>
        </w:rPr>
        <w:t>2.完善验收方式。对于采购人和使用人分离的采购项目，应邀请使</w:t>
      </w:r>
      <w:r>
        <w:rPr>
          <w:rFonts w:ascii="宋体" w:hAnsi="宋体" w:eastAsia="宋体" w:cs="宋体"/>
          <w:spacing w:val="-8"/>
          <w:sz w:val="24"/>
          <w:szCs w:val="24"/>
          <w:highlight w:val="none"/>
        </w:rPr>
        <w:t>用人参与</w:t>
      </w:r>
      <w:r>
        <w:rPr>
          <w:rFonts w:ascii="宋体" w:hAnsi="宋体" w:eastAsia="宋体" w:cs="宋体"/>
          <w:spacing w:val="-10"/>
          <w:sz w:val="24"/>
          <w:szCs w:val="24"/>
          <w:highlight w:val="none"/>
        </w:rPr>
        <w:t>验收。采购人可邀请参与本项目的其他供应</w:t>
      </w:r>
      <w:r>
        <w:rPr>
          <w:rFonts w:ascii="宋体" w:hAnsi="宋体" w:eastAsia="宋体" w:cs="宋体"/>
          <w:spacing w:val="-11"/>
          <w:sz w:val="24"/>
          <w:szCs w:val="24"/>
          <w:highlight w:val="none"/>
        </w:rPr>
        <w:t>商或第三方机构及专家参与验收。相关</w:t>
      </w:r>
      <w:r>
        <w:rPr>
          <w:rFonts w:ascii="宋体" w:hAnsi="宋体" w:eastAsia="宋体" w:cs="宋体"/>
          <w:spacing w:val="-4"/>
          <w:sz w:val="24"/>
          <w:szCs w:val="24"/>
          <w:highlight w:val="none"/>
        </w:rPr>
        <w:t>验收意见作为验收书的参考资料。政府向社会公众提供的公共服务项目，验收时</w:t>
      </w:r>
      <w:r>
        <w:rPr>
          <w:rFonts w:ascii="宋体" w:hAnsi="宋体" w:eastAsia="宋体" w:cs="宋体"/>
          <w:spacing w:val="-12"/>
          <w:sz w:val="24"/>
          <w:szCs w:val="24"/>
          <w:highlight w:val="none"/>
        </w:rPr>
        <w:t>应邀请服务对象参与并出具意见，</w:t>
      </w:r>
      <w:r>
        <w:rPr>
          <w:rFonts w:ascii="宋体" w:hAnsi="宋体" w:eastAsia="宋体" w:cs="宋体"/>
          <w:spacing w:val="-60"/>
          <w:sz w:val="24"/>
          <w:szCs w:val="24"/>
          <w:highlight w:val="none"/>
        </w:rPr>
        <w:t xml:space="preserve"> </w:t>
      </w:r>
      <w:r>
        <w:rPr>
          <w:rFonts w:ascii="宋体" w:hAnsi="宋体" w:eastAsia="宋体" w:cs="宋体"/>
          <w:spacing w:val="-12"/>
          <w:sz w:val="24"/>
          <w:szCs w:val="24"/>
          <w:highlight w:val="none"/>
        </w:rPr>
        <w:t>验收结果应在焦作市政府采购网公示。</w:t>
      </w:r>
    </w:p>
    <w:p>
      <w:pPr>
        <w:spacing w:before="217" w:line="350" w:lineRule="auto"/>
        <w:ind w:left="30" w:right="134" w:firstLine="482"/>
        <w:rPr>
          <w:rFonts w:ascii="宋体" w:hAnsi="宋体" w:eastAsia="宋体" w:cs="宋体"/>
          <w:sz w:val="24"/>
          <w:szCs w:val="24"/>
          <w:highlight w:val="none"/>
        </w:rPr>
      </w:pPr>
      <w:r>
        <w:rPr>
          <w:rFonts w:ascii="宋体" w:hAnsi="宋体" w:eastAsia="宋体" w:cs="宋体"/>
          <w:sz w:val="24"/>
          <w:szCs w:val="24"/>
          <w:highlight w:val="none"/>
        </w:rPr>
        <w:t>3.按照合同履约验收。验收时，应当按照采购合同的约定对每一项技术服务、安全标准的履约情况进行确认。验收后，应当出具验收书，列明各项标准的验收情况及项目的总体评价，由验收双方共</w:t>
      </w:r>
      <w:r>
        <w:rPr>
          <w:rFonts w:ascii="宋体" w:hAnsi="宋体" w:eastAsia="宋体" w:cs="宋体"/>
          <w:spacing w:val="-1"/>
          <w:sz w:val="24"/>
          <w:szCs w:val="24"/>
          <w:highlight w:val="none"/>
        </w:rPr>
        <w:t>同签署。采购人将履约验收情</w:t>
      </w:r>
      <w:r>
        <w:rPr>
          <w:rFonts w:ascii="宋体" w:hAnsi="宋体" w:eastAsia="宋体" w:cs="宋体"/>
          <w:spacing w:val="-4"/>
          <w:sz w:val="24"/>
          <w:szCs w:val="24"/>
          <w:highlight w:val="none"/>
        </w:rPr>
        <w:t>况在焦作市政府采购网公示，履约验收各项资料采购人应当存</w:t>
      </w:r>
      <w:r>
        <w:rPr>
          <w:rFonts w:ascii="宋体" w:hAnsi="宋体" w:eastAsia="宋体" w:cs="宋体"/>
          <w:spacing w:val="-5"/>
          <w:sz w:val="24"/>
          <w:szCs w:val="24"/>
          <w:highlight w:val="none"/>
        </w:rPr>
        <w:t>档备查。</w:t>
      </w:r>
    </w:p>
    <w:p>
      <w:pPr>
        <w:numPr>
          <w:ilvl w:val="0"/>
          <w:numId w:val="0"/>
        </w:numPr>
        <w:spacing w:before="200" w:line="353" w:lineRule="auto"/>
        <w:ind w:leftChars="0" w:right="127" w:rightChars="0" w:firstLine="448" w:firstLineChars="200"/>
        <w:rPr>
          <w:rFonts w:ascii="宋体" w:hAnsi="宋体" w:eastAsia="宋体" w:cs="宋体"/>
          <w:spacing w:val="-4"/>
          <w:sz w:val="24"/>
          <w:szCs w:val="24"/>
          <w:highlight w:val="none"/>
        </w:rPr>
      </w:pPr>
      <w:r>
        <w:rPr>
          <w:rFonts w:hint="eastAsia" w:ascii="宋体" w:hAnsi="宋体" w:eastAsia="宋体" w:cs="宋体"/>
          <w:spacing w:val="-8"/>
          <w:sz w:val="24"/>
          <w:szCs w:val="24"/>
          <w:highlight w:val="none"/>
          <w:lang w:val="en-US" w:eastAsia="zh-CN"/>
        </w:rPr>
        <w:t>4.</w:t>
      </w:r>
      <w:r>
        <w:rPr>
          <w:rFonts w:ascii="宋体" w:hAnsi="宋体" w:eastAsia="宋体" w:cs="宋体"/>
          <w:spacing w:val="-8"/>
          <w:sz w:val="24"/>
          <w:szCs w:val="24"/>
          <w:highlight w:val="none"/>
        </w:rPr>
        <w:t>落实履约验收责任。验收合格的项目，</w:t>
      </w:r>
      <w:r>
        <w:rPr>
          <w:rFonts w:ascii="宋体" w:hAnsi="宋体" w:eastAsia="宋体" w:cs="宋体"/>
          <w:spacing w:val="-56"/>
          <w:sz w:val="24"/>
          <w:szCs w:val="24"/>
          <w:highlight w:val="none"/>
        </w:rPr>
        <w:t xml:space="preserve"> </w:t>
      </w:r>
      <w:r>
        <w:rPr>
          <w:rFonts w:ascii="宋体" w:hAnsi="宋体" w:eastAsia="宋体" w:cs="宋体"/>
          <w:spacing w:val="-8"/>
          <w:sz w:val="24"/>
          <w:szCs w:val="24"/>
          <w:highlight w:val="none"/>
        </w:rPr>
        <w:t>采购人应当按照</w:t>
      </w:r>
      <w:r>
        <w:rPr>
          <w:rFonts w:ascii="宋体" w:hAnsi="宋体" w:eastAsia="宋体" w:cs="宋体"/>
          <w:spacing w:val="-9"/>
          <w:sz w:val="24"/>
          <w:szCs w:val="24"/>
          <w:highlight w:val="none"/>
        </w:rPr>
        <w:t>合同约定及时支付</w:t>
      </w:r>
      <w:r>
        <w:rPr>
          <w:rFonts w:ascii="宋体" w:hAnsi="宋体" w:eastAsia="宋体" w:cs="宋体"/>
          <w:spacing w:val="-3"/>
          <w:sz w:val="24"/>
          <w:szCs w:val="24"/>
          <w:highlight w:val="none"/>
        </w:rPr>
        <w:t>资金。验收不合格的项目，采购人应当依法及时处理。合同履行、违约</w:t>
      </w:r>
      <w:r>
        <w:rPr>
          <w:rFonts w:ascii="宋体" w:hAnsi="宋体" w:eastAsia="宋体" w:cs="宋体"/>
          <w:spacing w:val="-4"/>
          <w:sz w:val="24"/>
          <w:szCs w:val="24"/>
          <w:highlight w:val="none"/>
        </w:rPr>
        <w:t>责任和</w:t>
      </w:r>
      <w:r>
        <w:rPr>
          <w:rFonts w:ascii="宋体" w:hAnsi="宋体" w:eastAsia="宋体" w:cs="宋体"/>
          <w:sz w:val="24"/>
          <w:szCs w:val="24"/>
          <w:highlight w:val="none"/>
        </w:rPr>
        <w:t>解决争议的方式使用《中华人民共和国民法典》。供应商在履约过程中有政府</w:t>
      </w:r>
      <w:r>
        <w:rPr>
          <w:rFonts w:ascii="宋体" w:hAnsi="宋体" w:eastAsia="宋体" w:cs="宋体"/>
          <w:spacing w:val="16"/>
          <w:sz w:val="24"/>
          <w:szCs w:val="24"/>
          <w:highlight w:val="none"/>
        </w:rPr>
        <w:t xml:space="preserve"> </w:t>
      </w:r>
      <w:r>
        <w:rPr>
          <w:rFonts w:ascii="宋体" w:hAnsi="宋体" w:eastAsia="宋体" w:cs="宋体"/>
          <w:spacing w:val="-4"/>
          <w:sz w:val="24"/>
          <w:szCs w:val="24"/>
          <w:highlight w:val="none"/>
        </w:rPr>
        <w:t>采购法律法规规定的违法委会情形，采购人应及时报财政部门。</w:t>
      </w:r>
    </w:p>
    <w:p>
      <w:pPr>
        <w:numPr>
          <w:ilvl w:val="0"/>
          <w:numId w:val="0"/>
        </w:numPr>
        <w:spacing w:before="200" w:line="353" w:lineRule="auto"/>
        <w:ind w:leftChars="0" w:right="127" w:rightChars="0" w:firstLine="464" w:firstLineChars="200"/>
        <w:rPr>
          <w:rFonts w:ascii="宋体" w:hAnsi="宋体" w:eastAsia="宋体" w:cs="宋体"/>
          <w:spacing w:val="-4"/>
          <w:sz w:val="24"/>
          <w:szCs w:val="24"/>
          <w:highlight w:val="none"/>
        </w:rPr>
      </w:pPr>
    </w:p>
    <w:p>
      <w:pPr>
        <w:spacing w:line="353" w:lineRule="auto"/>
        <w:rPr>
          <w:rFonts w:ascii="宋体" w:hAnsi="宋体" w:eastAsia="宋体" w:cs="宋体"/>
          <w:sz w:val="24"/>
          <w:szCs w:val="24"/>
          <w:highlight w:val="none"/>
        </w:rPr>
        <w:sectPr>
          <w:footerReference r:id="rId17" w:type="default"/>
          <w:pgSz w:w="11907" w:h="16840"/>
          <w:pgMar w:top="1440" w:right="1080" w:bottom="1440" w:left="1080" w:header="0" w:footer="1348" w:gutter="0"/>
          <w:pgNumType w:fmt="decimal"/>
          <w:cols w:space="720" w:num="1"/>
        </w:sectPr>
      </w:pPr>
    </w:p>
    <w:p>
      <w:pPr>
        <w:pStyle w:val="2"/>
        <w:spacing w:line="267" w:lineRule="auto"/>
        <w:rPr>
          <w:highlight w:val="none"/>
        </w:rPr>
      </w:pPr>
    </w:p>
    <w:p>
      <w:pPr>
        <w:pStyle w:val="2"/>
        <w:spacing w:line="267" w:lineRule="auto"/>
        <w:rPr>
          <w:highlight w:val="none"/>
        </w:rPr>
      </w:pPr>
    </w:p>
    <w:p>
      <w:pPr>
        <w:spacing w:before="140" w:line="222" w:lineRule="auto"/>
        <w:ind w:left="539"/>
        <w:outlineLvl w:val="0"/>
        <w:rPr>
          <w:rFonts w:ascii="宋体" w:hAnsi="宋体" w:eastAsia="宋体" w:cs="宋体"/>
          <w:sz w:val="43"/>
          <w:szCs w:val="43"/>
          <w:highlight w:val="none"/>
        </w:rPr>
      </w:pPr>
      <w:bookmarkStart w:id="26" w:name="bookmark17"/>
      <w:bookmarkEnd w:id="26"/>
      <w:bookmarkStart w:id="27" w:name="_Toc11695"/>
      <w:r>
        <w:rPr>
          <w:rFonts w:ascii="宋体" w:hAnsi="宋体" w:eastAsia="宋体" w:cs="宋体"/>
          <w:b/>
          <w:bCs/>
          <w:spacing w:val="5"/>
          <w:sz w:val="43"/>
          <w:szCs w:val="43"/>
          <w:highlight w:val="none"/>
        </w:rPr>
        <w:t>第八部分</w:t>
      </w:r>
      <w:r>
        <w:rPr>
          <w:rFonts w:ascii="宋体" w:hAnsi="宋体" w:eastAsia="宋体" w:cs="宋体"/>
          <w:spacing w:val="5"/>
          <w:sz w:val="43"/>
          <w:szCs w:val="43"/>
          <w:highlight w:val="none"/>
        </w:rPr>
        <w:t xml:space="preserve"> </w:t>
      </w:r>
      <w:r>
        <w:rPr>
          <w:rFonts w:ascii="宋体" w:hAnsi="宋体" w:eastAsia="宋体" w:cs="宋体"/>
          <w:b/>
          <w:bCs/>
          <w:spacing w:val="5"/>
          <w:sz w:val="43"/>
          <w:szCs w:val="43"/>
          <w:highlight w:val="none"/>
        </w:rPr>
        <w:t>附件--供应商响应文件格式</w:t>
      </w:r>
      <w:bookmarkEnd w:id="27"/>
    </w:p>
    <w:p>
      <w:pPr>
        <w:pStyle w:val="2"/>
        <w:spacing w:line="319" w:lineRule="auto"/>
        <w:rPr>
          <w:highlight w:val="none"/>
        </w:rPr>
      </w:pPr>
    </w:p>
    <w:p>
      <w:pPr>
        <w:pStyle w:val="2"/>
        <w:spacing w:line="319" w:lineRule="auto"/>
        <w:rPr>
          <w:highlight w:val="none"/>
        </w:rPr>
      </w:pPr>
    </w:p>
    <w:p>
      <w:pPr>
        <w:pStyle w:val="2"/>
        <w:spacing w:line="320" w:lineRule="auto"/>
        <w:rPr>
          <w:highlight w:val="none"/>
        </w:rPr>
      </w:pPr>
    </w:p>
    <w:p>
      <w:pPr>
        <w:tabs>
          <w:tab w:val="left" w:pos="2278"/>
        </w:tabs>
        <w:spacing w:before="97" w:line="226" w:lineRule="auto"/>
        <w:ind w:left="1925"/>
        <w:rPr>
          <w:rFonts w:ascii="宋体" w:hAnsi="宋体" w:eastAsia="宋体" w:cs="宋体"/>
          <w:sz w:val="30"/>
          <w:szCs w:val="30"/>
          <w:highlight w:val="none"/>
        </w:rPr>
      </w:pPr>
      <w:r>
        <w:rPr>
          <w:rFonts w:ascii="宋体" w:hAnsi="宋体" w:eastAsia="宋体" w:cs="宋体"/>
          <w:sz w:val="30"/>
          <w:szCs w:val="30"/>
          <w:highlight w:val="none"/>
          <w:u w:val="single" w:color="auto"/>
        </w:rPr>
        <w:tab/>
      </w:r>
      <w:r>
        <w:rPr>
          <w:rFonts w:ascii="宋体" w:hAnsi="宋体" w:eastAsia="宋体" w:cs="宋体"/>
          <w:spacing w:val="-39"/>
          <w:sz w:val="30"/>
          <w:szCs w:val="30"/>
          <w:highlight w:val="none"/>
          <w:u w:val="single" w:color="auto"/>
        </w:rPr>
        <w:t>（项目名称  ）</w:t>
      </w:r>
      <w:r>
        <w:rPr>
          <w:rFonts w:ascii="宋体" w:hAnsi="宋体" w:eastAsia="宋体" w:cs="宋体"/>
          <w:spacing w:val="12"/>
          <w:sz w:val="30"/>
          <w:szCs w:val="30"/>
          <w:highlight w:val="none"/>
          <w:u w:val="single" w:color="auto"/>
        </w:rPr>
        <w:t xml:space="preserve">           </w:t>
      </w:r>
      <w:r>
        <w:rPr>
          <w:rFonts w:ascii="宋体" w:hAnsi="宋体" w:eastAsia="宋体" w:cs="宋体"/>
          <w:spacing w:val="-131"/>
          <w:sz w:val="30"/>
          <w:szCs w:val="30"/>
          <w:highlight w:val="none"/>
        </w:rPr>
        <w:t xml:space="preserve"> </w:t>
      </w:r>
      <w:r>
        <w:rPr>
          <w:rFonts w:ascii="宋体" w:hAnsi="宋体" w:eastAsia="宋体" w:cs="宋体"/>
          <w:spacing w:val="-39"/>
          <w:sz w:val="30"/>
          <w:szCs w:val="30"/>
          <w:highlight w:val="none"/>
        </w:rPr>
        <w:t>项目</w:t>
      </w:r>
    </w:p>
    <w:p>
      <w:pPr>
        <w:pStyle w:val="2"/>
        <w:rPr>
          <w:highlight w:val="none"/>
        </w:rPr>
      </w:pPr>
    </w:p>
    <w:p>
      <w:pPr>
        <w:pStyle w:val="2"/>
        <w:rPr>
          <w:highlight w:val="none"/>
        </w:rPr>
      </w:pPr>
    </w:p>
    <w:p>
      <w:pPr>
        <w:pStyle w:val="2"/>
        <w:rPr>
          <w:highlight w:val="none"/>
        </w:rPr>
      </w:pPr>
    </w:p>
    <w:p>
      <w:pPr>
        <w:pStyle w:val="2"/>
        <w:rPr>
          <w:highlight w:val="none"/>
        </w:rPr>
      </w:pPr>
    </w:p>
    <w:p>
      <w:pPr>
        <w:pStyle w:val="2"/>
        <w:spacing w:line="241" w:lineRule="auto"/>
        <w:rPr>
          <w:highlight w:val="none"/>
        </w:rPr>
      </w:pPr>
    </w:p>
    <w:p>
      <w:pPr>
        <w:spacing w:before="417" w:line="971" w:lineRule="exact"/>
        <w:ind w:left="2307"/>
        <w:rPr>
          <w:rFonts w:ascii="微软雅黑" w:hAnsi="微软雅黑" w:eastAsia="微软雅黑" w:cs="微软雅黑"/>
          <w:sz w:val="97"/>
          <w:szCs w:val="97"/>
          <w:highlight w:val="none"/>
        </w:rPr>
      </w:pPr>
      <w:r>
        <w:rPr>
          <w:rFonts w:ascii="微软雅黑" w:hAnsi="微软雅黑" w:eastAsia="微软雅黑" w:cs="微软雅黑"/>
          <w:color w:val="auto"/>
          <w:spacing w:val="-40"/>
          <w:position w:val="-5"/>
          <w:sz w:val="97"/>
          <w:szCs w:val="97"/>
          <w:highlight w:val="none"/>
        </w:rPr>
        <w:t>响应文件</w:t>
      </w:r>
    </w:p>
    <w:p>
      <w:pPr>
        <w:spacing w:before="220" w:line="228" w:lineRule="auto"/>
        <w:ind w:left="3509"/>
        <w:rPr>
          <w:rFonts w:ascii="宋体" w:hAnsi="宋体" w:eastAsia="宋体" w:cs="宋体"/>
          <w:sz w:val="20"/>
          <w:szCs w:val="20"/>
          <w:highlight w:val="none"/>
        </w:rPr>
      </w:pPr>
      <w:r>
        <w:rPr>
          <w:rFonts w:ascii="宋体" w:hAnsi="宋体" w:eastAsia="宋体" w:cs="宋体"/>
          <w:spacing w:val="2"/>
          <w:sz w:val="20"/>
          <w:szCs w:val="20"/>
          <w:highlight w:val="none"/>
        </w:rPr>
        <w:t>（封面格式）</w:t>
      </w:r>
    </w:p>
    <w:p>
      <w:pPr>
        <w:pStyle w:val="2"/>
        <w:spacing w:line="242" w:lineRule="auto"/>
        <w:rPr>
          <w:highlight w:val="none"/>
        </w:rPr>
      </w:pPr>
    </w:p>
    <w:p>
      <w:pPr>
        <w:pStyle w:val="2"/>
        <w:spacing w:line="242" w:lineRule="auto"/>
        <w:rPr>
          <w:highlight w:val="none"/>
        </w:rPr>
      </w:pPr>
    </w:p>
    <w:p>
      <w:pPr>
        <w:pStyle w:val="2"/>
        <w:spacing w:line="242" w:lineRule="auto"/>
        <w:rPr>
          <w:highlight w:val="none"/>
        </w:rPr>
      </w:pPr>
    </w:p>
    <w:p>
      <w:pPr>
        <w:pStyle w:val="2"/>
        <w:spacing w:line="242" w:lineRule="auto"/>
        <w:rPr>
          <w:highlight w:val="none"/>
        </w:rPr>
      </w:pPr>
    </w:p>
    <w:p>
      <w:pPr>
        <w:pStyle w:val="2"/>
        <w:spacing w:line="242" w:lineRule="auto"/>
        <w:rPr>
          <w:highlight w:val="none"/>
        </w:rPr>
      </w:pPr>
    </w:p>
    <w:p>
      <w:pPr>
        <w:pStyle w:val="2"/>
        <w:spacing w:line="242" w:lineRule="auto"/>
        <w:rPr>
          <w:highlight w:val="none"/>
        </w:rPr>
      </w:pPr>
    </w:p>
    <w:p>
      <w:pPr>
        <w:pStyle w:val="2"/>
        <w:spacing w:line="242" w:lineRule="auto"/>
        <w:rPr>
          <w:highlight w:val="none"/>
        </w:rPr>
      </w:pPr>
    </w:p>
    <w:p>
      <w:pPr>
        <w:pStyle w:val="2"/>
        <w:spacing w:line="242" w:lineRule="auto"/>
        <w:rPr>
          <w:highlight w:val="none"/>
        </w:rPr>
      </w:pPr>
    </w:p>
    <w:p>
      <w:pPr>
        <w:pStyle w:val="2"/>
        <w:spacing w:line="243" w:lineRule="auto"/>
        <w:rPr>
          <w:highlight w:val="none"/>
        </w:rPr>
      </w:pPr>
    </w:p>
    <w:p>
      <w:pPr>
        <w:pStyle w:val="2"/>
        <w:spacing w:line="243" w:lineRule="auto"/>
        <w:rPr>
          <w:highlight w:val="none"/>
        </w:rPr>
      </w:pPr>
    </w:p>
    <w:p>
      <w:pPr>
        <w:pStyle w:val="2"/>
        <w:spacing w:line="243" w:lineRule="auto"/>
        <w:rPr>
          <w:highlight w:val="none"/>
        </w:rPr>
      </w:pPr>
    </w:p>
    <w:p>
      <w:pPr>
        <w:pStyle w:val="2"/>
        <w:spacing w:line="243" w:lineRule="auto"/>
        <w:rPr>
          <w:highlight w:val="none"/>
        </w:rPr>
      </w:pPr>
    </w:p>
    <w:p>
      <w:pPr>
        <w:pStyle w:val="2"/>
        <w:spacing w:line="243" w:lineRule="auto"/>
        <w:rPr>
          <w:highlight w:val="none"/>
        </w:rPr>
      </w:pPr>
    </w:p>
    <w:p>
      <w:pPr>
        <w:pStyle w:val="2"/>
        <w:spacing w:line="243" w:lineRule="auto"/>
        <w:rPr>
          <w:highlight w:val="none"/>
        </w:rPr>
      </w:pPr>
    </w:p>
    <w:p>
      <w:pPr>
        <w:pStyle w:val="2"/>
        <w:spacing w:line="243" w:lineRule="auto"/>
        <w:rPr>
          <w:highlight w:val="none"/>
        </w:rPr>
      </w:pPr>
    </w:p>
    <w:p>
      <w:pPr>
        <w:pStyle w:val="2"/>
        <w:spacing w:line="243" w:lineRule="auto"/>
        <w:rPr>
          <w:highlight w:val="none"/>
        </w:rPr>
      </w:pPr>
    </w:p>
    <w:p>
      <w:pPr>
        <w:spacing w:before="98" w:line="370" w:lineRule="auto"/>
        <w:ind w:left="1094" w:right="861" w:hanging="1"/>
        <w:rPr>
          <w:rFonts w:ascii="宋体" w:hAnsi="宋体" w:eastAsia="宋体" w:cs="宋体"/>
          <w:spacing w:val="1"/>
          <w:sz w:val="30"/>
          <w:szCs w:val="30"/>
          <w:highlight w:val="none"/>
        </w:rPr>
      </w:pPr>
      <w:r>
        <w:rPr>
          <w:rFonts w:ascii="宋体" w:hAnsi="宋体" w:eastAsia="宋体" w:cs="宋体"/>
          <w:spacing w:val="-31"/>
          <w:sz w:val="30"/>
          <w:szCs w:val="30"/>
          <w:highlight w:val="none"/>
        </w:rPr>
        <w:t>供</w:t>
      </w:r>
      <w:r>
        <w:rPr>
          <w:rFonts w:ascii="宋体" w:hAnsi="宋体" w:eastAsia="宋体" w:cs="宋体"/>
          <w:spacing w:val="-29"/>
          <w:sz w:val="30"/>
          <w:szCs w:val="30"/>
          <w:highlight w:val="none"/>
        </w:rPr>
        <w:t xml:space="preserve"> </w:t>
      </w:r>
      <w:r>
        <w:rPr>
          <w:rFonts w:ascii="宋体" w:hAnsi="宋体" w:eastAsia="宋体" w:cs="宋体"/>
          <w:spacing w:val="-31"/>
          <w:sz w:val="30"/>
          <w:szCs w:val="30"/>
          <w:highlight w:val="none"/>
        </w:rPr>
        <w:t>应 商：</w:t>
      </w:r>
      <w:r>
        <w:rPr>
          <w:rFonts w:ascii="宋体" w:hAnsi="宋体" w:eastAsia="宋体" w:cs="宋体"/>
          <w:spacing w:val="5"/>
          <w:sz w:val="30"/>
          <w:szCs w:val="30"/>
          <w:highlight w:val="none"/>
          <w:u w:val="single" w:color="auto"/>
        </w:rPr>
        <w:t xml:space="preserve">                    </w:t>
      </w:r>
      <w:r>
        <w:rPr>
          <w:rFonts w:ascii="宋体" w:hAnsi="宋体" w:eastAsia="宋体" w:cs="宋体"/>
          <w:spacing w:val="4"/>
          <w:sz w:val="30"/>
          <w:szCs w:val="30"/>
          <w:highlight w:val="none"/>
          <w:u w:val="single" w:color="auto"/>
        </w:rPr>
        <w:t xml:space="preserve">            </w:t>
      </w:r>
      <w:r>
        <w:rPr>
          <w:rFonts w:ascii="宋体" w:hAnsi="宋体" w:eastAsia="宋体" w:cs="宋体"/>
          <w:spacing w:val="1"/>
          <w:sz w:val="30"/>
          <w:szCs w:val="30"/>
          <w:highlight w:val="none"/>
        </w:rPr>
        <w:t xml:space="preserve"> </w:t>
      </w:r>
    </w:p>
    <w:p>
      <w:pPr>
        <w:spacing w:before="98" w:line="370" w:lineRule="auto"/>
        <w:ind w:left="1094" w:right="861" w:hanging="1"/>
        <w:rPr>
          <w:rFonts w:ascii="宋体" w:hAnsi="宋体" w:eastAsia="宋体" w:cs="宋体"/>
          <w:sz w:val="30"/>
          <w:szCs w:val="30"/>
          <w:highlight w:val="none"/>
        </w:rPr>
      </w:pPr>
      <w:r>
        <w:rPr>
          <w:rFonts w:ascii="宋体" w:hAnsi="宋体" w:eastAsia="宋体" w:cs="宋体"/>
          <w:spacing w:val="-35"/>
          <w:sz w:val="30"/>
          <w:szCs w:val="30"/>
          <w:highlight w:val="none"/>
        </w:rPr>
        <w:t>法定代表人（授权委托人</w:t>
      </w:r>
      <w:r>
        <w:rPr>
          <w:rFonts w:ascii="宋体" w:hAnsi="宋体" w:eastAsia="宋体" w:cs="宋体"/>
          <w:spacing w:val="-53"/>
          <w:sz w:val="30"/>
          <w:szCs w:val="30"/>
          <w:highlight w:val="none"/>
        </w:rPr>
        <w:t>）：</w:t>
      </w:r>
      <w:r>
        <w:rPr>
          <w:rFonts w:ascii="宋体" w:hAnsi="宋体" w:eastAsia="宋体" w:cs="宋体"/>
          <w:spacing w:val="30"/>
          <w:sz w:val="30"/>
          <w:szCs w:val="30"/>
          <w:highlight w:val="none"/>
          <w:u w:val="single" w:color="auto"/>
        </w:rPr>
        <w:t xml:space="preserve">     </w:t>
      </w:r>
      <w:r>
        <w:rPr>
          <w:rFonts w:ascii="宋体" w:hAnsi="宋体" w:eastAsia="宋体" w:cs="宋体"/>
          <w:spacing w:val="-53"/>
          <w:sz w:val="30"/>
          <w:szCs w:val="30"/>
          <w:highlight w:val="none"/>
          <w:u w:val="single" w:color="auto"/>
        </w:rPr>
        <w:t>（</w:t>
      </w:r>
      <w:r>
        <w:rPr>
          <w:rFonts w:ascii="宋体" w:hAnsi="宋体" w:eastAsia="宋体" w:cs="宋体"/>
          <w:spacing w:val="-35"/>
          <w:sz w:val="30"/>
          <w:szCs w:val="30"/>
          <w:highlight w:val="none"/>
          <w:u w:val="single" w:color="auto"/>
        </w:rPr>
        <w:t xml:space="preserve">签字或盖章）  </w:t>
      </w:r>
    </w:p>
    <w:p>
      <w:pPr>
        <w:spacing w:line="219" w:lineRule="auto"/>
        <w:ind w:left="1195"/>
        <w:rPr>
          <w:rFonts w:ascii="宋体" w:hAnsi="宋体" w:eastAsia="宋体" w:cs="宋体"/>
          <w:sz w:val="30"/>
          <w:szCs w:val="30"/>
          <w:highlight w:val="none"/>
        </w:rPr>
      </w:pPr>
      <w:r>
        <w:rPr>
          <w:rFonts w:ascii="宋体" w:hAnsi="宋体" w:eastAsia="宋体" w:cs="宋体"/>
          <w:spacing w:val="-31"/>
          <w:sz w:val="30"/>
          <w:szCs w:val="30"/>
          <w:highlight w:val="none"/>
        </w:rPr>
        <w:t>日</w:t>
      </w:r>
      <w:r>
        <w:rPr>
          <w:rFonts w:ascii="宋体" w:hAnsi="宋体" w:eastAsia="宋体" w:cs="宋体"/>
          <w:spacing w:val="26"/>
          <w:sz w:val="30"/>
          <w:szCs w:val="30"/>
          <w:highlight w:val="none"/>
        </w:rPr>
        <w:t xml:space="preserve">     </w:t>
      </w:r>
      <w:r>
        <w:rPr>
          <w:rFonts w:ascii="宋体" w:hAnsi="宋体" w:eastAsia="宋体" w:cs="宋体"/>
          <w:spacing w:val="-31"/>
          <w:sz w:val="30"/>
          <w:szCs w:val="30"/>
          <w:highlight w:val="none"/>
        </w:rPr>
        <w:t>期：</w:t>
      </w:r>
      <w:r>
        <w:rPr>
          <w:rFonts w:ascii="宋体" w:hAnsi="宋体" w:eastAsia="宋体" w:cs="宋体"/>
          <w:spacing w:val="2"/>
          <w:sz w:val="30"/>
          <w:szCs w:val="30"/>
          <w:highlight w:val="none"/>
        </w:rPr>
        <w:t xml:space="preserve">       </w:t>
      </w:r>
      <w:r>
        <w:rPr>
          <w:rFonts w:ascii="宋体" w:hAnsi="宋体" w:eastAsia="宋体" w:cs="宋体"/>
          <w:spacing w:val="-31"/>
          <w:sz w:val="30"/>
          <w:szCs w:val="30"/>
          <w:highlight w:val="none"/>
        </w:rPr>
        <w:t>年</w:t>
      </w:r>
      <w:r>
        <w:rPr>
          <w:rFonts w:ascii="宋体" w:hAnsi="宋体" w:eastAsia="宋体" w:cs="宋体"/>
          <w:spacing w:val="75"/>
          <w:sz w:val="30"/>
          <w:szCs w:val="30"/>
          <w:highlight w:val="none"/>
        </w:rPr>
        <w:t xml:space="preserve">  </w:t>
      </w:r>
      <w:r>
        <w:rPr>
          <w:rFonts w:ascii="宋体" w:hAnsi="宋体" w:eastAsia="宋体" w:cs="宋体"/>
          <w:spacing w:val="-31"/>
          <w:sz w:val="30"/>
          <w:szCs w:val="30"/>
          <w:highlight w:val="none"/>
        </w:rPr>
        <w:t>月</w:t>
      </w:r>
      <w:r>
        <w:rPr>
          <w:rFonts w:ascii="宋体" w:hAnsi="宋体" w:eastAsia="宋体" w:cs="宋体"/>
          <w:spacing w:val="37"/>
          <w:sz w:val="30"/>
          <w:szCs w:val="30"/>
          <w:highlight w:val="none"/>
        </w:rPr>
        <w:t xml:space="preserve">   </w:t>
      </w:r>
      <w:r>
        <w:rPr>
          <w:rFonts w:ascii="宋体" w:hAnsi="宋体" w:eastAsia="宋体" w:cs="宋体"/>
          <w:spacing w:val="-31"/>
          <w:sz w:val="30"/>
          <w:szCs w:val="30"/>
          <w:highlight w:val="none"/>
        </w:rPr>
        <w:t>日</w:t>
      </w:r>
    </w:p>
    <w:p>
      <w:pPr>
        <w:spacing w:line="219" w:lineRule="auto"/>
        <w:rPr>
          <w:rFonts w:ascii="宋体" w:hAnsi="宋体" w:eastAsia="宋体" w:cs="宋体"/>
          <w:sz w:val="30"/>
          <w:szCs w:val="30"/>
          <w:highlight w:val="none"/>
        </w:rPr>
      </w:pPr>
    </w:p>
    <w:p>
      <w:pPr>
        <w:spacing w:line="219" w:lineRule="auto"/>
        <w:rPr>
          <w:rFonts w:ascii="宋体" w:hAnsi="宋体" w:eastAsia="宋体" w:cs="宋体"/>
          <w:sz w:val="30"/>
          <w:szCs w:val="30"/>
          <w:highlight w:val="none"/>
        </w:rPr>
        <w:sectPr>
          <w:footerReference r:id="rId18" w:type="default"/>
          <w:pgSz w:w="11907" w:h="16840"/>
          <w:pgMar w:top="1440" w:right="1080" w:bottom="1440" w:left="1080" w:header="0" w:footer="1348" w:gutter="0"/>
          <w:pgNumType w:fmt="decimal"/>
          <w:cols w:space="720" w:num="1"/>
        </w:sectPr>
      </w:pPr>
    </w:p>
    <w:p>
      <w:pPr>
        <w:pStyle w:val="2"/>
        <w:spacing w:line="262" w:lineRule="auto"/>
        <w:rPr>
          <w:highlight w:val="none"/>
        </w:rPr>
      </w:pPr>
    </w:p>
    <w:p>
      <w:pPr>
        <w:pStyle w:val="2"/>
        <w:spacing w:line="263" w:lineRule="auto"/>
        <w:rPr>
          <w:highlight w:val="none"/>
        </w:rPr>
      </w:pPr>
    </w:p>
    <w:p>
      <w:pPr>
        <w:spacing w:before="189" w:line="180" w:lineRule="auto"/>
        <w:ind w:left="3459" w:right="2684" w:firstLine="299"/>
        <w:rPr>
          <w:rFonts w:ascii="微软雅黑" w:hAnsi="微软雅黑" w:eastAsia="微软雅黑" w:cs="微软雅黑"/>
          <w:color w:val="auto"/>
          <w:spacing w:val="4"/>
          <w:sz w:val="44"/>
          <w:szCs w:val="44"/>
          <w:highlight w:val="none"/>
        </w:rPr>
      </w:pPr>
      <w:r>
        <w:rPr>
          <w:rFonts w:ascii="微软雅黑" w:hAnsi="微软雅黑" w:eastAsia="微软雅黑" w:cs="微软雅黑"/>
          <w:color w:val="auto"/>
          <w:spacing w:val="-50"/>
          <w:sz w:val="44"/>
          <w:szCs w:val="44"/>
          <w:highlight w:val="none"/>
        </w:rPr>
        <w:t>目</w:t>
      </w:r>
      <w:r>
        <w:rPr>
          <w:rFonts w:ascii="微软雅黑" w:hAnsi="微软雅黑" w:eastAsia="微软雅黑" w:cs="微软雅黑"/>
          <w:color w:val="auto"/>
          <w:spacing w:val="8"/>
          <w:sz w:val="44"/>
          <w:szCs w:val="44"/>
          <w:highlight w:val="none"/>
        </w:rPr>
        <w:t xml:space="preserve">        </w:t>
      </w:r>
      <w:r>
        <w:rPr>
          <w:rFonts w:ascii="微软雅黑" w:hAnsi="微软雅黑" w:eastAsia="微软雅黑" w:cs="微软雅黑"/>
          <w:color w:val="auto"/>
          <w:spacing w:val="-50"/>
          <w:sz w:val="44"/>
          <w:szCs w:val="44"/>
          <w:highlight w:val="none"/>
        </w:rPr>
        <w:t>录</w:t>
      </w:r>
      <w:r>
        <w:rPr>
          <w:rFonts w:ascii="微软雅黑" w:hAnsi="微软雅黑" w:eastAsia="微软雅黑" w:cs="微软雅黑"/>
          <w:color w:val="auto"/>
          <w:spacing w:val="4"/>
          <w:sz w:val="44"/>
          <w:szCs w:val="44"/>
          <w:highlight w:val="none"/>
        </w:rPr>
        <w:t xml:space="preserve"> </w:t>
      </w:r>
    </w:p>
    <w:p>
      <w:pPr>
        <w:spacing w:before="189" w:line="180" w:lineRule="auto"/>
        <w:ind w:left="3459" w:right="2684" w:firstLine="299"/>
        <w:rPr>
          <w:rFonts w:ascii="微软雅黑" w:hAnsi="微软雅黑" w:eastAsia="微软雅黑" w:cs="微软雅黑"/>
          <w:color w:val="auto"/>
          <w:spacing w:val="2"/>
          <w:sz w:val="46"/>
          <w:szCs w:val="46"/>
          <w:highlight w:val="none"/>
        </w:rPr>
      </w:pPr>
      <w:r>
        <w:rPr>
          <w:rFonts w:ascii="微软雅黑" w:hAnsi="微软雅黑" w:eastAsia="微软雅黑" w:cs="微软雅黑"/>
          <w:color w:val="auto"/>
          <w:spacing w:val="2"/>
          <w:sz w:val="46"/>
          <w:szCs w:val="46"/>
          <w:highlight w:val="none"/>
        </w:rPr>
        <w:t>(格式自拟)</w:t>
      </w:r>
    </w:p>
    <w:p>
      <w:pPr>
        <w:spacing w:before="189" w:line="180" w:lineRule="auto"/>
        <w:ind w:left="3459" w:right="2684" w:firstLine="299"/>
        <w:rPr>
          <w:rFonts w:ascii="微软雅黑" w:hAnsi="微软雅黑" w:eastAsia="微软雅黑" w:cs="微软雅黑"/>
          <w:color w:val="C6C6C6"/>
          <w:spacing w:val="2"/>
          <w:sz w:val="46"/>
          <w:szCs w:val="46"/>
          <w:highlight w:val="none"/>
        </w:rPr>
      </w:pPr>
    </w:p>
    <w:p>
      <w:pPr>
        <w:spacing w:line="180" w:lineRule="auto"/>
        <w:rPr>
          <w:rFonts w:ascii="微软雅黑" w:hAnsi="微软雅黑" w:eastAsia="微软雅黑" w:cs="微软雅黑"/>
          <w:sz w:val="46"/>
          <w:szCs w:val="46"/>
          <w:highlight w:val="none"/>
        </w:rPr>
        <w:sectPr>
          <w:footerReference r:id="rId19" w:type="default"/>
          <w:pgSz w:w="11907" w:h="16840"/>
          <w:pgMar w:top="1440" w:right="1080" w:bottom="1440" w:left="1080" w:header="0" w:footer="1348" w:gutter="0"/>
          <w:pgNumType w:fmt="decimal"/>
          <w:cols w:space="720" w:num="1"/>
        </w:sectPr>
      </w:pPr>
    </w:p>
    <w:p>
      <w:pPr>
        <w:spacing w:before="224" w:line="222" w:lineRule="auto"/>
        <w:ind w:left="50"/>
        <w:rPr>
          <w:rFonts w:ascii="宋体" w:hAnsi="宋体" w:eastAsia="宋体" w:cs="宋体"/>
          <w:sz w:val="43"/>
          <w:szCs w:val="43"/>
          <w:highlight w:val="none"/>
        </w:rPr>
      </w:pPr>
      <w:r>
        <w:rPr>
          <w:rFonts w:ascii="宋体" w:hAnsi="宋体" w:eastAsia="宋体" w:cs="宋体"/>
          <w:b/>
          <w:bCs/>
          <w:spacing w:val="-24"/>
          <w:sz w:val="43"/>
          <w:szCs w:val="43"/>
          <w:highlight w:val="none"/>
        </w:rPr>
        <w:t>附件</w:t>
      </w:r>
      <w:r>
        <w:rPr>
          <w:rFonts w:ascii="宋体" w:hAnsi="宋体" w:eastAsia="宋体" w:cs="宋体"/>
          <w:spacing w:val="-54"/>
          <w:sz w:val="43"/>
          <w:szCs w:val="43"/>
          <w:highlight w:val="none"/>
        </w:rPr>
        <w:t xml:space="preserve"> </w:t>
      </w:r>
      <w:r>
        <w:rPr>
          <w:rFonts w:ascii="宋体" w:hAnsi="宋体" w:eastAsia="宋体" w:cs="宋体"/>
          <w:b/>
          <w:bCs/>
          <w:spacing w:val="-24"/>
          <w:sz w:val="43"/>
          <w:szCs w:val="43"/>
          <w:highlight w:val="none"/>
        </w:rPr>
        <w:t>1：</w:t>
      </w:r>
    </w:p>
    <w:p>
      <w:pPr>
        <w:spacing w:before="43" w:line="224" w:lineRule="auto"/>
        <w:ind w:left="3528"/>
        <w:rPr>
          <w:rFonts w:ascii="宋体" w:hAnsi="宋体" w:eastAsia="宋体" w:cs="宋体"/>
          <w:sz w:val="43"/>
          <w:szCs w:val="43"/>
          <w:highlight w:val="none"/>
        </w:rPr>
      </w:pPr>
      <w:r>
        <w:rPr>
          <w:rFonts w:ascii="宋体" w:hAnsi="宋体" w:eastAsia="宋体" w:cs="宋体"/>
          <w:b/>
          <w:bCs/>
          <w:spacing w:val="-2"/>
          <w:sz w:val="43"/>
          <w:szCs w:val="43"/>
          <w:highlight w:val="none"/>
        </w:rPr>
        <w:t>投标函</w:t>
      </w:r>
    </w:p>
    <w:p>
      <w:pPr>
        <w:pStyle w:val="2"/>
        <w:spacing w:line="279" w:lineRule="auto"/>
        <w:rPr>
          <w:highlight w:val="none"/>
        </w:rPr>
      </w:pPr>
    </w:p>
    <w:p>
      <w:pPr>
        <w:pStyle w:val="2"/>
        <w:spacing w:line="279" w:lineRule="auto"/>
        <w:rPr>
          <w:highlight w:val="none"/>
        </w:rPr>
      </w:pPr>
    </w:p>
    <w:p>
      <w:pPr>
        <w:pStyle w:val="2"/>
        <w:spacing w:line="280" w:lineRule="auto"/>
        <w:rPr>
          <w:highlight w:val="none"/>
        </w:rPr>
      </w:pPr>
    </w:p>
    <w:p>
      <w:pPr>
        <w:pStyle w:val="2"/>
        <w:spacing w:line="280" w:lineRule="auto"/>
        <w:rPr>
          <w:highlight w:val="none"/>
        </w:rPr>
      </w:pPr>
    </w:p>
    <w:p>
      <w:pPr>
        <w:pStyle w:val="2"/>
        <w:spacing w:line="280" w:lineRule="auto"/>
        <w:rPr>
          <w:highlight w:val="none"/>
        </w:rPr>
      </w:pPr>
    </w:p>
    <w:p>
      <w:pPr>
        <w:pStyle w:val="2"/>
        <w:spacing w:line="280" w:lineRule="auto"/>
        <w:rPr>
          <w:highlight w:val="none"/>
        </w:rPr>
      </w:pPr>
    </w:p>
    <w:p>
      <w:pPr>
        <w:spacing w:before="91" w:line="219" w:lineRule="auto"/>
        <w:ind w:left="512"/>
        <w:rPr>
          <w:rFonts w:ascii="宋体" w:hAnsi="宋体" w:eastAsia="宋体" w:cs="宋体"/>
          <w:sz w:val="28"/>
          <w:szCs w:val="28"/>
          <w:highlight w:val="none"/>
        </w:rPr>
      </w:pPr>
      <w:r>
        <w:rPr>
          <w:rFonts w:ascii="宋体" w:hAnsi="宋体" w:eastAsia="宋体" w:cs="宋体"/>
          <w:b/>
          <w:bCs/>
          <w:spacing w:val="7"/>
          <w:sz w:val="28"/>
          <w:szCs w:val="28"/>
          <w:highlight w:val="none"/>
        </w:rPr>
        <w:t>致</w:t>
      </w:r>
      <w:r>
        <w:rPr>
          <w:rFonts w:ascii="宋体" w:hAnsi="宋体" w:eastAsia="宋体" w:cs="宋体"/>
          <w:b/>
          <w:bCs/>
          <w:spacing w:val="-40"/>
          <w:sz w:val="28"/>
          <w:szCs w:val="28"/>
          <w:highlight w:val="none"/>
        </w:rPr>
        <w:t>：</w:t>
      </w:r>
      <w:r>
        <w:rPr>
          <w:rFonts w:ascii="宋体" w:hAnsi="宋体" w:eastAsia="宋体" w:cs="宋体"/>
          <w:sz w:val="28"/>
          <w:szCs w:val="28"/>
          <w:highlight w:val="none"/>
          <w:u w:val="single" w:color="auto"/>
        </w:rPr>
        <w:t xml:space="preserve">                    </w:t>
      </w:r>
      <w:r>
        <w:rPr>
          <w:rFonts w:ascii="宋体" w:hAnsi="宋体" w:eastAsia="宋体" w:cs="宋体"/>
          <w:b/>
          <w:bCs/>
          <w:spacing w:val="-40"/>
          <w:sz w:val="28"/>
          <w:szCs w:val="28"/>
          <w:highlight w:val="none"/>
          <w:u w:val="single" w:color="auto"/>
        </w:rPr>
        <w:t>（</w:t>
      </w:r>
      <w:r>
        <w:rPr>
          <w:rFonts w:ascii="宋体" w:hAnsi="宋体" w:eastAsia="宋体" w:cs="宋体"/>
          <w:b/>
          <w:bCs/>
          <w:spacing w:val="7"/>
          <w:sz w:val="28"/>
          <w:szCs w:val="28"/>
          <w:highlight w:val="none"/>
          <w:u w:val="single" w:color="auto"/>
        </w:rPr>
        <w:t>采购人名称）</w:t>
      </w:r>
      <w:r>
        <w:rPr>
          <w:rFonts w:ascii="宋体" w:hAnsi="宋体" w:eastAsia="宋体" w:cs="宋体"/>
          <w:spacing w:val="7"/>
          <w:sz w:val="28"/>
          <w:szCs w:val="28"/>
          <w:highlight w:val="none"/>
          <w:u w:val="single" w:color="auto"/>
        </w:rPr>
        <w:t xml:space="preserve">  </w:t>
      </w:r>
    </w:p>
    <w:p>
      <w:pPr>
        <w:pStyle w:val="2"/>
        <w:spacing w:line="356" w:lineRule="auto"/>
        <w:rPr>
          <w:highlight w:val="none"/>
        </w:rPr>
      </w:pPr>
    </w:p>
    <w:p>
      <w:pPr>
        <w:spacing w:before="53" w:line="360" w:lineRule="auto"/>
        <w:ind w:left="31" w:right="132" w:firstLine="481"/>
        <w:rPr>
          <w:rFonts w:ascii="宋体" w:hAnsi="宋体" w:eastAsia="宋体" w:cs="宋体"/>
          <w:spacing w:val="-3"/>
          <w:sz w:val="24"/>
          <w:szCs w:val="24"/>
          <w:highlight w:val="none"/>
        </w:rPr>
      </w:pPr>
      <w:r>
        <w:rPr>
          <w:rFonts w:ascii="宋体" w:hAnsi="宋体" w:eastAsia="宋体" w:cs="宋体"/>
          <w:spacing w:val="-3"/>
          <w:sz w:val="24"/>
          <w:szCs w:val="24"/>
          <w:highlight w:val="none"/>
        </w:rPr>
        <w:t>我单位已收到的</w:t>
      </w:r>
      <w:r>
        <w:rPr>
          <w:rFonts w:ascii="宋体" w:hAnsi="宋体" w:eastAsia="宋体" w:cs="宋体"/>
          <w:spacing w:val="-3"/>
          <w:sz w:val="24"/>
          <w:szCs w:val="24"/>
          <w:highlight w:val="none"/>
          <w:u w:val="single"/>
        </w:rPr>
        <w:t xml:space="preserve">                       </w:t>
      </w:r>
      <w:r>
        <w:rPr>
          <w:rFonts w:ascii="宋体" w:hAnsi="宋体" w:eastAsia="宋体" w:cs="宋体"/>
          <w:spacing w:val="-3"/>
          <w:sz w:val="24"/>
          <w:szCs w:val="24"/>
          <w:highlight w:val="none"/>
        </w:rPr>
        <w:t>项目（采购编号：</w:t>
      </w:r>
      <w:r>
        <w:rPr>
          <w:rFonts w:ascii="宋体" w:hAnsi="宋体" w:eastAsia="宋体" w:cs="宋体"/>
          <w:spacing w:val="-3"/>
          <w:sz w:val="24"/>
          <w:szCs w:val="24"/>
          <w:highlight w:val="none"/>
          <w:u w:val="single"/>
        </w:rPr>
        <w:t xml:space="preserve">        </w:t>
      </w:r>
      <w:r>
        <w:rPr>
          <w:rFonts w:ascii="宋体" w:hAnsi="宋体" w:eastAsia="宋体" w:cs="宋体"/>
          <w:spacing w:val="-3"/>
          <w:sz w:val="24"/>
          <w:szCs w:val="24"/>
          <w:highlight w:val="none"/>
        </w:rPr>
        <w:t>）采购文件及有关纪要通知，现对参与投标及成交后工作，做出如下郑重承诺：</w:t>
      </w:r>
    </w:p>
    <w:p>
      <w:pPr>
        <w:spacing w:before="205" w:line="360" w:lineRule="auto"/>
        <w:ind w:right="346" w:firstLine="468" w:firstLineChars="200"/>
        <w:rPr>
          <w:rFonts w:ascii="宋体" w:hAnsi="宋体" w:eastAsia="宋体" w:cs="宋体"/>
          <w:sz w:val="24"/>
          <w:szCs w:val="24"/>
          <w:highlight w:val="none"/>
        </w:rPr>
      </w:pPr>
      <w:r>
        <w:rPr>
          <w:rFonts w:ascii="宋体" w:hAnsi="宋体" w:eastAsia="宋体" w:cs="宋体"/>
          <w:spacing w:val="-3"/>
          <w:sz w:val="24"/>
          <w:szCs w:val="24"/>
          <w:highlight w:val="none"/>
        </w:rPr>
        <w:t>1、我</w:t>
      </w:r>
      <w:r>
        <w:rPr>
          <w:rFonts w:ascii="宋体" w:hAnsi="宋体" w:eastAsia="宋体" w:cs="宋体"/>
          <w:spacing w:val="-35"/>
          <w:w w:val="98"/>
          <w:sz w:val="24"/>
          <w:szCs w:val="24"/>
          <w:highlight w:val="none"/>
        </w:rPr>
        <w:t>方愿以总价为人民币（大写</w:t>
      </w:r>
      <w:r>
        <w:rPr>
          <w:rFonts w:ascii="宋体" w:hAnsi="宋体" w:eastAsia="宋体" w:cs="宋体"/>
          <w:spacing w:val="-63"/>
          <w:w w:val="91"/>
          <w:sz w:val="24"/>
          <w:szCs w:val="24"/>
          <w:highlight w:val="none"/>
        </w:rPr>
        <w:t>）</w:t>
      </w:r>
      <w:r>
        <w:rPr>
          <w:rFonts w:ascii="宋体" w:hAnsi="宋体" w:eastAsia="宋体" w:cs="宋体"/>
          <w:spacing w:val="7"/>
          <w:sz w:val="24"/>
          <w:szCs w:val="24"/>
          <w:highlight w:val="none"/>
          <w:u w:val="single" w:color="auto"/>
        </w:rPr>
        <w:t xml:space="preserve">             </w:t>
      </w:r>
      <w:r>
        <w:rPr>
          <w:rFonts w:ascii="宋体" w:hAnsi="宋体" w:eastAsia="宋体" w:cs="宋体"/>
          <w:spacing w:val="-63"/>
          <w:w w:val="91"/>
          <w:sz w:val="24"/>
          <w:szCs w:val="24"/>
          <w:highlight w:val="none"/>
        </w:rPr>
        <w:t>（</w:t>
      </w:r>
      <w:r>
        <w:rPr>
          <w:rFonts w:ascii="宋体" w:hAnsi="宋体" w:eastAsia="宋体" w:cs="宋体"/>
          <w:spacing w:val="-35"/>
          <w:w w:val="98"/>
          <w:sz w:val="24"/>
          <w:szCs w:val="24"/>
          <w:highlight w:val="none"/>
        </w:rPr>
        <w:t>小写）￥</w:t>
      </w:r>
      <w:r>
        <w:rPr>
          <w:rFonts w:ascii="宋体" w:hAnsi="宋体" w:eastAsia="宋体" w:cs="宋体"/>
          <w:spacing w:val="52"/>
          <w:sz w:val="24"/>
          <w:szCs w:val="24"/>
          <w:highlight w:val="none"/>
        </w:rPr>
        <w:t xml:space="preserve"> </w:t>
      </w:r>
      <w:r>
        <w:rPr>
          <w:rFonts w:ascii="宋体" w:hAnsi="宋体" w:eastAsia="宋体" w:cs="宋体"/>
          <w:spacing w:val="9"/>
          <w:sz w:val="24"/>
          <w:szCs w:val="24"/>
          <w:highlight w:val="none"/>
          <w:u w:val="single" w:color="auto"/>
        </w:rPr>
        <w:t xml:space="preserve">           </w:t>
      </w:r>
      <w:r>
        <w:rPr>
          <w:rFonts w:ascii="宋体" w:hAnsi="宋体" w:eastAsia="宋体" w:cs="宋体"/>
          <w:spacing w:val="-109"/>
          <w:sz w:val="24"/>
          <w:szCs w:val="24"/>
          <w:highlight w:val="none"/>
        </w:rPr>
        <w:t xml:space="preserve"> </w:t>
      </w:r>
      <w:r>
        <w:rPr>
          <w:rFonts w:ascii="宋体" w:hAnsi="宋体" w:eastAsia="宋体" w:cs="宋体"/>
          <w:spacing w:val="-35"/>
          <w:w w:val="98"/>
          <w:sz w:val="24"/>
          <w:szCs w:val="24"/>
          <w:highlight w:val="none"/>
        </w:rPr>
        <w:t>元，</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合同履行期限</w:t>
      </w:r>
      <w:r>
        <w:rPr>
          <w:rFonts w:ascii="宋体" w:hAnsi="宋体" w:eastAsia="宋体" w:cs="宋体"/>
          <w:spacing w:val="-13"/>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90"/>
          <w:sz w:val="24"/>
          <w:szCs w:val="24"/>
          <w:highlight w:val="none"/>
        </w:rPr>
        <w:t xml:space="preserve"> </w:t>
      </w:r>
      <w:r>
        <w:rPr>
          <w:rFonts w:ascii="宋体" w:hAnsi="宋体" w:eastAsia="宋体" w:cs="宋体"/>
          <w:spacing w:val="-13"/>
          <w:sz w:val="24"/>
          <w:szCs w:val="24"/>
          <w:highlight w:val="none"/>
        </w:rPr>
        <w:t>，</w:t>
      </w:r>
      <w:r>
        <w:rPr>
          <w:rFonts w:ascii="宋体" w:hAnsi="宋体" w:eastAsia="宋体" w:cs="宋体"/>
          <w:spacing w:val="-8"/>
          <w:sz w:val="24"/>
          <w:szCs w:val="24"/>
          <w:highlight w:val="none"/>
        </w:rPr>
        <w:t>按合同约定实施和完成本项目。</w:t>
      </w:r>
    </w:p>
    <w:p>
      <w:pPr>
        <w:spacing w:before="53" w:line="360" w:lineRule="auto"/>
        <w:ind w:left="31" w:right="132" w:firstLine="481"/>
        <w:rPr>
          <w:rFonts w:ascii="宋体" w:hAnsi="宋体" w:eastAsia="宋体" w:cs="宋体"/>
          <w:sz w:val="24"/>
          <w:szCs w:val="24"/>
          <w:highlight w:val="none"/>
        </w:rPr>
      </w:pPr>
      <w:r>
        <w:rPr>
          <w:rFonts w:ascii="宋体" w:hAnsi="宋体" w:eastAsia="宋体" w:cs="宋体"/>
          <w:spacing w:val="-3"/>
          <w:sz w:val="24"/>
          <w:szCs w:val="24"/>
          <w:highlight w:val="none"/>
        </w:rPr>
        <w:t>2、</w:t>
      </w:r>
      <w:r>
        <w:rPr>
          <w:highlight w:val="none"/>
        </w:rPr>
        <w:fldChar w:fldCharType="begin"/>
      </w:r>
      <w:r>
        <w:rPr>
          <w:highlight w:val="none"/>
        </w:rPr>
        <w:instrText xml:space="preserve"> HYPERLINK "https://baike.so.com/doc/5394983-5632135.html" </w:instrText>
      </w:r>
      <w:r>
        <w:rPr>
          <w:highlight w:val="none"/>
        </w:rPr>
        <w:fldChar w:fldCharType="separate"/>
      </w:r>
      <w:r>
        <w:rPr>
          <w:rFonts w:ascii="宋体" w:hAnsi="宋体" w:eastAsia="宋体" w:cs="宋体"/>
          <w:spacing w:val="-3"/>
          <w:sz w:val="24"/>
          <w:szCs w:val="24"/>
          <w:highlight w:val="none"/>
        </w:rPr>
        <w:t>在响应性文件递交截止时间后至确定成交</w:t>
      </w:r>
      <w:r>
        <w:rPr>
          <w:rFonts w:ascii="宋体" w:hAnsi="宋体" w:eastAsia="宋体" w:cs="宋体"/>
          <w:spacing w:val="-4"/>
          <w:sz w:val="24"/>
          <w:szCs w:val="24"/>
          <w:highlight w:val="none"/>
        </w:rPr>
        <w:t>人的投标有效期内，我单位不</w:t>
      </w:r>
      <w:r>
        <w:rPr>
          <w:rFonts w:ascii="宋体" w:hAnsi="宋体" w:eastAsia="宋体" w:cs="宋体"/>
          <w:spacing w:val="-4"/>
          <w:sz w:val="24"/>
          <w:szCs w:val="24"/>
          <w:highlight w:val="none"/>
        </w:rPr>
        <w:fldChar w:fldCharType="end"/>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得要求退出竞标或者修改响应性文件。</w:t>
      </w:r>
    </w:p>
    <w:p>
      <w:pPr>
        <w:spacing w:before="293" w:line="360" w:lineRule="auto"/>
        <w:ind w:left="27" w:right="364" w:firstLine="492"/>
        <w:rPr>
          <w:rFonts w:ascii="宋体" w:hAnsi="宋体" w:eastAsia="宋体" w:cs="宋体"/>
          <w:sz w:val="24"/>
          <w:szCs w:val="24"/>
          <w:highlight w:val="none"/>
        </w:rPr>
      </w:pPr>
      <w:r>
        <w:rPr>
          <w:rFonts w:ascii="宋体" w:hAnsi="宋体" w:eastAsia="宋体" w:cs="宋体"/>
          <w:spacing w:val="-14"/>
          <w:sz w:val="24"/>
          <w:szCs w:val="24"/>
          <w:highlight w:val="none"/>
        </w:rPr>
        <w:t>3、我方明白采购人不一定接纳最低投标报价的采购， 也不需要采购人解释</w:t>
      </w:r>
      <w:r>
        <w:rPr>
          <w:rFonts w:ascii="宋体" w:hAnsi="宋体" w:eastAsia="宋体" w:cs="宋体"/>
          <w:spacing w:val="4"/>
          <w:sz w:val="24"/>
          <w:szCs w:val="24"/>
          <w:highlight w:val="none"/>
        </w:rPr>
        <w:t xml:space="preserve"> </w:t>
      </w:r>
      <w:r>
        <w:rPr>
          <w:rFonts w:ascii="宋体" w:hAnsi="宋体" w:eastAsia="宋体" w:cs="宋体"/>
          <w:spacing w:val="-6"/>
          <w:sz w:val="24"/>
          <w:szCs w:val="24"/>
          <w:highlight w:val="none"/>
        </w:rPr>
        <w:t>选择或否决任何供应商的原因和理由。</w:t>
      </w: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pStyle w:val="2"/>
        <w:spacing w:line="250" w:lineRule="auto"/>
        <w:rPr>
          <w:highlight w:val="none"/>
        </w:rPr>
      </w:pPr>
    </w:p>
    <w:p>
      <w:pPr>
        <w:spacing w:before="78" w:line="219" w:lineRule="auto"/>
        <w:ind w:left="508"/>
        <w:rPr>
          <w:rFonts w:ascii="宋体" w:hAnsi="宋体" w:eastAsia="宋体" w:cs="宋体"/>
          <w:sz w:val="24"/>
          <w:szCs w:val="24"/>
          <w:highlight w:val="none"/>
        </w:rPr>
      </w:pPr>
      <w:r>
        <w:rPr>
          <w:rFonts w:ascii="宋体" w:hAnsi="宋体" w:eastAsia="宋体" w:cs="宋体"/>
          <w:sz w:val="24"/>
          <w:szCs w:val="24"/>
          <w:highlight w:val="none"/>
        </w:rPr>
        <w:t>供应商</w:t>
      </w:r>
      <w:r>
        <w:rPr>
          <w:rFonts w:ascii="宋体" w:hAnsi="宋体" w:eastAsia="宋体" w:cs="宋体"/>
          <w:spacing w:val="-24"/>
          <w:sz w:val="24"/>
          <w:szCs w:val="24"/>
          <w:highlight w:val="none"/>
        </w:rPr>
        <w:t>：（</w:t>
      </w:r>
      <w:r>
        <w:rPr>
          <w:rFonts w:ascii="宋体" w:hAnsi="宋体" w:eastAsia="宋体" w:cs="宋体"/>
          <w:sz w:val="24"/>
          <w:szCs w:val="24"/>
          <w:highlight w:val="none"/>
        </w:rPr>
        <w:t>盖章）</w:t>
      </w:r>
    </w:p>
    <w:p>
      <w:pPr>
        <w:spacing w:before="166" w:line="219" w:lineRule="auto"/>
        <w:ind w:left="511"/>
        <w:rPr>
          <w:rFonts w:ascii="宋体" w:hAnsi="宋体" w:eastAsia="宋体" w:cs="宋体"/>
          <w:sz w:val="24"/>
          <w:szCs w:val="24"/>
          <w:highlight w:val="none"/>
        </w:rPr>
      </w:pPr>
      <w:r>
        <w:rPr>
          <w:rFonts w:ascii="宋体" w:hAnsi="宋体" w:eastAsia="宋体" w:cs="宋体"/>
          <w:spacing w:val="-2"/>
          <w:sz w:val="24"/>
          <w:szCs w:val="24"/>
          <w:highlight w:val="none"/>
        </w:rPr>
        <w:t>法定代表人或授权委托代理人</w:t>
      </w:r>
      <w:r>
        <w:rPr>
          <w:rFonts w:ascii="宋体" w:hAnsi="宋体" w:eastAsia="宋体" w:cs="宋体"/>
          <w:spacing w:val="-10"/>
          <w:sz w:val="24"/>
          <w:szCs w:val="24"/>
          <w:highlight w:val="none"/>
        </w:rPr>
        <w:t>：（</w:t>
      </w:r>
      <w:r>
        <w:rPr>
          <w:rFonts w:ascii="宋体" w:hAnsi="宋体" w:eastAsia="宋体" w:cs="宋体"/>
          <w:spacing w:val="-2"/>
          <w:sz w:val="24"/>
          <w:szCs w:val="24"/>
          <w:highlight w:val="none"/>
        </w:rPr>
        <w:t>签字或盖章）</w:t>
      </w:r>
    </w:p>
    <w:p>
      <w:pPr>
        <w:spacing w:before="201" w:line="219" w:lineRule="auto"/>
        <w:ind w:left="511"/>
        <w:rPr>
          <w:rFonts w:ascii="宋体" w:hAnsi="宋体" w:eastAsia="宋体" w:cs="宋体"/>
          <w:sz w:val="24"/>
          <w:szCs w:val="24"/>
          <w:highlight w:val="none"/>
        </w:rPr>
      </w:pPr>
      <w:r>
        <w:rPr>
          <w:rFonts w:ascii="宋体" w:hAnsi="宋体" w:eastAsia="宋体" w:cs="宋体"/>
          <w:spacing w:val="-9"/>
          <w:sz w:val="24"/>
          <w:szCs w:val="24"/>
          <w:highlight w:val="none"/>
        </w:rPr>
        <w:t>年</w:t>
      </w:r>
      <w:r>
        <w:rPr>
          <w:rFonts w:ascii="宋体" w:hAnsi="宋体" w:eastAsia="宋体" w:cs="宋体"/>
          <w:spacing w:val="3"/>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3"/>
          <w:sz w:val="24"/>
          <w:szCs w:val="24"/>
          <w:highlight w:val="none"/>
        </w:rPr>
        <w:t xml:space="preserve">       </w:t>
      </w:r>
      <w:r>
        <w:rPr>
          <w:rFonts w:ascii="宋体" w:hAnsi="宋体" w:eastAsia="宋体" w:cs="宋体"/>
          <w:spacing w:val="-9"/>
          <w:sz w:val="24"/>
          <w:szCs w:val="24"/>
          <w:highlight w:val="none"/>
        </w:rPr>
        <w:t>日</w:t>
      </w:r>
    </w:p>
    <w:p>
      <w:pPr>
        <w:spacing w:line="219" w:lineRule="auto"/>
        <w:rPr>
          <w:rFonts w:ascii="宋体" w:hAnsi="宋体" w:eastAsia="宋体" w:cs="宋体"/>
          <w:sz w:val="24"/>
          <w:szCs w:val="24"/>
          <w:highlight w:val="none"/>
        </w:rPr>
        <w:sectPr>
          <w:footerReference r:id="rId20" w:type="default"/>
          <w:pgSz w:w="11907" w:h="16840"/>
          <w:pgMar w:top="1440" w:right="1080" w:bottom="1440" w:left="1080" w:header="0" w:footer="1348" w:gutter="0"/>
          <w:pgNumType w:fmt="decimal"/>
          <w:cols w:space="720" w:num="1"/>
        </w:sectPr>
      </w:pPr>
    </w:p>
    <w:p>
      <w:pPr>
        <w:spacing w:before="124" w:line="222" w:lineRule="auto"/>
        <w:ind w:left="2647"/>
        <w:rPr>
          <w:rFonts w:ascii="宋体" w:hAnsi="宋体" w:eastAsia="宋体" w:cs="宋体"/>
          <w:sz w:val="43"/>
          <w:szCs w:val="43"/>
          <w:highlight w:val="none"/>
        </w:rPr>
      </w:pPr>
      <w:r>
        <w:rPr>
          <w:rFonts w:ascii="宋体" w:hAnsi="宋体" w:eastAsia="宋体" w:cs="宋体"/>
          <w:b/>
          <w:bCs/>
          <w:spacing w:val="-3"/>
          <w:sz w:val="43"/>
          <w:szCs w:val="43"/>
          <w:highlight w:val="none"/>
        </w:rPr>
        <w:t>第</w:t>
      </w:r>
      <w:r>
        <w:rPr>
          <w:rFonts w:ascii="宋体" w:hAnsi="宋体" w:eastAsia="宋体" w:cs="宋体"/>
          <w:spacing w:val="37"/>
          <w:sz w:val="43"/>
          <w:szCs w:val="43"/>
          <w:highlight w:val="none"/>
          <w:u w:val="single" w:color="auto"/>
        </w:rPr>
        <w:t xml:space="preserve"> </w:t>
      </w:r>
      <w:r>
        <w:rPr>
          <w:rFonts w:ascii="宋体" w:hAnsi="宋体" w:eastAsia="宋体" w:cs="宋体"/>
          <w:b/>
          <w:bCs/>
          <w:spacing w:val="-3"/>
          <w:sz w:val="43"/>
          <w:szCs w:val="43"/>
          <w:highlight w:val="none"/>
          <w:u w:val="single" w:color="auto"/>
        </w:rPr>
        <w:t>一</w:t>
      </w:r>
      <w:r>
        <w:rPr>
          <w:rFonts w:ascii="宋体" w:hAnsi="宋体" w:eastAsia="宋体" w:cs="宋体"/>
          <w:spacing w:val="-3"/>
          <w:sz w:val="43"/>
          <w:szCs w:val="43"/>
          <w:highlight w:val="none"/>
          <w:u w:val="single" w:color="auto"/>
        </w:rPr>
        <w:t xml:space="preserve"> </w:t>
      </w:r>
      <w:r>
        <w:rPr>
          <w:rFonts w:ascii="宋体" w:hAnsi="宋体" w:eastAsia="宋体" w:cs="宋体"/>
          <w:spacing w:val="-198"/>
          <w:sz w:val="43"/>
          <w:szCs w:val="43"/>
          <w:highlight w:val="none"/>
        </w:rPr>
        <w:t xml:space="preserve"> </w:t>
      </w:r>
      <w:r>
        <w:rPr>
          <w:rFonts w:ascii="宋体" w:hAnsi="宋体" w:eastAsia="宋体" w:cs="宋体"/>
          <w:b/>
          <w:bCs/>
          <w:spacing w:val="-3"/>
          <w:sz w:val="43"/>
          <w:szCs w:val="43"/>
          <w:highlight w:val="none"/>
        </w:rPr>
        <w:t>轮报价表</w:t>
      </w:r>
    </w:p>
    <w:p>
      <w:pPr>
        <w:spacing w:before="148"/>
        <w:rPr>
          <w:highlight w:val="none"/>
        </w:rPr>
      </w:pPr>
    </w:p>
    <w:tbl>
      <w:tblPr>
        <w:tblStyle w:val="9"/>
        <w:tblW w:w="8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6"/>
        <w:gridCol w:w="62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2186" w:type="dxa"/>
            <w:vAlign w:val="top"/>
          </w:tcPr>
          <w:p>
            <w:pPr>
              <w:spacing w:line="368" w:lineRule="auto"/>
              <w:rPr>
                <w:rFonts w:ascii="Arial"/>
                <w:sz w:val="21"/>
                <w:highlight w:val="none"/>
              </w:rPr>
            </w:pPr>
          </w:p>
          <w:p>
            <w:pPr>
              <w:pStyle w:val="10"/>
              <w:spacing w:before="78" w:line="220" w:lineRule="auto"/>
              <w:ind w:left="634"/>
              <w:rPr>
                <w:highlight w:val="none"/>
              </w:rPr>
            </w:pPr>
            <w:r>
              <w:rPr>
                <w:spacing w:val="-7"/>
                <w:highlight w:val="none"/>
              </w:rPr>
              <w:t>项目名称</w:t>
            </w:r>
          </w:p>
        </w:tc>
        <w:tc>
          <w:tcPr>
            <w:tcW w:w="622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2186" w:type="dxa"/>
            <w:vAlign w:val="top"/>
          </w:tcPr>
          <w:p>
            <w:pPr>
              <w:spacing w:line="388" w:lineRule="auto"/>
              <w:rPr>
                <w:rFonts w:ascii="Arial"/>
                <w:sz w:val="21"/>
                <w:highlight w:val="none"/>
              </w:rPr>
            </w:pPr>
          </w:p>
          <w:p>
            <w:pPr>
              <w:pStyle w:val="10"/>
              <w:spacing w:before="78" w:line="219" w:lineRule="auto"/>
              <w:ind w:left="746"/>
              <w:rPr>
                <w:highlight w:val="none"/>
              </w:rPr>
            </w:pPr>
            <w:r>
              <w:rPr>
                <w:spacing w:val="-6"/>
                <w:highlight w:val="none"/>
              </w:rPr>
              <w:t>供应商</w:t>
            </w:r>
          </w:p>
        </w:tc>
        <w:tc>
          <w:tcPr>
            <w:tcW w:w="622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1" w:hRule="atLeast"/>
        </w:trPr>
        <w:tc>
          <w:tcPr>
            <w:tcW w:w="2186" w:type="dxa"/>
            <w:vAlign w:val="top"/>
          </w:tcPr>
          <w:p>
            <w:pPr>
              <w:spacing w:line="349" w:lineRule="auto"/>
              <w:rPr>
                <w:rFonts w:ascii="Arial"/>
                <w:sz w:val="21"/>
                <w:highlight w:val="none"/>
              </w:rPr>
            </w:pPr>
          </w:p>
          <w:p>
            <w:pPr>
              <w:spacing w:line="350" w:lineRule="auto"/>
              <w:rPr>
                <w:rFonts w:ascii="Arial"/>
                <w:sz w:val="21"/>
                <w:highlight w:val="none"/>
              </w:rPr>
            </w:pPr>
          </w:p>
          <w:p>
            <w:pPr>
              <w:pStyle w:val="10"/>
              <w:spacing w:before="78" w:line="218" w:lineRule="auto"/>
              <w:ind w:left="631"/>
              <w:rPr>
                <w:highlight w:val="none"/>
              </w:rPr>
            </w:pPr>
            <w:r>
              <w:rPr>
                <w:spacing w:val="-7"/>
                <w:highlight w:val="none"/>
              </w:rPr>
              <w:t>投标报价</w:t>
            </w:r>
          </w:p>
        </w:tc>
        <w:tc>
          <w:tcPr>
            <w:tcW w:w="6226" w:type="dxa"/>
            <w:vAlign w:val="top"/>
          </w:tcPr>
          <w:p>
            <w:pPr>
              <w:spacing w:line="244" w:lineRule="auto"/>
              <w:rPr>
                <w:rFonts w:ascii="Arial"/>
                <w:sz w:val="21"/>
                <w:highlight w:val="none"/>
              </w:rPr>
            </w:pPr>
          </w:p>
          <w:p>
            <w:pPr>
              <w:spacing w:line="244" w:lineRule="auto"/>
              <w:rPr>
                <w:rFonts w:ascii="Arial"/>
                <w:sz w:val="21"/>
                <w:highlight w:val="none"/>
              </w:rPr>
            </w:pPr>
          </w:p>
          <w:p>
            <w:pPr>
              <w:pStyle w:val="10"/>
              <w:spacing w:before="78" w:line="331" w:lineRule="auto"/>
              <w:ind w:left="618" w:right="856"/>
              <w:rPr>
                <w:highlight w:val="none"/>
              </w:rPr>
            </w:pPr>
            <w:r>
              <w:rPr>
                <w:spacing w:val="-48"/>
                <w:w w:val="99"/>
                <w:highlight w:val="none"/>
              </w:rPr>
              <w:t>（大写）</w:t>
            </w:r>
            <w:r>
              <w:rPr>
                <w:spacing w:val="-94"/>
                <w:highlight w:val="none"/>
              </w:rPr>
              <w:t xml:space="preserve"> </w:t>
            </w:r>
            <w:r>
              <w:rPr>
                <w:highlight w:val="none"/>
                <w:u w:val="single" w:color="auto"/>
              </w:rPr>
              <w:t xml:space="preserve">                                 </w:t>
            </w:r>
            <w:r>
              <w:rPr>
                <w:highlight w:val="none"/>
              </w:rPr>
              <w:t xml:space="preserve"> </w:t>
            </w:r>
            <w:r>
              <w:rPr>
                <w:spacing w:val="-49"/>
                <w:highlight w:val="none"/>
              </w:rPr>
              <w:t>（小写）</w:t>
            </w:r>
            <w:r>
              <w:rPr>
                <w:spacing w:val="-99"/>
                <w:highlight w:val="none"/>
              </w:rPr>
              <w:t xml:space="preserve"> </w:t>
            </w:r>
            <w:r>
              <w:rPr>
                <w:highlight w:val="none"/>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6" w:type="dxa"/>
            <w:vAlign w:val="top"/>
          </w:tcPr>
          <w:p>
            <w:pPr>
              <w:pStyle w:val="10"/>
              <w:spacing w:before="263" w:line="220" w:lineRule="auto"/>
              <w:ind w:left="379"/>
              <w:rPr>
                <w:highlight w:val="none"/>
              </w:rPr>
            </w:pPr>
            <w:r>
              <w:rPr>
                <w:spacing w:val="-2"/>
                <w:highlight w:val="none"/>
              </w:rPr>
              <w:t>合同履行期限</w:t>
            </w:r>
          </w:p>
        </w:tc>
        <w:tc>
          <w:tcPr>
            <w:tcW w:w="622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186" w:type="dxa"/>
            <w:vAlign w:val="top"/>
          </w:tcPr>
          <w:p>
            <w:pPr>
              <w:spacing w:line="245" w:lineRule="auto"/>
              <w:rPr>
                <w:rFonts w:ascii="Arial"/>
                <w:sz w:val="21"/>
                <w:highlight w:val="none"/>
              </w:rPr>
            </w:pPr>
          </w:p>
          <w:p>
            <w:pPr>
              <w:pStyle w:val="10"/>
              <w:spacing w:before="78" w:line="220" w:lineRule="auto"/>
              <w:ind w:left="629"/>
              <w:rPr>
                <w:highlight w:val="none"/>
              </w:rPr>
            </w:pPr>
            <w:r>
              <w:rPr>
                <w:spacing w:val="-5"/>
                <w:highlight w:val="none"/>
              </w:rPr>
              <w:t>质量要求</w:t>
            </w:r>
          </w:p>
        </w:tc>
        <w:tc>
          <w:tcPr>
            <w:tcW w:w="622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186" w:type="dxa"/>
            <w:vAlign w:val="top"/>
          </w:tcPr>
          <w:p>
            <w:pPr>
              <w:spacing w:line="244" w:lineRule="auto"/>
              <w:rPr>
                <w:rFonts w:ascii="Arial"/>
                <w:sz w:val="21"/>
                <w:highlight w:val="none"/>
              </w:rPr>
            </w:pPr>
          </w:p>
          <w:p>
            <w:pPr>
              <w:pStyle w:val="10"/>
              <w:spacing w:before="78" w:line="220" w:lineRule="auto"/>
              <w:ind w:left="749"/>
              <w:rPr>
                <w:highlight w:val="none"/>
              </w:rPr>
            </w:pPr>
            <w:r>
              <w:rPr>
                <w:spacing w:val="-6"/>
                <w:highlight w:val="none"/>
              </w:rPr>
              <w:t>质保期</w:t>
            </w:r>
          </w:p>
        </w:tc>
        <w:tc>
          <w:tcPr>
            <w:tcW w:w="622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6" w:type="dxa"/>
            <w:vAlign w:val="top"/>
          </w:tcPr>
          <w:p>
            <w:pPr>
              <w:spacing w:line="245" w:lineRule="auto"/>
              <w:rPr>
                <w:rFonts w:ascii="Arial"/>
                <w:sz w:val="21"/>
                <w:highlight w:val="none"/>
              </w:rPr>
            </w:pPr>
          </w:p>
          <w:p>
            <w:pPr>
              <w:pStyle w:val="10"/>
              <w:spacing w:before="78" w:line="220" w:lineRule="auto"/>
              <w:ind w:left="511"/>
              <w:rPr>
                <w:highlight w:val="none"/>
              </w:rPr>
            </w:pPr>
            <w:r>
              <w:rPr>
                <w:spacing w:val="-5"/>
                <w:highlight w:val="none"/>
              </w:rPr>
              <w:t>投标有效期</w:t>
            </w:r>
          </w:p>
        </w:tc>
        <w:tc>
          <w:tcPr>
            <w:tcW w:w="622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7" w:hRule="atLeast"/>
        </w:trPr>
        <w:tc>
          <w:tcPr>
            <w:tcW w:w="8412" w:type="dxa"/>
            <w:gridSpan w:val="2"/>
            <w:vAlign w:val="top"/>
          </w:tcPr>
          <w:p>
            <w:pPr>
              <w:spacing w:line="335" w:lineRule="auto"/>
              <w:rPr>
                <w:rFonts w:ascii="Arial"/>
                <w:sz w:val="21"/>
                <w:highlight w:val="none"/>
              </w:rPr>
            </w:pPr>
          </w:p>
          <w:p>
            <w:pPr>
              <w:pStyle w:val="10"/>
              <w:spacing w:before="78" w:line="330" w:lineRule="auto"/>
              <w:ind w:left="625" w:right="6060" w:hanging="137"/>
              <w:rPr>
                <w:highlight w:val="none"/>
              </w:rPr>
            </w:pPr>
            <w:r>
              <w:rPr>
                <w:b/>
                <w:bCs/>
                <w:spacing w:val="-11"/>
                <w:highlight w:val="none"/>
              </w:rPr>
              <w:t>优惠及服务承诺：</w:t>
            </w:r>
            <w:r>
              <w:rPr>
                <w:spacing w:val="5"/>
                <w:highlight w:val="none"/>
              </w:rPr>
              <w:t xml:space="preserve"> </w:t>
            </w:r>
            <w:r>
              <w:rPr>
                <w:b/>
                <w:bCs/>
                <w:spacing w:val="-6"/>
                <w:highlight w:val="none"/>
              </w:rPr>
              <w:t>（可另附页）</w:t>
            </w:r>
          </w:p>
        </w:tc>
      </w:tr>
    </w:tbl>
    <w:p>
      <w:pPr>
        <w:pStyle w:val="2"/>
        <w:spacing w:line="256" w:lineRule="auto"/>
        <w:rPr>
          <w:highlight w:val="none"/>
        </w:rPr>
      </w:pPr>
    </w:p>
    <w:p>
      <w:pPr>
        <w:spacing w:before="85" w:line="357" w:lineRule="auto"/>
        <w:ind w:right="56"/>
        <w:rPr>
          <w:rFonts w:ascii="宋体" w:hAnsi="宋体" w:eastAsia="宋体" w:cs="宋体"/>
          <w:sz w:val="24"/>
          <w:szCs w:val="24"/>
          <w:highlight w:val="none"/>
        </w:rPr>
      </w:pPr>
      <w:r>
        <w:rPr>
          <w:rFonts w:ascii="宋体" w:hAnsi="宋体" w:eastAsia="宋体" w:cs="宋体"/>
          <w:b/>
          <w:bCs/>
          <w:spacing w:val="-7"/>
          <w:sz w:val="24"/>
          <w:szCs w:val="24"/>
          <w:highlight w:val="none"/>
        </w:rPr>
        <w:t>说明： 供应商单位应将第一轮报价填入下表并按要求签字或盖章，本表</w:t>
      </w:r>
      <w:r>
        <w:rPr>
          <w:rFonts w:ascii="宋体" w:hAnsi="宋体" w:eastAsia="宋体" w:cs="宋体"/>
          <w:b/>
          <w:bCs/>
          <w:spacing w:val="-9"/>
          <w:sz w:val="24"/>
          <w:szCs w:val="24"/>
          <w:highlight w:val="none"/>
        </w:rPr>
        <w:t>要附在响应文件中。</w:t>
      </w:r>
    </w:p>
    <w:p>
      <w:pPr>
        <w:pStyle w:val="2"/>
        <w:spacing w:line="257" w:lineRule="auto"/>
        <w:rPr>
          <w:highlight w:val="none"/>
        </w:rPr>
      </w:pPr>
    </w:p>
    <w:p>
      <w:pPr>
        <w:spacing w:before="78" w:line="219" w:lineRule="auto"/>
        <w:ind w:left="3446"/>
        <w:rPr>
          <w:rFonts w:ascii="宋体" w:hAnsi="宋体" w:eastAsia="宋体" w:cs="宋体"/>
          <w:sz w:val="24"/>
          <w:szCs w:val="24"/>
          <w:highlight w:val="none"/>
        </w:rPr>
      </w:pPr>
      <w:r>
        <w:rPr>
          <w:rFonts w:ascii="宋体" w:hAnsi="宋体" w:eastAsia="宋体" w:cs="宋体"/>
          <w:spacing w:val="-17"/>
          <w:sz w:val="24"/>
          <w:szCs w:val="24"/>
          <w:highlight w:val="none"/>
        </w:rPr>
        <w:t>供应商（盖章</w:t>
      </w:r>
      <w:r>
        <w:rPr>
          <w:rFonts w:ascii="宋体" w:hAnsi="宋体" w:eastAsia="宋体" w:cs="宋体"/>
          <w:spacing w:val="-9"/>
          <w:sz w:val="24"/>
          <w:szCs w:val="24"/>
          <w:highlight w:val="none"/>
        </w:rPr>
        <w:t>）：</w:t>
      </w:r>
    </w:p>
    <w:p>
      <w:pPr>
        <w:spacing w:before="166" w:line="360" w:lineRule="auto"/>
        <w:ind w:left="4229" w:right="1263" w:hanging="960"/>
        <w:rPr>
          <w:rFonts w:ascii="宋体" w:hAnsi="宋体" w:eastAsia="宋体" w:cs="宋体"/>
          <w:sz w:val="24"/>
          <w:szCs w:val="24"/>
          <w:highlight w:val="none"/>
        </w:rPr>
      </w:pPr>
      <w:r>
        <w:rPr>
          <w:rFonts w:ascii="宋体" w:hAnsi="宋体" w:eastAsia="宋体" w:cs="宋体"/>
          <w:spacing w:val="-9"/>
          <w:sz w:val="24"/>
          <w:szCs w:val="24"/>
          <w:highlight w:val="none"/>
        </w:rPr>
        <w:t>法人代表或授权代表（签字或盖章</w:t>
      </w:r>
      <w:r>
        <w:rPr>
          <w:rFonts w:ascii="宋体" w:hAnsi="宋体" w:eastAsia="宋体" w:cs="宋体"/>
          <w:spacing w:val="-31"/>
          <w:sz w:val="24"/>
          <w:szCs w:val="24"/>
          <w:highlight w:val="none"/>
        </w:rPr>
        <w:t>）：</w:t>
      </w:r>
      <w:r>
        <w:rPr>
          <w:rFonts w:ascii="宋体" w:hAnsi="宋体" w:eastAsia="宋体" w:cs="宋体"/>
          <w:sz w:val="24"/>
          <w:szCs w:val="24"/>
          <w:highlight w:val="none"/>
        </w:rPr>
        <w:t xml:space="preserve"> </w:t>
      </w:r>
    </w:p>
    <w:p>
      <w:pPr>
        <w:spacing w:before="166" w:line="360" w:lineRule="auto"/>
        <w:ind w:left="3938" w:leftChars="1875" w:right="1263" w:firstLine="321" w:firstLineChars="145"/>
        <w:rPr>
          <w:rFonts w:ascii="宋体" w:hAnsi="宋体" w:eastAsia="宋体" w:cs="宋体"/>
          <w:sz w:val="24"/>
          <w:szCs w:val="24"/>
          <w:highlight w:val="none"/>
        </w:rPr>
      </w:pPr>
      <w:r>
        <w:rPr>
          <w:rFonts w:ascii="宋体" w:hAnsi="宋体" w:eastAsia="宋体" w:cs="宋体"/>
          <w:spacing w:val="-9"/>
          <w:sz w:val="24"/>
          <w:szCs w:val="24"/>
          <w:highlight w:val="none"/>
        </w:rPr>
        <w:t>年</w:t>
      </w:r>
      <w:r>
        <w:rPr>
          <w:rFonts w:ascii="宋体" w:hAnsi="宋体" w:eastAsia="宋体" w:cs="宋体"/>
          <w:spacing w:val="5"/>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2"/>
          <w:sz w:val="24"/>
          <w:szCs w:val="24"/>
          <w:highlight w:val="none"/>
        </w:rPr>
        <w:t xml:space="preserve">      </w:t>
      </w:r>
      <w:r>
        <w:rPr>
          <w:rFonts w:ascii="宋体" w:hAnsi="宋体" w:eastAsia="宋体" w:cs="宋体"/>
          <w:spacing w:val="-9"/>
          <w:sz w:val="24"/>
          <w:szCs w:val="24"/>
          <w:highlight w:val="none"/>
        </w:rPr>
        <w:t>日</w:t>
      </w:r>
    </w:p>
    <w:p>
      <w:pPr>
        <w:spacing w:line="360" w:lineRule="auto"/>
        <w:rPr>
          <w:rFonts w:ascii="宋体" w:hAnsi="宋体" w:eastAsia="宋体" w:cs="宋体"/>
          <w:sz w:val="24"/>
          <w:szCs w:val="24"/>
          <w:highlight w:val="none"/>
        </w:rPr>
      </w:pPr>
    </w:p>
    <w:p>
      <w:pPr>
        <w:spacing w:line="360" w:lineRule="auto"/>
        <w:rPr>
          <w:rFonts w:ascii="宋体" w:hAnsi="宋体" w:eastAsia="宋体" w:cs="宋体"/>
          <w:sz w:val="24"/>
          <w:szCs w:val="24"/>
          <w:highlight w:val="none"/>
        </w:rPr>
        <w:sectPr>
          <w:footerReference r:id="rId21" w:type="default"/>
          <w:pgSz w:w="11907" w:h="16840"/>
          <w:pgMar w:top="1440" w:right="1080" w:bottom="1440" w:left="1080" w:header="0" w:footer="1348" w:gutter="0"/>
          <w:pgNumType w:fmt="decimal"/>
          <w:cols w:space="720" w:num="1"/>
        </w:sectPr>
      </w:pPr>
    </w:p>
    <w:p>
      <w:pPr>
        <w:spacing w:before="100" w:line="222" w:lineRule="auto"/>
        <w:ind w:left="3022"/>
        <w:rPr>
          <w:rFonts w:ascii="宋体" w:hAnsi="宋体" w:eastAsia="宋体" w:cs="宋体"/>
          <w:sz w:val="43"/>
          <w:szCs w:val="43"/>
          <w:highlight w:val="none"/>
        </w:rPr>
      </w:pPr>
      <w:r>
        <w:rPr>
          <w:rFonts w:ascii="宋体" w:hAnsi="宋体" w:eastAsia="宋体" w:cs="宋体"/>
          <w:b/>
          <w:bCs/>
          <w:spacing w:val="3"/>
          <w:sz w:val="43"/>
          <w:szCs w:val="43"/>
          <w:highlight w:val="none"/>
        </w:rPr>
        <w:t>投标报价明细表</w:t>
      </w:r>
    </w:p>
    <w:p>
      <w:pPr>
        <w:pStyle w:val="2"/>
        <w:spacing w:line="308" w:lineRule="auto"/>
        <w:rPr>
          <w:highlight w:val="none"/>
        </w:rPr>
      </w:pPr>
    </w:p>
    <w:p>
      <w:pPr>
        <w:spacing w:line="181" w:lineRule="exact"/>
        <w:rPr>
          <w:highlight w:val="none"/>
        </w:rPr>
      </w:pPr>
    </w:p>
    <w:tbl>
      <w:tblPr>
        <w:tblStyle w:val="9"/>
        <w:tblW w:w="8944" w:type="dxa"/>
        <w:tblInd w:w="1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867"/>
        <w:gridCol w:w="867"/>
        <w:gridCol w:w="867"/>
        <w:gridCol w:w="846"/>
        <w:gridCol w:w="993"/>
        <w:gridCol w:w="1129"/>
        <w:gridCol w:w="898"/>
        <w:gridCol w:w="1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084" w:type="dxa"/>
            <w:vMerge w:val="restart"/>
            <w:tcBorders>
              <w:bottom w:val="nil"/>
            </w:tcBorders>
            <w:vAlign w:val="top"/>
          </w:tcPr>
          <w:p>
            <w:pPr>
              <w:spacing w:line="328" w:lineRule="auto"/>
              <w:rPr>
                <w:rFonts w:ascii="Arial"/>
                <w:sz w:val="21"/>
                <w:highlight w:val="none"/>
              </w:rPr>
            </w:pPr>
          </w:p>
          <w:p>
            <w:pPr>
              <w:spacing w:line="328" w:lineRule="auto"/>
              <w:rPr>
                <w:rFonts w:ascii="Arial"/>
                <w:sz w:val="21"/>
                <w:highlight w:val="none"/>
              </w:rPr>
            </w:pPr>
          </w:p>
          <w:p>
            <w:pPr>
              <w:pStyle w:val="10"/>
              <w:spacing w:before="78" w:line="221" w:lineRule="auto"/>
              <w:ind w:left="310"/>
              <w:rPr>
                <w:highlight w:val="none"/>
              </w:rPr>
            </w:pPr>
            <w:r>
              <w:rPr>
                <w:spacing w:val="-7"/>
                <w:highlight w:val="none"/>
              </w:rPr>
              <w:t>名称</w:t>
            </w:r>
          </w:p>
        </w:tc>
        <w:tc>
          <w:tcPr>
            <w:tcW w:w="2601" w:type="dxa"/>
            <w:gridSpan w:val="3"/>
            <w:vAlign w:val="top"/>
          </w:tcPr>
          <w:p>
            <w:pPr>
              <w:pStyle w:val="10"/>
              <w:spacing w:before="250" w:line="220" w:lineRule="auto"/>
              <w:ind w:left="827"/>
              <w:rPr>
                <w:highlight w:val="none"/>
              </w:rPr>
            </w:pPr>
            <w:r>
              <w:rPr>
                <w:spacing w:val="-3"/>
                <w:highlight w:val="none"/>
              </w:rPr>
              <w:t>所投设备</w:t>
            </w:r>
          </w:p>
        </w:tc>
        <w:tc>
          <w:tcPr>
            <w:tcW w:w="846" w:type="dxa"/>
            <w:vMerge w:val="restart"/>
            <w:tcBorders>
              <w:bottom w:val="nil"/>
            </w:tcBorders>
            <w:vAlign w:val="top"/>
          </w:tcPr>
          <w:p>
            <w:pPr>
              <w:spacing w:line="327" w:lineRule="auto"/>
              <w:rPr>
                <w:rFonts w:ascii="Arial"/>
                <w:sz w:val="21"/>
                <w:highlight w:val="none"/>
              </w:rPr>
            </w:pPr>
          </w:p>
          <w:p>
            <w:pPr>
              <w:spacing w:line="328" w:lineRule="auto"/>
              <w:rPr>
                <w:rFonts w:ascii="Arial"/>
                <w:sz w:val="21"/>
                <w:highlight w:val="none"/>
              </w:rPr>
            </w:pPr>
          </w:p>
          <w:p>
            <w:pPr>
              <w:pStyle w:val="10"/>
              <w:spacing w:before="78" w:line="220" w:lineRule="auto"/>
              <w:ind w:left="191"/>
              <w:rPr>
                <w:highlight w:val="none"/>
              </w:rPr>
            </w:pPr>
            <w:r>
              <w:rPr>
                <w:spacing w:val="-6"/>
                <w:highlight w:val="none"/>
              </w:rPr>
              <w:t>单位</w:t>
            </w:r>
          </w:p>
        </w:tc>
        <w:tc>
          <w:tcPr>
            <w:tcW w:w="993" w:type="dxa"/>
            <w:vMerge w:val="restart"/>
            <w:tcBorders>
              <w:bottom w:val="nil"/>
            </w:tcBorders>
            <w:vAlign w:val="top"/>
          </w:tcPr>
          <w:p>
            <w:pPr>
              <w:spacing w:line="328" w:lineRule="auto"/>
              <w:rPr>
                <w:rFonts w:ascii="Arial"/>
                <w:sz w:val="21"/>
                <w:highlight w:val="none"/>
              </w:rPr>
            </w:pPr>
          </w:p>
          <w:p>
            <w:pPr>
              <w:spacing w:line="328" w:lineRule="auto"/>
              <w:rPr>
                <w:rFonts w:ascii="Arial"/>
                <w:sz w:val="21"/>
                <w:highlight w:val="none"/>
              </w:rPr>
            </w:pPr>
          </w:p>
          <w:p>
            <w:pPr>
              <w:pStyle w:val="10"/>
              <w:spacing w:before="78" w:line="219" w:lineRule="auto"/>
              <w:ind w:left="264"/>
              <w:rPr>
                <w:highlight w:val="none"/>
              </w:rPr>
            </w:pPr>
            <w:r>
              <w:rPr>
                <w:spacing w:val="-6"/>
                <w:highlight w:val="none"/>
              </w:rPr>
              <w:t>数量</w:t>
            </w:r>
          </w:p>
        </w:tc>
        <w:tc>
          <w:tcPr>
            <w:tcW w:w="1129" w:type="dxa"/>
            <w:vMerge w:val="restart"/>
            <w:tcBorders>
              <w:bottom w:val="nil"/>
            </w:tcBorders>
            <w:vAlign w:val="top"/>
          </w:tcPr>
          <w:p>
            <w:pPr>
              <w:spacing w:line="424" w:lineRule="auto"/>
              <w:rPr>
                <w:rFonts w:ascii="Arial"/>
                <w:sz w:val="21"/>
                <w:highlight w:val="none"/>
              </w:rPr>
            </w:pPr>
          </w:p>
          <w:p>
            <w:pPr>
              <w:pStyle w:val="10"/>
              <w:spacing w:before="78" w:line="347" w:lineRule="auto"/>
              <w:ind w:left="224" w:right="221" w:firstLine="110"/>
              <w:rPr>
                <w:highlight w:val="none"/>
              </w:rPr>
            </w:pPr>
            <w:r>
              <w:rPr>
                <w:spacing w:val="-6"/>
                <w:highlight w:val="none"/>
              </w:rPr>
              <w:t>单价</w:t>
            </w:r>
            <w:r>
              <w:rPr>
                <w:highlight w:val="none"/>
              </w:rPr>
              <w:t xml:space="preserve"> </w:t>
            </w:r>
            <w:r>
              <w:rPr>
                <w:spacing w:val="-14"/>
                <w:highlight w:val="none"/>
              </w:rPr>
              <w:t>（元）</w:t>
            </w:r>
          </w:p>
        </w:tc>
        <w:tc>
          <w:tcPr>
            <w:tcW w:w="898" w:type="dxa"/>
            <w:vMerge w:val="restart"/>
            <w:tcBorders>
              <w:bottom w:val="nil"/>
            </w:tcBorders>
            <w:vAlign w:val="top"/>
          </w:tcPr>
          <w:p>
            <w:pPr>
              <w:spacing w:line="424" w:lineRule="auto"/>
              <w:rPr>
                <w:rFonts w:ascii="Arial"/>
                <w:sz w:val="21"/>
                <w:highlight w:val="none"/>
              </w:rPr>
            </w:pPr>
          </w:p>
          <w:p>
            <w:pPr>
              <w:pStyle w:val="10"/>
              <w:spacing w:before="78" w:line="347" w:lineRule="auto"/>
              <w:ind w:left="127" w:right="87" w:firstLine="90"/>
              <w:rPr>
                <w:highlight w:val="none"/>
              </w:rPr>
            </w:pPr>
            <w:r>
              <w:rPr>
                <w:spacing w:val="-6"/>
                <w:highlight w:val="none"/>
              </w:rPr>
              <w:t>合价</w:t>
            </w:r>
            <w:r>
              <w:rPr>
                <w:highlight w:val="none"/>
              </w:rPr>
              <w:t xml:space="preserve">  </w:t>
            </w:r>
            <w:r>
              <w:rPr>
                <w:spacing w:val="-14"/>
                <w:highlight w:val="none"/>
              </w:rPr>
              <w:t>（元）</w:t>
            </w:r>
          </w:p>
        </w:tc>
        <w:tc>
          <w:tcPr>
            <w:tcW w:w="1393" w:type="dxa"/>
            <w:vMerge w:val="restart"/>
            <w:tcBorders>
              <w:bottom w:val="nil"/>
            </w:tcBorders>
            <w:vAlign w:val="top"/>
          </w:tcPr>
          <w:p>
            <w:pPr>
              <w:pStyle w:val="10"/>
              <w:spacing w:before="117" w:line="352" w:lineRule="auto"/>
              <w:ind w:left="222" w:right="108" w:firstLine="113"/>
              <w:rPr>
                <w:spacing w:val="-10"/>
                <w:highlight w:val="none"/>
              </w:rPr>
            </w:pPr>
          </w:p>
          <w:p>
            <w:pPr>
              <w:pStyle w:val="10"/>
              <w:spacing w:before="117" w:line="352" w:lineRule="auto"/>
              <w:ind w:left="222" w:right="108" w:firstLine="113"/>
              <w:rPr>
                <w:highlight w:val="none"/>
              </w:rPr>
            </w:pPr>
            <w:r>
              <w:rPr>
                <w:spacing w:val="-10"/>
                <w:highlight w:val="none"/>
              </w:rPr>
              <w:t>执</w:t>
            </w:r>
            <w:r>
              <w:rPr>
                <w:spacing w:val="-11"/>
                <w:highlight w:val="none"/>
              </w:rPr>
              <w:t>行标</w:t>
            </w:r>
            <w:r>
              <w:rPr>
                <w:highlight w:val="no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084" w:type="dxa"/>
            <w:vMerge w:val="continue"/>
            <w:tcBorders>
              <w:top w:val="nil"/>
            </w:tcBorders>
            <w:vAlign w:val="top"/>
          </w:tcPr>
          <w:p>
            <w:pPr>
              <w:rPr>
                <w:rFonts w:ascii="Arial"/>
                <w:sz w:val="21"/>
                <w:highlight w:val="none"/>
              </w:rPr>
            </w:pPr>
          </w:p>
        </w:tc>
        <w:tc>
          <w:tcPr>
            <w:tcW w:w="867" w:type="dxa"/>
            <w:vAlign w:val="top"/>
          </w:tcPr>
          <w:p>
            <w:pPr>
              <w:spacing w:line="286" w:lineRule="auto"/>
              <w:rPr>
                <w:rFonts w:ascii="Arial"/>
                <w:sz w:val="21"/>
                <w:highlight w:val="none"/>
              </w:rPr>
            </w:pPr>
          </w:p>
          <w:p>
            <w:pPr>
              <w:pStyle w:val="10"/>
              <w:spacing w:before="78" w:line="219" w:lineRule="auto"/>
              <w:ind w:left="218"/>
              <w:rPr>
                <w:highlight w:val="none"/>
              </w:rPr>
            </w:pPr>
            <w:r>
              <w:rPr>
                <w:spacing w:val="-15"/>
                <w:highlight w:val="none"/>
              </w:rPr>
              <w:t>品牌</w:t>
            </w:r>
          </w:p>
        </w:tc>
        <w:tc>
          <w:tcPr>
            <w:tcW w:w="867" w:type="dxa"/>
            <w:vAlign w:val="top"/>
          </w:tcPr>
          <w:p>
            <w:pPr>
              <w:spacing w:line="285" w:lineRule="auto"/>
              <w:rPr>
                <w:rFonts w:ascii="Arial"/>
                <w:sz w:val="21"/>
                <w:highlight w:val="none"/>
              </w:rPr>
            </w:pPr>
          </w:p>
          <w:p>
            <w:pPr>
              <w:pStyle w:val="10"/>
              <w:spacing w:before="78" w:line="221" w:lineRule="auto"/>
              <w:ind w:left="205"/>
              <w:rPr>
                <w:highlight w:val="none"/>
              </w:rPr>
            </w:pPr>
            <w:r>
              <w:rPr>
                <w:spacing w:val="-9"/>
                <w:highlight w:val="none"/>
              </w:rPr>
              <w:t>型号</w:t>
            </w:r>
          </w:p>
        </w:tc>
        <w:tc>
          <w:tcPr>
            <w:tcW w:w="867" w:type="dxa"/>
            <w:vAlign w:val="top"/>
          </w:tcPr>
          <w:p>
            <w:pPr>
              <w:pStyle w:val="10"/>
              <w:spacing w:before="130" w:line="319" w:lineRule="auto"/>
              <w:ind w:left="200" w:right="191"/>
              <w:rPr>
                <w:highlight w:val="none"/>
              </w:rPr>
            </w:pPr>
            <w:r>
              <w:rPr>
                <w:spacing w:val="-6"/>
                <w:highlight w:val="none"/>
              </w:rPr>
              <w:t>技术</w:t>
            </w:r>
            <w:r>
              <w:rPr>
                <w:highlight w:val="none"/>
              </w:rPr>
              <w:t xml:space="preserve"> </w:t>
            </w:r>
            <w:r>
              <w:rPr>
                <w:spacing w:val="-6"/>
                <w:highlight w:val="none"/>
              </w:rPr>
              <w:t>参数</w:t>
            </w:r>
          </w:p>
        </w:tc>
        <w:tc>
          <w:tcPr>
            <w:tcW w:w="846" w:type="dxa"/>
            <w:vMerge w:val="continue"/>
            <w:tcBorders>
              <w:top w:val="nil"/>
            </w:tcBorders>
            <w:vAlign w:val="top"/>
          </w:tcPr>
          <w:p>
            <w:pPr>
              <w:rPr>
                <w:rFonts w:ascii="Arial"/>
                <w:sz w:val="21"/>
                <w:highlight w:val="none"/>
              </w:rPr>
            </w:pPr>
          </w:p>
        </w:tc>
        <w:tc>
          <w:tcPr>
            <w:tcW w:w="993" w:type="dxa"/>
            <w:vMerge w:val="continue"/>
            <w:tcBorders>
              <w:top w:val="nil"/>
            </w:tcBorders>
            <w:vAlign w:val="top"/>
          </w:tcPr>
          <w:p>
            <w:pPr>
              <w:rPr>
                <w:rFonts w:ascii="Arial"/>
                <w:sz w:val="21"/>
                <w:highlight w:val="none"/>
              </w:rPr>
            </w:pPr>
          </w:p>
        </w:tc>
        <w:tc>
          <w:tcPr>
            <w:tcW w:w="1129" w:type="dxa"/>
            <w:vMerge w:val="continue"/>
            <w:tcBorders>
              <w:top w:val="nil"/>
            </w:tcBorders>
            <w:vAlign w:val="top"/>
          </w:tcPr>
          <w:p>
            <w:pPr>
              <w:rPr>
                <w:rFonts w:ascii="Arial"/>
                <w:sz w:val="21"/>
                <w:highlight w:val="none"/>
              </w:rPr>
            </w:pPr>
          </w:p>
        </w:tc>
        <w:tc>
          <w:tcPr>
            <w:tcW w:w="898" w:type="dxa"/>
            <w:vMerge w:val="continue"/>
            <w:tcBorders>
              <w:top w:val="nil"/>
            </w:tcBorders>
            <w:vAlign w:val="top"/>
          </w:tcPr>
          <w:p>
            <w:pPr>
              <w:rPr>
                <w:rFonts w:ascii="Arial"/>
                <w:sz w:val="21"/>
                <w:highlight w:val="none"/>
              </w:rPr>
            </w:pPr>
          </w:p>
        </w:tc>
        <w:tc>
          <w:tcPr>
            <w:tcW w:w="1393" w:type="dxa"/>
            <w:vMerge w:val="continue"/>
            <w:tcBorders>
              <w:top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5" w:hRule="atLeast"/>
        </w:trPr>
        <w:tc>
          <w:tcPr>
            <w:tcW w:w="1084" w:type="dxa"/>
            <w:vAlign w:val="top"/>
          </w:tcPr>
          <w:p>
            <w:pPr>
              <w:pStyle w:val="10"/>
              <w:spacing w:before="284" w:line="83" w:lineRule="exact"/>
              <w:ind w:left="132"/>
              <w:rPr>
                <w:sz w:val="20"/>
                <w:szCs w:val="20"/>
                <w:highlight w:val="none"/>
              </w:rPr>
            </w:pPr>
            <w:r>
              <w:rPr>
                <w:spacing w:val="4"/>
                <w:position w:val="1"/>
                <w:sz w:val="20"/>
                <w:szCs w:val="20"/>
                <w:highlight w:val="none"/>
              </w:rPr>
              <w:t>........</w:t>
            </w:r>
          </w:p>
          <w:p>
            <w:pPr>
              <w:spacing w:line="317" w:lineRule="auto"/>
              <w:rPr>
                <w:rFonts w:ascii="Arial"/>
                <w:sz w:val="21"/>
                <w:highlight w:val="none"/>
              </w:rPr>
            </w:pPr>
          </w:p>
          <w:p>
            <w:pPr>
              <w:pStyle w:val="10"/>
              <w:spacing w:before="65" w:line="84" w:lineRule="exact"/>
              <w:ind w:left="499"/>
              <w:rPr>
                <w:sz w:val="20"/>
                <w:szCs w:val="20"/>
                <w:highlight w:val="none"/>
              </w:rPr>
            </w:pPr>
            <w:r>
              <w:rPr>
                <w:position w:val="1"/>
                <w:sz w:val="20"/>
                <w:szCs w:val="20"/>
                <w:highlight w:val="none"/>
              </w:rPr>
              <w:t>.</w:t>
            </w:r>
          </w:p>
        </w:tc>
        <w:tc>
          <w:tcPr>
            <w:tcW w:w="867" w:type="dxa"/>
            <w:vAlign w:val="top"/>
          </w:tcPr>
          <w:p>
            <w:pPr>
              <w:rPr>
                <w:rFonts w:ascii="Arial"/>
                <w:sz w:val="21"/>
                <w:highlight w:val="none"/>
              </w:rPr>
            </w:pPr>
          </w:p>
        </w:tc>
        <w:tc>
          <w:tcPr>
            <w:tcW w:w="867" w:type="dxa"/>
            <w:vAlign w:val="top"/>
          </w:tcPr>
          <w:p>
            <w:pPr>
              <w:rPr>
                <w:rFonts w:ascii="Arial"/>
                <w:sz w:val="21"/>
                <w:highlight w:val="none"/>
              </w:rPr>
            </w:pPr>
          </w:p>
        </w:tc>
        <w:tc>
          <w:tcPr>
            <w:tcW w:w="867" w:type="dxa"/>
            <w:vAlign w:val="top"/>
          </w:tcPr>
          <w:p>
            <w:pPr>
              <w:rPr>
                <w:rFonts w:ascii="Arial"/>
                <w:sz w:val="21"/>
                <w:highlight w:val="none"/>
              </w:rPr>
            </w:pPr>
          </w:p>
        </w:tc>
        <w:tc>
          <w:tcPr>
            <w:tcW w:w="846" w:type="dxa"/>
            <w:vAlign w:val="top"/>
          </w:tcPr>
          <w:p>
            <w:pPr>
              <w:rPr>
                <w:rFonts w:ascii="Arial"/>
                <w:sz w:val="21"/>
                <w:highlight w:val="none"/>
              </w:rPr>
            </w:pPr>
          </w:p>
        </w:tc>
        <w:tc>
          <w:tcPr>
            <w:tcW w:w="993" w:type="dxa"/>
            <w:vAlign w:val="top"/>
          </w:tcPr>
          <w:p>
            <w:pPr>
              <w:rPr>
                <w:rFonts w:ascii="Arial"/>
                <w:sz w:val="21"/>
                <w:highlight w:val="none"/>
              </w:rPr>
            </w:pPr>
          </w:p>
        </w:tc>
        <w:tc>
          <w:tcPr>
            <w:tcW w:w="1129" w:type="dxa"/>
            <w:vAlign w:val="top"/>
          </w:tcPr>
          <w:p>
            <w:pPr>
              <w:rPr>
                <w:rFonts w:ascii="Arial"/>
                <w:sz w:val="21"/>
                <w:highlight w:val="none"/>
              </w:rPr>
            </w:pPr>
          </w:p>
        </w:tc>
        <w:tc>
          <w:tcPr>
            <w:tcW w:w="898" w:type="dxa"/>
            <w:vAlign w:val="top"/>
          </w:tcPr>
          <w:p>
            <w:pPr>
              <w:rPr>
                <w:rFonts w:ascii="Arial"/>
                <w:sz w:val="21"/>
                <w:highlight w:val="none"/>
              </w:rPr>
            </w:pPr>
          </w:p>
        </w:tc>
        <w:tc>
          <w:tcPr>
            <w:tcW w:w="1393" w:type="dxa"/>
            <w:vAlign w:val="top"/>
          </w:tcPr>
          <w:p>
            <w:pPr>
              <w:pStyle w:val="10"/>
              <w:spacing w:before="115" w:line="346" w:lineRule="auto"/>
              <w:ind w:left="152" w:right="108" w:hanging="31"/>
              <w:jc w:val="both"/>
              <w:rPr>
                <w:highlight w:val="none"/>
              </w:rPr>
            </w:pPr>
            <w:r>
              <w:rPr>
                <w:spacing w:val="-22"/>
                <w:highlight w:val="none"/>
              </w:rPr>
              <w:t>如：国</w:t>
            </w:r>
            <w:r>
              <w:rPr>
                <w:spacing w:val="-4"/>
                <w:highlight w:val="none"/>
              </w:rPr>
              <w:t>家/行</w:t>
            </w:r>
            <w:r>
              <w:rPr>
                <w:spacing w:val="24"/>
                <w:highlight w:val="none"/>
              </w:rPr>
              <w:t>业标</w:t>
            </w:r>
            <w:r>
              <w:rPr>
                <w:spacing w:val="1"/>
                <w:highlight w:val="no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84" w:type="dxa"/>
            <w:vAlign w:val="top"/>
          </w:tcPr>
          <w:p>
            <w:pPr>
              <w:rPr>
                <w:rFonts w:ascii="Arial"/>
                <w:sz w:val="21"/>
                <w:highlight w:val="none"/>
              </w:rPr>
            </w:pPr>
          </w:p>
        </w:tc>
        <w:tc>
          <w:tcPr>
            <w:tcW w:w="867" w:type="dxa"/>
            <w:vAlign w:val="top"/>
          </w:tcPr>
          <w:p>
            <w:pPr>
              <w:rPr>
                <w:rFonts w:ascii="Arial"/>
                <w:sz w:val="21"/>
                <w:highlight w:val="none"/>
              </w:rPr>
            </w:pPr>
          </w:p>
        </w:tc>
        <w:tc>
          <w:tcPr>
            <w:tcW w:w="867" w:type="dxa"/>
            <w:vAlign w:val="top"/>
          </w:tcPr>
          <w:p>
            <w:pPr>
              <w:rPr>
                <w:rFonts w:ascii="Arial"/>
                <w:sz w:val="21"/>
                <w:highlight w:val="none"/>
              </w:rPr>
            </w:pPr>
          </w:p>
        </w:tc>
        <w:tc>
          <w:tcPr>
            <w:tcW w:w="867" w:type="dxa"/>
            <w:vAlign w:val="top"/>
          </w:tcPr>
          <w:p>
            <w:pPr>
              <w:rPr>
                <w:rFonts w:ascii="Arial"/>
                <w:sz w:val="21"/>
                <w:highlight w:val="none"/>
              </w:rPr>
            </w:pPr>
          </w:p>
        </w:tc>
        <w:tc>
          <w:tcPr>
            <w:tcW w:w="846" w:type="dxa"/>
            <w:vAlign w:val="top"/>
          </w:tcPr>
          <w:p>
            <w:pPr>
              <w:rPr>
                <w:rFonts w:ascii="Arial"/>
                <w:sz w:val="21"/>
                <w:highlight w:val="none"/>
              </w:rPr>
            </w:pPr>
          </w:p>
        </w:tc>
        <w:tc>
          <w:tcPr>
            <w:tcW w:w="993" w:type="dxa"/>
            <w:vAlign w:val="top"/>
          </w:tcPr>
          <w:p>
            <w:pPr>
              <w:rPr>
                <w:rFonts w:ascii="Arial"/>
                <w:sz w:val="21"/>
                <w:highlight w:val="none"/>
              </w:rPr>
            </w:pPr>
          </w:p>
        </w:tc>
        <w:tc>
          <w:tcPr>
            <w:tcW w:w="1129" w:type="dxa"/>
            <w:vAlign w:val="top"/>
          </w:tcPr>
          <w:p>
            <w:pPr>
              <w:rPr>
                <w:rFonts w:ascii="Arial"/>
                <w:sz w:val="21"/>
                <w:highlight w:val="none"/>
              </w:rPr>
            </w:pPr>
          </w:p>
        </w:tc>
        <w:tc>
          <w:tcPr>
            <w:tcW w:w="898" w:type="dxa"/>
            <w:vAlign w:val="top"/>
          </w:tcPr>
          <w:p>
            <w:pPr>
              <w:rPr>
                <w:rFonts w:ascii="Arial"/>
                <w:sz w:val="21"/>
                <w:highlight w:val="none"/>
              </w:rPr>
            </w:pPr>
          </w:p>
        </w:tc>
        <w:tc>
          <w:tcPr>
            <w:tcW w:w="139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84" w:type="dxa"/>
            <w:vAlign w:val="top"/>
          </w:tcPr>
          <w:p>
            <w:pPr>
              <w:rPr>
                <w:rFonts w:ascii="Arial"/>
                <w:sz w:val="21"/>
                <w:highlight w:val="none"/>
              </w:rPr>
            </w:pPr>
          </w:p>
        </w:tc>
        <w:tc>
          <w:tcPr>
            <w:tcW w:w="867" w:type="dxa"/>
            <w:vAlign w:val="top"/>
          </w:tcPr>
          <w:p>
            <w:pPr>
              <w:rPr>
                <w:rFonts w:ascii="Arial"/>
                <w:sz w:val="21"/>
                <w:highlight w:val="none"/>
              </w:rPr>
            </w:pPr>
          </w:p>
        </w:tc>
        <w:tc>
          <w:tcPr>
            <w:tcW w:w="867" w:type="dxa"/>
            <w:vAlign w:val="top"/>
          </w:tcPr>
          <w:p>
            <w:pPr>
              <w:rPr>
                <w:rFonts w:ascii="Arial"/>
                <w:sz w:val="21"/>
                <w:highlight w:val="none"/>
              </w:rPr>
            </w:pPr>
          </w:p>
        </w:tc>
        <w:tc>
          <w:tcPr>
            <w:tcW w:w="867" w:type="dxa"/>
            <w:vAlign w:val="top"/>
          </w:tcPr>
          <w:p>
            <w:pPr>
              <w:rPr>
                <w:rFonts w:ascii="Arial"/>
                <w:sz w:val="21"/>
                <w:highlight w:val="none"/>
              </w:rPr>
            </w:pPr>
          </w:p>
        </w:tc>
        <w:tc>
          <w:tcPr>
            <w:tcW w:w="846" w:type="dxa"/>
            <w:vAlign w:val="top"/>
          </w:tcPr>
          <w:p>
            <w:pPr>
              <w:rPr>
                <w:rFonts w:ascii="Arial"/>
                <w:sz w:val="21"/>
                <w:highlight w:val="none"/>
              </w:rPr>
            </w:pPr>
          </w:p>
        </w:tc>
        <w:tc>
          <w:tcPr>
            <w:tcW w:w="993" w:type="dxa"/>
            <w:vAlign w:val="top"/>
          </w:tcPr>
          <w:p>
            <w:pPr>
              <w:rPr>
                <w:rFonts w:ascii="Arial"/>
                <w:sz w:val="21"/>
                <w:highlight w:val="none"/>
              </w:rPr>
            </w:pPr>
          </w:p>
        </w:tc>
        <w:tc>
          <w:tcPr>
            <w:tcW w:w="1129" w:type="dxa"/>
            <w:vAlign w:val="top"/>
          </w:tcPr>
          <w:p>
            <w:pPr>
              <w:rPr>
                <w:rFonts w:ascii="Arial"/>
                <w:sz w:val="21"/>
                <w:highlight w:val="none"/>
              </w:rPr>
            </w:pPr>
          </w:p>
        </w:tc>
        <w:tc>
          <w:tcPr>
            <w:tcW w:w="898" w:type="dxa"/>
            <w:vAlign w:val="top"/>
          </w:tcPr>
          <w:p>
            <w:pPr>
              <w:rPr>
                <w:rFonts w:ascii="Arial"/>
                <w:sz w:val="21"/>
                <w:highlight w:val="none"/>
              </w:rPr>
            </w:pPr>
          </w:p>
        </w:tc>
        <w:tc>
          <w:tcPr>
            <w:tcW w:w="139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84" w:type="dxa"/>
            <w:vAlign w:val="top"/>
          </w:tcPr>
          <w:p>
            <w:pPr>
              <w:rPr>
                <w:rFonts w:ascii="Arial"/>
                <w:sz w:val="21"/>
                <w:highlight w:val="none"/>
              </w:rPr>
            </w:pPr>
          </w:p>
        </w:tc>
        <w:tc>
          <w:tcPr>
            <w:tcW w:w="867" w:type="dxa"/>
            <w:vAlign w:val="top"/>
          </w:tcPr>
          <w:p>
            <w:pPr>
              <w:rPr>
                <w:rFonts w:ascii="Arial"/>
                <w:sz w:val="21"/>
                <w:highlight w:val="none"/>
              </w:rPr>
            </w:pPr>
          </w:p>
        </w:tc>
        <w:tc>
          <w:tcPr>
            <w:tcW w:w="867" w:type="dxa"/>
            <w:vAlign w:val="top"/>
          </w:tcPr>
          <w:p>
            <w:pPr>
              <w:rPr>
                <w:rFonts w:ascii="Arial"/>
                <w:sz w:val="21"/>
                <w:highlight w:val="none"/>
              </w:rPr>
            </w:pPr>
          </w:p>
        </w:tc>
        <w:tc>
          <w:tcPr>
            <w:tcW w:w="867" w:type="dxa"/>
            <w:vAlign w:val="top"/>
          </w:tcPr>
          <w:p>
            <w:pPr>
              <w:rPr>
                <w:rFonts w:ascii="Arial"/>
                <w:sz w:val="21"/>
                <w:highlight w:val="none"/>
              </w:rPr>
            </w:pPr>
          </w:p>
        </w:tc>
        <w:tc>
          <w:tcPr>
            <w:tcW w:w="846" w:type="dxa"/>
            <w:vAlign w:val="top"/>
          </w:tcPr>
          <w:p>
            <w:pPr>
              <w:rPr>
                <w:rFonts w:ascii="Arial"/>
                <w:sz w:val="21"/>
                <w:highlight w:val="none"/>
              </w:rPr>
            </w:pPr>
          </w:p>
        </w:tc>
        <w:tc>
          <w:tcPr>
            <w:tcW w:w="993" w:type="dxa"/>
            <w:vAlign w:val="top"/>
          </w:tcPr>
          <w:p>
            <w:pPr>
              <w:rPr>
                <w:rFonts w:ascii="Arial"/>
                <w:sz w:val="21"/>
                <w:highlight w:val="none"/>
              </w:rPr>
            </w:pPr>
          </w:p>
        </w:tc>
        <w:tc>
          <w:tcPr>
            <w:tcW w:w="1129" w:type="dxa"/>
            <w:vAlign w:val="top"/>
          </w:tcPr>
          <w:p>
            <w:pPr>
              <w:rPr>
                <w:rFonts w:ascii="Arial"/>
                <w:sz w:val="21"/>
                <w:highlight w:val="none"/>
              </w:rPr>
            </w:pPr>
          </w:p>
        </w:tc>
        <w:tc>
          <w:tcPr>
            <w:tcW w:w="898" w:type="dxa"/>
            <w:vAlign w:val="top"/>
          </w:tcPr>
          <w:p>
            <w:pPr>
              <w:rPr>
                <w:rFonts w:ascii="Arial"/>
                <w:sz w:val="21"/>
                <w:highlight w:val="none"/>
              </w:rPr>
            </w:pPr>
          </w:p>
        </w:tc>
        <w:tc>
          <w:tcPr>
            <w:tcW w:w="139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84" w:type="dxa"/>
            <w:vAlign w:val="top"/>
          </w:tcPr>
          <w:p>
            <w:pPr>
              <w:rPr>
                <w:rFonts w:ascii="Arial"/>
                <w:sz w:val="21"/>
                <w:highlight w:val="none"/>
              </w:rPr>
            </w:pPr>
          </w:p>
        </w:tc>
        <w:tc>
          <w:tcPr>
            <w:tcW w:w="867" w:type="dxa"/>
            <w:vAlign w:val="top"/>
          </w:tcPr>
          <w:p>
            <w:pPr>
              <w:rPr>
                <w:rFonts w:ascii="Arial"/>
                <w:sz w:val="21"/>
                <w:highlight w:val="none"/>
              </w:rPr>
            </w:pPr>
          </w:p>
        </w:tc>
        <w:tc>
          <w:tcPr>
            <w:tcW w:w="867" w:type="dxa"/>
            <w:vAlign w:val="top"/>
          </w:tcPr>
          <w:p>
            <w:pPr>
              <w:rPr>
                <w:rFonts w:ascii="Arial"/>
                <w:sz w:val="21"/>
                <w:highlight w:val="none"/>
              </w:rPr>
            </w:pPr>
          </w:p>
        </w:tc>
        <w:tc>
          <w:tcPr>
            <w:tcW w:w="867" w:type="dxa"/>
            <w:vAlign w:val="top"/>
          </w:tcPr>
          <w:p>
            <w:pPr>
              <w:rPr>
                <w:rFonts w:ascii="Arial"/>
                <w:sz w:val="21"/>
                <w:highlight w:val="none"/>
              </w:rPr>
            </w:pPr>
          </w:p>
        </w:tc>
        <w:tc>
          <w:tcPr>
            <w:tcW w:w="846" w:type="dxa"/>
            <w:vAlign w:val="top"/>
          </w:tcPr>
          <w:p>
            <w:pPr>
              <w:rPr>
                <w:rFonts w:ascii="Arial"/>
                <w:sz w:val="21"/>
                <w:highlight w:val="none"/>
              </w:rPr>
            </w:pPr>
          </w:p>
        </w:tc>
        <w:tc>
          <w:tcPr>
            <w:tcW w:w="993" w:type="dxa"/>
            <w:vAlign w:val="top"/>
          </w:tcPr>
          <w:p>
            <w:pPr>
              <w:rPr>
                <w:rFonts w:ascii="Arial"/>
                <w:sz w:val="21"/>
                <w:highlight w:val="none"/>
              </w:rPr>
            </w:pPr>
          </w:p>
        </w:tc>
        <w:tc>
          <w:tcPr>
            <w:tcW w:w="1129" w:type="dxa"/>
            <w:vAlign w:val="top"/>
          </w:tcPr>
          <w:p>
            <w:pPr>
              <w:rPr>
                <w:rFonts w:ascii="Arial"/>
                <w:sz w:val="21"/>
                <w:highlight w:val="none"/>
              </w:rPr>
            </w:pPr>
          </w:p>
        </w:tc>
        <w:tc>
          <w:tcPr>
            <w:tcW w:w="898" w:type="dxa"/>
            <w:vAlign w:val="top"/>
          </w:tcPr>
          <w:p>
            <w:pPr>
              <w:rPr>
                <w:rFonts w:ascii="Arial"/>
                <w:sz w:val="21"/>
                <w:highlight w:val="none"/>
              </w:rPr>
            </w:pPr>
          </w:p>
        </w:tc>
        <w:tc>
          <w:tcPr>
            <w:tcW w:w="139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84" w:type="dxa"/>
            <w:vAlign w:val="top"/>
          </w:tcPr>
          <w:p>
            <w:pPr>
              <w:pStyle w:val="10"/>
              <w:spacing w:before="286" w:line="83" w:lineRule="exact"/>
              <w:ind w:left="132"/>
              <w:rPr>
                <w:sz w:val="20"/>
                <w:szCs w:val="20"/>
                <w:highlight w:val="none"/>
              </w:rPr>
            </w:pPr>
            <w:r>
              <w:rPr>
                <w:spacing w:val="4"/>
                <w:position w:val="1"/>
                <w:sz w:val="20"/>
                <w:szCs w:val="20"/>
                <w:highlight w:val="none"/>
              </w:rPr>
              <w:t>........</w:t>
            </w:r>
          </w:p>
          <w:p>
            <w:pPr>
              <w:spacing w:line="317" w:lineRule="auto"/>
              <w:rPr>
                <w:rFonts w:ascii="Arial"/>
                <w:sz w:val="21"/>
                <w:highlight w:val="none"/>
              </w:rPr>
            </w:pPr>
          </w:p>
          <w:p>
            <w:pPr>
              <w:pStyle w:val="10"/>
              <w:spacing w:before="65" w:line="84" w:lineRule="exact"/>
              <w:ind w:left="499"/>
              <w:rPr>
                <w:sz w:val="20"/>
                <w:szCs w:val="20"/>
                <w:highlight w:val="none"/>
              </w:rPr>
            </w:pPr>
            <w:r>
              <w:rPr>
                <w:position w:val="1"/>
                <w:sz w:val="20"/>
                <w:szCs w:val="20"/>
                <w:highlight w:val="none"/>
              </w:rPr>
              <w:t>.</w:t>
            </w:r>
          </w:p>
        </w:tc>
        <w:tc>
          <w:tcPr>
            <w:tcW w:w="867" w:type="dxa"/>
            <w:vAlign w:val="top"/>
          </w:tcPr>
          <w:p>
            <w:pPr>
              <w:rPr>
                <w:rFonts w:ascii="Arial"/>
                <w:sz w:val="21"/>
                <w:highlight w:val="none"/>
              </w:rPr>
            </w:pPr>
          </w:p>
        </w:tc>
        <w:tc>
          <w:tcPr>
            <w:tcW w:w="867" w:type="dxa"/>
            <w:vAlign w:val="top"/>
          </w:tcPr>
          <w:p>
            <w:pPr>
              <w:rPr>
                <w:rFonts w:ascii="Arial"/>
                <w:sz w:val="21"/>
                <w:highlight w:val="none"/>
              </w:rPr>
            </w:pPr>
          </w:p>
        </w:tc>
        <w:tc>
          <w:tcPr>
            <w:tcW w:w="867" w:type="dxa"/>
            <w:vAlign w:val="top"/>
          </w:tcPr>
          <w:p>
            <w:pPr>
              <w:rPr>
                <w:rFonts w:ascii="Arial"/>
                <w:sz w:val="21"/>
                <w:highlight w:val="none"/>
              </w:rPr>
            </w:pPr>
          </w:p>
        </w:tc>
        <w:tc>
          <w:tcPr>
            <w:tcW w:w="846" w:type="dxa"/>
            <w:vAlign w:val="top"/>
          </w:tcPr>
          <w:p>
            <w:pPr>
              <w:rPr>
                <w:rFonts w:ascii="Arial"/>
                <w:sz w:val="21"/>
                <w:highlight w:val="none"/>
              </w:rPr>
            </w:pPr>
          </w:p>
        </w:tc>
        <w:tc>
          <w:tcPr>
            <w:tcW w:w="993" w:type="dxa"/>
            <w:vAlign w:val="top"/>
          </w:tcPr>
          <w:p>
            <w:pPr>
              <w:rPr>
                <w:rFonts w:ascii="Arial"/>
                <w:sz w:val="21"/>
                <w:highlight w:val="none"/>
              </w:rPr>
            </w:pPr>
          </w:p>
        </w:tc>
        <w:tc>
          <w:tcPr>
            <w:tcW w:w="1129" w:type="dxa"/>
            <w:vAlign w:val="top"/>
          </w:tcPr>
          <w:p>
            <w:pPr>
              <w:rPr>
                <w:rFonts w:ascii="Arial"/>
                <w:sz w:val="21"/>
                <w:highlight w:val="none"/>
              </w:rPr>
            </w:pPr>
          </w:p>
        </w:tc>
        <w:tc>
          <w:tcPr>
            <w:tcW w:w="898" w:type="dxa"/>
            <w:vAlign w:val="top"/>
          </w:tcPr>
          <w:p>
            <w:pPr>
              <w:rPr>
                <w:rFonts w:ascii="Arial"/>
                <w:sz w:val="21"/>
                <w:highlight w:val="none"/>
              </w:rPr>
            </w:pPr>
          </w:p>
        </w:tc>
        <w:tc>
          <w:tcPr>
            <w:tcW w:w="139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84" w:type="dxa"/>
            <w:vAlign w:val="top"/>
          </w:tcPr>
          <w:p>
            <w:pPr>
              <w:pStyle w:val="10"/>
              <w:spacing w:before="118" w:line="312" w:lineRule="auto"/>
              <w:ind w:left="126" w:right="108" w:hanging="10"/>
              <w:rPr>
                <w:highlight w:val="none"/>
              </w:rPr>
            </w:pPr>
            <w:r>
              <w:rPr>
                <w:spacing w:val="-10"/>
                <w:highlight w:val="none"/>
              </w:rPr>
              <w:t>合</w:t>
            </w:r>
            <w:r>
              <w:rPr>
                <w:spacing w:val="11"/>
                <w:highlight w:val="none"/>
              </w:rPr>
              <w:t xml:space="preserve">   </w:t>
            </w:r>
            <w:r>
              <w:rPr>
                <w:spacing w:val="-10"/>
                <w:highlight w:val="none"/>
              </w:rPr>
              <w:t>计</w:t>
            </w:r>
            <w:r>
              <w:rPr>
                <w:highlight w:val="none"/>
              </w:rPr>
              <w:t xml:space="preserve"> </w:t>
            </w:r>
            <w:r>
              <w:rPr>
                <w:spacing w:val="-7"/>
                <w:highlight w:val="none"/>
              </w:rPr>
              <w:t>（元）</w:t>
            </w:r>
          </w:p>
        </w:tc>
        <w:tc>
          <w:tcPr>
            <w:tcW w:w="7860" w:type="dxa"/>
            <w:gridSpan w:val="8"/>
            <w:vAlign w:val="top"/>
          </w:tcPr>
          <w:p>
            <w:pPr>
              <w:pStyle w:val="10"/>
              <w:spacing w:before="118" w:line="220" w:lineRule="auto"/>
              <w:ind w:left="114"/>
              <w:rPr>
                <w:highlight w:val="none"/>
              </w:rPr>
            </w:pPr>
            <w:r>
              <w:rPr>
                <w:spacing w:val="-5"/>
                <w:highlight w:val="none"/>
              </w:rPr>
              <w:t>大写：</w:t>
            </w:r>
            <w:r>
              <w:rPr>
                <w:highlight w:val="none"/>
              </w:rPr>
              <w:t xml:space="preserve">                                 </w:t>
            </w:r>
          </w:p>
          <w:p>
            <w:pPr>
              <w:pStyle w:val="10"/>
              <w:spacing w:before="118" w:line="220" w:lineRule="auto"/>
              <w:ind w:left="114"/>
              <w:rPr>
                <w:highlight w:val="none"/>
              </w:rPr>
            </w:pPr>
            <w:r>
              <w:rPr>
                <w:spacing w:val="-5"/>
                <w:highlight w:val="none"/>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3" w:hRule="atLeast"/>
        </w:trPr>
        <w:tc>
          <w:tcPr>
            <w:tcW w:w="8944" w:type="dxa"/>
            <w:gridSpan w:val="9"/>
            <w:vAlign w:val="top"/>
          </w:tcPr>
          <w:p>
            <w:pPr>
              <w:pStyle w:val="10"/>
              <w:spacing w:before="119" w:line="342" w:lineRule="auto"/>
              <w:ind w:left="115" w:right="108"/>
              <w:jc w:val="both"/>
              <w:rPr>
                <w:highlight w:val="none"/>
              </w:rPr>
            </w:pPr>
            <w:r>
              <w:rPr>
                <w:b/>
                <w:bCs/>
                <w:spacing w:val="-1"/>
                <w:highlight w:val="none"/>
              </w:rPr>
              <w:t>重要提示：1、本表的每一页须加盖企业印章；2、本表内容涉及有</w:t>
            </w:r>
            <w:r>
              <w:rPr>
                <w:b/>
                <w:bCs/>
                <w:spacing w:val="-2"/>
                <w:highlight w:val="none"/>
              </w:rPr>
              <w:t>国家标准的</w:t>
            </w:r>
            <w:r>
              <w:rPr>
                <w:b/>
                <w:bCs/>
                <w:spacing w:val="-1"/>
                <w:highlight w:val="none"/>
              </w:rPr>
              <w:t>产品，须填写名称、品牌、型号及技术参数、报价等（若品牌、型号等</w:t>
            </w:r>
            <w:r>
              <w:rPr>
                <w:b/>
                <w:bCs/>
                <w:spacing w:val="-2"/>
                <w:highlight w:val="none"/>
              </w:rPr>
              <w:t>填写的</w:t>
            </w:r>
            <w:r>
              <w:rPr>
                <w:b/>
                <w:bCs/>
                <w:spacing w:val="-3"/>
                <w:highlight w:val="none"/>
              </w:rPr>
              <w:t>与实际不符，按照无效标处理）</w:t>
            </w:r>
          </w:p>
        </w:tc>
      </w:tr>
    </w:tbl>
    <w:p>
      <w:pPr>
        <w:pStyle w:val="2"/>
        <w:spacing w:line="423" w:lineRule="auto"/>
        <w:rPr>
          <w:highlight w:val="none"/>
        </w:rPr>
      </w:pPr>
    </w:p>
    <w:p>
      <w:pPr>
        <w:spacing w:before="78" w:line="344" w:lineRule="auto"/>
        <w:ind w:right="290" w:firstLine="6240" w:firstLineChars="2600"/>
        <w:rPr>
          <w:rFonts w:ascii="宋体" w:hAnsi="宋体" w:eastAsia="宋体" w:cs="宋体"/>
          <w:sz w:val="24"/>
          <w:szCs w:val="24"/>
          <w:highlight w:val="none"/>
        </w:rPr>
      </w:pPr>
      <w:r>
        <w:rPr>
          <w:rFonts w:ascii="宋体" w:hAnsi="宋体" w:eastAsia="宋体" w:cs="宋体"/>
          <w:sz w:val="24"/>
          <w:szCs w:val="24"/>
          <w:highlight w:val="none"/>
        </w:rPr>
        <w:t>供应商</w:t>
      </w:r>
      <w:r>
        <w:rPr>
          <w:rFonts w:ascii="宋体" w:hAnsi="宋体" w:eastAsia="宋体" w:cs="宋体"/>
          <w:spacing w:val="-16"/>
          <w:sz w:val="24"/>
          <w:szCs w:val="24"/>
          <w:highlight w:val="none"/>
        </w:rPr>
        <w:t>：（</w:t>
      </w:r>
      <w:r>
        <w:rPr>
          <w:rFonts w:ascii="宋体" w:hAnsi="宋体" w:eastAsia="宋体" w:cs="宋体"/>
          <w:sz w:val="24"/>
          <w:szCs w:val="24"/>
          <w:highlight w:val="none"/>
        </w:rPr>
        <w:t xml:space="preserve">盖章） </w:t>
      </w:r>
    </w:p>
    <w:p>
      <w:pPr>
        <w:spacing w:before="78" w:line="344" w:lineRule="auto"/>
        <w:ind w:right="290" w:firstLine="3840" w:firstLineChars="1600"/>
        <w:rPr>
          <w:rFonts w:ascii="宋体" w:hAnsi="宋体" w:eastAsia="宋体" w:cs="宋体"/>
          <w:sz w:val="24"/>
          <w:szCs w:val="24"/>
          <w:highlight w:val="none"/>
        </w:rPr>
      </w:pPr>
      <w:r>
        <w:rPr>
          <w:rFonts w:ascii="宋体" w:hAnsi="宋体" w:eastAsia="宋体" w:cs="宋体"/>
          <w:sz w:val="24"/>
          <w:szCs w:val="24"/>
          <w:highlight w:val="none"/>
        </w:rPr>
        <w:t>法定代表人或授权委托代理人</w:t>
      </w:r>
      <w:r>
        <w:rPr>
          <w:rFonts w:ascii="宋体" w:hAnsi="宋体" w:eastAsia="宋体" w:cs="宋体"/>
          <w:spacing w:val="-17"/>
          <w:sz w:val="24"/>
          <w:szCs w:val="24"/>
          <w:highlight w:val="none"/>
        </w:rPr>
        <w:t>：（</w:t>
      </w:r>
      <w:r>
        <w:rPr>
          <w:rFonts w:ascii="宋体" w:hAnsi="宋体" w:eastAsia="宋体" w:cs="宋体"/>
          <w:sz w:val="24"/>
          <w:szCs w:val="24"/>
          <w:highlight w:val="none"/>
        </w:rPr>
        <w:t>签字或盖章）</w:t>
      </w:r>
    </w:p>
    <w:p>
      <w:pPr>
        <w:spacing w:before="38" w:line="219" w:lineRule="auto"/>
        <w:ind w:left="6533"/>
        <w:rPr>
          <w:rFonts w:ascii="宋体" w:hAnsi="宋体" w:eastAsia="宋体" w:cs="宋体"/>
          <w:sz w:val="24"/>
          <w:szCs w:val="24"/>
          <w:highlight w:val="none"/>
        </w:rPr>
      </w:pPr>
      <w:r>
        <w:rPr>
          <w:rFonts w:ascii="宋体" w:hAnsi="宋体" w:eastAsia="宋体" w:cs="宋体"/>
          <w:spacing w:val="-9"/>
          <w:sz w:val="24"/>
          <w:szCs w:val="24"/>
          <w:highlight w:val="none"/>
        </w:rPr>
        <w:t>年</w:t>
      </w:r>
      <w:r>
        <w:rPr>
          <w:rFonts w:ascii="宋体" w:hAnsi="宋体" w:eastAsia="宋体" w:cs="宋体"/>
          <w:spacing w:val="3"/>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10"/>
          <w:sz w:val="24"/>
          <w:szCs w:val="24"/>
          <w:highlight w:val="none"/>
        </w:rPr>
        <w:t xml:space="preserve">     </w:t>
      </w:r>
      <w:r>
        <w:rPr>
          <w:rFonts w:ascii="宋体" w:hAnsi="宋体" w:eastAsia="宋体" w:cs="宋体"/>
          <w:spacing w:val="-9"/>
          <w:sz w:val="24"/>
          <w:szCs w:val="24"/>
          <w:highlight w:val="none"/>
        </w:rPr>
        <w:t>日</w:t>
      </w:r>
    </w:p>
    <w:p>
      <w:pPr>
        <w:pStyle w:val="2"/>
        <w:spacing w:line="290" w:lineRule="auto"/>
        <w:rPr>
          <w:highlight w:val="none"/>
        </w:rPr>
      </w:pPr>
    </w:p>
    <w:p>
      <w:pPr>
        <w:pStyle w:val="2"/>
        <w:spacing w:line="290" w:lineRule="auto"/>
        <w:rPr>
          <w:highlight w:val="none"/>
        </w:rPr>
        <w:sectPr>
          <w:footerReference r:id="rId22" w:type="default"/>
          <w:pgSz w:w="11906" w:h="16839"/>
          <w:pgMar w:top="1440" w:right="1080" w:bottom="1440" w:left="1080" w:header="0" w:footer="1407" w:gutter="0"/>
          <w:pgNumType w:fmt="decimal"/>
          <w:cols w:space="720" w:num="1"/>
        </w:sectPr>
      </w:pPr>
    </w:p>
    <w:p>
      <w:pPr>
        <w:spacing w:before="140" w:line="222" w:lineRule="auto"/>
        <w:ind w:left="3237"/>
        <w:rPr>
          <w:rFonts w:ascii="宋体" w:hAnsi="宋体" w:eastAsia="宋体" w:cs="宋体"/>
          <w:sz w:val="43"/>
          <w:szCs w:val="43"/>
          <w:highlight w:val="none"/>
        </w:rPr>
      </w:pPr>
      <w:r>
        <w:rPr>
          <w:rFonts w:ascii="宋体" w:hAnsi="宋体" w:eastAsia="宋体" w:cs="宋体"/>
          <w:b/>
          <w:bCs/>
          <w:spacing w:val="3"/>
          <w:sz w:val="43"/>
          <w:szCs w:val="43"/>
          <w:highlight w:val="none"/>
        </w:rPr>
        <w:t>第二轮报价表</w:t>
      </w:r>
    </w:p>
    <w:p>
      <w:pPr>
        <w:spacing w:line="15" w:lineRule="exact"/>
        <w:rPr>
          <w:highlight w:val="none"/>
        </w:rPr>
      </w:pPr>
    </w:p>
    <w:tbl>
      <w:tblPr>
        <w:tblStyle w:val="9"/>
        <w:tblW w:w="8633" w:type="dxa"/>
        <w:tblInd w:w="1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1"/>
        <w:gridCol w:w="873"/>
        <w:gridCol w:w="873"/>
        <w:gridCol w:w="874"/>
        <w:gridCol w:w="852"/>
        <w:gridCol w:w="1000"/>
        <w:gridCol w:w="1138"/>
        <w:gridCol w:w="904"/>
        <w:gridCol w:w="10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091" w:type="dxa"/>
            <w:vMerge w:val="restart"/>
            <w:tcBorders>
              <w:bottom w:val="nil"/>
            </w:tcBorders>
            <w:vAlign w:val="top"/>
          </w:tcPr>
          <w:p>
            <w:pPr>
              <w:spacing w:line="322" w:lineRule="auto"/>
              <w:rPr>
                <w:rFonts w:ascii="Arial"/>
                <w:sz w:val="21"/>
                <w:highlight w:val="none"/>
              </w:rPr>
            </w:pPr>
          </w:p>
          <w:p>
            <w:pPr>
              <w:spacing w:line="322" w:lineRule="auto"/>
              <w:rPr>
                <w:rFonts w:ascii="Arial"/>
                <w:sz w:val="21"/>
                <w:highlight w:val="none"/>
              </w:rPr>
            </w:pPr>
          </w:p>
          <w:p>
            <w:pPr>
              <w:pStyle w:val="10"/>
              <w:spacing w:before="78" w:line="221" w:lineRule="auto"/>
              <w:ind w:left="315"/>
              <w:rPr>
                <w:highlight w:val="none"/>
              </w:rPr>
            </w:pPr>
            <w:r>
              <w:rPr>
                <w:spacing w:val="-7"/>
                <w:highlight w:val="none"/>
              </w:rPr>
              <w:t>名称</w:t>
            </w:r>
          </w:p>
        </w:tc>
        <w:tc>
          <w:tcPr>
            <w:tcW w:w="2620" w:type="dxa"/>
            <w:gridSpan w:val="3"/>
            <w:vAlign w:val="top"/>
          </w:tcPr>
          <w:p>
            <w:pPr>
              <w:pStyle w:val="10"/>
              <w:spacing w:before="245" w:line="220" w:lineRule="auto"/>
              <w:ind w:left="834"/>
              <w:rPr>
                <w:highlight w:val="none"/>
              </w:rPr>
            </w:pPr>
            <w:r>
              <w:rPr>
                <w:spacing w:val="-3"/>
                <w:highlight w:val="none"/>
              </w:rPr>
              <w:t>所投设备</w:t>
            </w:r>
          </w:p>
        </w:tc>
        <w:tc>
          <w:tcPr>
            <w:tcW w:w="852" w:type="dxa"/>
            <w:vMerge w:val="restart"/>
            <w:tcBorders>
              <w:bottom w:val="nil"/>
            </w:tcBorders>
            <w:vAlign w:val="top"/>
          </w:tcPr>
          <w:p>
            <w:pPr>
              <w:spacing w:line="321" w:lineRule="auto"/>
              <w:rPr>
                <w:rFonts w:ascii="Arial"/>
                <w:sz w:val="21"/>
                <w:highlight w:val="none"/>
              </w:rPr>
            </w:pPr>
          </w:p>
          <w:p>
            <w:pPr>
              <w:spacing w:line="322" w:lineRule="auto"/>
              <w:rPr>
                <w:rFonts w:ascii="Arial"/>
                <w:sz w:val="21"/>
                <w:highlight w:val="none"/>
              </w:rPr>
            </w:pPr>
          </w:p>
          <w:p>
            <w:pPr>
              <w:pStyle w:val="10"/>
              <w:spacing w:before="78" w:line="220" w:lineRule="auto"/>
              <w:ind w:left="194"/>
              <w:rPr>
                <w:highlight w:val="none"/>
              </w:rPr>
            </w:pPr>
            <w:r>
              <w:rPr>
                <w:spacing w:val="-6"/>
                <w:highlight w:val="none"/>
              </w:rPr>
              <w:t>单位</w:t>
            </w:r>
          </w:p>
        </w:tc>
        <w:tc>
          <w:tcPr>
            <w:tcW w:w="1000" w:type="dxa"/>
            <w:vMerge w:val="restart"/>
            <w:tcBorders>
              <w:bottom w:val="nil"/>
            </w:tcBorders>
            <w:vAlign w:val="top"/>
          </w:tcPr>
          <w:p>
            <w:pPr>
              <w:spacing w:line="322" w:lineRule="auto"/>
              <w:rPr>
                <w:rFonts w:ascii="Arial"/>
                <w:sz w:val="21"/>
                <w:highlight w:val="none"/>
              </w:rPr>
            </w:pPr>
          </w:p>
          <w:p>
            <w:pPr>
              <w:spacing w:line="322" w:lineRule="auto"/>
              <w:rPr>
                <w:rFonts w:ascii="Arial"/>
                <w:sz w:val="21"/>
                <w:highlight w:val="none"/>
              </w:rPr>
            </w:pPr>
          </w:p>
          <w:p>
            <w:pPr>
              <w:pStyle w:val="10"/>
              <w:spacing w:before="78" w:line="219" w:lineRule="auto"/>
              <w:ind w:left="268"/>
              <w:rPr>
                <w:highlight w:val="none"/>
              </w:rPr>
            </w:pPr>
            <w:r>
              <w:rPr>
                <w:spacing w:val="-6"/>
                <w:highlight w:val="none"/>
              </w:rPr>
              <w:t>数量</w:t>
            </w:r>
          </w:p>
        </w:tc>
        <w:tc>
          <w:tcPr>
            <w:tcW w:w="1138" w:type="dxa"/>
            <w:vMerge w:val="restart"/>
            <w:tcBorders>
              <w:bottom w:val="nil"/>
            </w:tcBorders>
            <w:vAlign w:val="top"/>
          </w:tcPr>
          <w:p>
            <w:pPr>
              <w:spacing w:line="412" w:lineRule="auto"/>
              <w:rPr>
                <w:rFonts w:ascii="Arial"/>
                <w:sz w:val="21"/>
                <w:highlight w:val="none"/>
              </w:rPr>
            </w:pPr>
          </w:p>
          <w:p>
            <w:pPr>
              <w:pStyle w:val="10"/>
              <w:spacing w:before="78" w:line="347" w:lineRule="auto"/>
              <w:ind w:left="228" w:right="226" w:firstLine="110"/>
              <w:rPr>
                <w:highlight w:val="none"/>
              </w:rPr>
            </w:pPr>
            <w:r>
              <w:rPr>
                <w:spacing w:val="-6"/>
                <w:highlight w:val="none"/>
              </w:rPr>
              <w:t>单价</w:t>
            </w:r>
            <w:r>
              <w:rPr>
                <w:highlight w:val="none"/>
              </w:rPr>
              <w:t xml:space="preserve"> </w:t>
            </w:r>
            <w:r>
              <w:rPr>
                <w:spacing w:val="-14"/>
                <w:highlight w:val="none"/>
              </w:rPr>
              <w:t>（元）</w:t>
            </w:r>
          </w:p>
        </w:tc>
        <w:tc>
          <w:tcPr>
            <w:tcW w:w="904" w:type="dxa"/>
            <w:vMerge w:val="restart"/>
            <w:tcBorders>
              <w:bottom w:val="nil"/>
            </w:tcBorders>
            <w:vAlign w:val="top"/>
          </w:tcPr>
          <w:p>
            <w:pPr>
              <w:spacing w:line="412" w:lineRule="auto"/>
              <w:rPr>
                <w:rFonts w:ascii="Arial"/>
                <w:sz w:val="21"/>
                <w:highlight w:val="none"/>
              </w:rPr>
            </w:pPr>
          </w:p>
          <w:p>
            <w:pPr>
              <w:pStyle w:val="10"/>
              <w:spacing w:before="78" w:line="347" w:lineRule="auto"/>
              <w:ind w:left="127" w:right="93" w:firstLine="92"/>
              <w:rPr>
                <w:highlight w:val="none"/>
              </w:rPr>
            </w:pPr>
            <w:r>
              <w:rPr>
                <w:spacing w:val="-6"/>
                <w:highlight w:val="none"/>
              </w:rPr>
              <w:t>合价</w:t>
            </w:r>
            <w:r>
              <w:rPr>
                <w:highlight w:val="none"/>
              </w:rPr>
              <w:t xml:space="preserve">  </w:t>
            </w:r>
            <w:r>
              <w:rPr>
                <w:spacing w:val="-14"/>
                <w:highlight w:val="none"/>
              </w:rPr>
              <w:t>（元）</w:t>
            </w:r>
          </w:p>
        </w:tc>
        <w:tc>
          <w:tcPr>
            <w:tcW w:w="1028" w:type="dxa"/>
            <w:vMerge w:val="restart"/>
            <w:tcBorders>
              <w:bottom w:val="nil"/>
            </w:tcBorders>
            <w:vAlign w:val="center"/>
          </w:tcPr>
          <w:p>
            <w:pPr>
              <w:pStyle w:val="10"/>
              <w:spacing w:before="117" w:line="352" w:lineRule="auto"/>
              <w:ind w:left="224" w:right="108" w:firstLine="113"/>
              <w:jc w:val="center"/>
              <w:rPr>
                <w:highlight w:val="none"/>
              </w:rPr>
            </w:pPr>
            <w:r>
              <w:rPr>
                <w:spacing w:val="-10"/>
                <w:highlight w:val="none"/>
              </w:rPr>
              <w:t>执</w:t>
            </w:r>
            <w:r>
              <w:rPr>
                <w:highlight w:val="none"/>
              </w:rPr>
              <w:t xml:space="preserve"> </w:t>
            </w:r>
            <w:r>
              <w:rPr>
                <w:spacing w:val="-11"/>
                <w:highlight w:val="none"/>
              </w:rPr>
              <w:t>行</w:t>
            </w:r>
            <w:r>
              <w:rPr>
                <w:spacing w:val="-21"/>
                <w:highlight w:val="none"/>
              </w:rPr>
              <w:t xml:space="preserve"> </w:t>
            </w:r>
            <w:r>
              <w:rPr>
                <w:spacing w:val="-11"/>
                <w:highlight w:val="none"/>
              </w:rPr>
              <w:t>标</w:t>
            </w:r>
            <w:r>
              <w:rPr>
                <w:highlight w:val="none"/>
              </w:rPr>
              <w:t xml:space="preserve"> 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1091" w:type="dxa"/>
            <w:vMerge w:val="continue"/>
            <w:tcBorders>
              <w:top w:val="nil"/>
            </w:tcBorders>
            <w:vAlign w:val="top"/>
          </w:tcPr>
          <w:p>
            <w:pPr>
              <w:rPr>
                <w:rFonts w:ascii="Arial"/>
                <w:sz w:val="21"/>
                <w:highlight w:val="none"/>
              </w:rPr>
            </w:pPr>
          </w:p>
        </w:tc>
        <w:tc>
          <w:tcPr>
            <w:tcW w:w="873" w:type="dxa"/>
            <w:vAlign w:val="top"/>
          </w:tcPr>
          <w:p>
            <w:pPr>
              <w:spacing w:line="277" w:lineRule="auto"/>
              <w:rPr>
                <w:rFonts w:ascii="Arial"/>
                <w:sz w:val="21"/>
                <w:highlight w:val="none"/>
              </w:rPr>
            </w:pPr>
          </w:p>
          <w:p>
            <w:pPr>
              <w:pStyle w:val="10"/>
              <w:spacing w:before="78" w:line="219" w:lineRule="auto"/>
              <w:ind w:left="220"/>
              <w:rPr>
                <w:highlight w:val="none"/>
              </w:rPr>
            </w:pPr>
            <w:r>
              <w:rPr>
                <w:spacing w:val="-15"/>
                <w:highlight w:val="none"/>
              </w:rPr>
              <w:t>品牌</w:t>
            </w:r>
          </w:p>
        </w:tc>
        <w:tc>
          <w:tcPr>
            <w:tcW w:w="873" w:type="dxa"/>
            <w:vAlign w:val="top"/>
          </w:tcPr>
          <w:p>
            <w:pPr>
              <w:spacing w:line="276" w:lineRule="auto"/>
              <w:rPr>
                <w:rFonts w:ascii="Arial"/>
                <w:sz w:val="21"/>
                <w:highlight w:val="none"/>
              </w:rPr>
            </w:pPr>
          </w:p>
          <w:p>
            <w:pPr>
              <w:pStyle w:val="10"/>
              <w:spacing w:before="78" w:line="221" w:lineRule="auto"/>
              <w:ind w:left="209"/>
              <w:rPr>
                <w:highlight w:val="none"/>
              </w:rPr>
            </w:pPr>
            <w:r>
              <w:rPr>
                <w:spacing w:val="-9"/>
                <w:highlight w:val="none"/>
              </w:rPr>
              <w:t>型号</w:t>
            </w:r>
          </w:p>
        </w:tc>
        <w:tc>
          <w:tcPr>
            <w:tcW w:w="874" w:type="dxa"/>
            <w:vAlign w:val="top"/>
          </w:tcPr>
          <w:p>
            <w:pPr>
              <w:pStyle w:val="10"/>
              <w:spacing w:before="124" w:line="316" w:lineRule="auto"/>
              <w:ind w:left="203" w:right="196"/>
              <w:rPr>
                <w:highlight w:val="none"/>
              </w:rPr>
            </w:pPr>
            <w:r>
              <w:rPr>
                <w:spacing w:val="-6"/>
                <w:highlight w:val="none"/>
              </w:rPr>
              <w:t>技术</w:t>
            </w:r>
            <w:r>
              <w:rPr>
                <w:highlight w:val="none"/>
              </w:rPr>
              <w:t xml:space="preserve"> </w:t>
            </w:r>
            <w:r>
              <w:rPr>
                <w:spacing w:val="-6"/>
                <w:highlight w:val="none"/>
              </w:rPr>
              <w:t>参数</w:t>
            </w:r>
          </w:p>
        </w:tc>
        <w:tc>
          <w:tcPr>
            <w:tcW w:w="852" w:type="dxa"/>
            <w:vMerge w:val="continue"/>
            <w:tcBorders>
              <w:top w:val="nil"/>
            </w:tcBorders>
            <w:vAlign w:val="top"/>
          </w:tcPr>
          <w:p>
            <w:pPr>
              <w:rPr>
                <w:rFonts w:ascii="Arial"/>
                <w:sz w:val="21"/>
                <w:highlight w:val="none"/>
              </w:rPr>
            </w:pPr>
          </w:p>
        </w:tc>
        <w:tc>
          <w:tcPr>
            <w:tcW w:w="1000" w:type="dxa"/>
            <w:vMerge w:val="continue"/>
            <w:tcBorders>
              <w:top w:val="nil"/>
            </w:tcBorders>
            <w:vAlign w:val="top"/>
          </w:tcPr>
          <w:p>
            <w:pPr>
              <w:rPr>
                <w:rFonts w:ascii="Arial"/>
                <w:sz w:val="21"/>
                <w:highlight w:val="none"/>
              </w:rPr>
            </w:pPr>
          </w:p>
        </w:tc>
        <w:tc>
          <w:tcPr>
            <w:tcW w:w="1138" w:type="dxa"/>
            <w:vMerge w:val="continue"/>
            <w:tcBorders>
              <w:top w:val="nil"/>
            </w:tcBorders>
            <w:vAlign w:val="top"/>
          </w:tcPr>
          <w:p>
            <w:pPr>
              <w:rPr>
                <w:rFonts w:ascii="Arial"/>
                <w:sz w:val="21"/>
                <w:highlight w:val="none"/>
              </w:rPr>
            </w:pPr>
          </w:p>
        </w:tc>
        <w:tc>
          <w:tcPr>
            <w:tcW w:w="904" w:type="dxa"/>
            <w:vMerge w:val="continue"/>
            <w:tcBorders>
              <w:top w:val="nil"/>
            </w:tcBorders>
            <w:vAlign w:val="top"/>
          </w:tcPr>
          <w:p>
            <w:pPr>
              <w:rPr>
                <w:rFonts w:ascii="Arial"/>
                <w:sz w:val="21"/>
                <w:highlight w:val="none"/>
              </w:rPr>
            </w:pPr>
          </w:p>
        </w:tc>
        <w:tc>
          <w:tcPr>
            <w:tcW w:w="1028" w:type="dxa"/>
            <w:vMerge w:val="continue"/>
            <w:tcBorders>
              <w:top w:val="nil"/>
            </w:tcBorders>
            <w:vAlign w:val="center"/>
          </w:tcPr>
          <w:p>
            <w:pPr>
              <w:jc w:val="cente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8" w:hRule="atLeast"/>
        </w:trPr>
        <w:tc>
          <w:tcPr>
            <w:tcW w:w="1091" w:type="dxa"/>
            <w:vAlign w:val="top"/>
          </w:tcPr>
          <w:p>
            <w:pPr>
              <w:pStyle w:val="10"/>
              <w:spacing w:before="284" w:line="83" w:lineRule="exact"/>
              <w:ind w:left="137"/>
              <w:rPr>
                <w:sz w:val="20"/>
                <w:szCs w:val="20"/>
                <w:highlight w:val="none"/>
              </w:rPr>
            </w:pPr>
            <w:r>
              <w:rPr>
                <w:spacing w:val="4"/>
                <w:position w:val="1"/>
                <w:sz w:val="20"/>
                <w:szCs w:val="20"/>
                <w:highlight w:val="none"/>
              </w:rPr>
              <w:t>........</w:t>
            </w:r>
          </w:p>
          <w:p>
            <w:pPr>
              <w:spacing w:line="317" w:lineRule="auto"/>
              <w:rPr>
                <w:rFonts w:ascii="Arial"/>
                <w:sz w:val="21"/>
                <w:highlight w:val="none"/>
              </w:rPr>
            </w:pPr>
          </w:p>
          <w:p>
            <w:pPr>
              <w:pStyle w:val="10"/>
              <w:spacing w:before="65" w:line="84" w:lineRule="exact"/>
              <w:ind w:left="504"/>
              <w:rPr>
                <w:sz w:val="20"/>
                <w:szCs w:val="20"/>
                <w:highlight w:val="none"/>
              </w:rPr>
            </w:pPr>
            <w:r>
              <w:rPr>
                <w:position w:val="1"/>
                <w:sz w:val="20"/>
                <w:szCs w:val="20"/>
                <w:highlight w:val="none"/>
              </w:rPr>
              <w:t>.</w:t>
            </w:r>
          </w:p>
        </w:tc>
        <w:tc>
          <w:tcPr>
            <w:tcW w:w="873" w:type="dxa"/>
            <w:vAlign w:val="top"/>
          </w:tcPr>
          <w:p>
            <w:pPr>
              <w:rPr>
                <w:rFonts w:ascii="Arial"/>
                <w:sz w:val="21"/>
                <w:highlight w:val="none"/>
              </w:rPr>
            </w:pPr>
          </w:p>
        </w:tc>
        <w:tc>
          <w:tcPr>
            <w:tcW w:w="873" w:type="dxa"/>
            <w:vAlign w:val="top"/>
          </w:tcPr>
          <w:p>
            <w:pPr>
              <w:rPr>
                <w:rFonts w:ascii="Arial"/>
                <w:sz w:val="21"/>
                <w:highlight w:val="none"/>
              </w:rPr>
            </w:pPr>
          </w:p>
        </w:tc>
        <w:tc>
          <w:tcPr>
            <w:tcW w:w="874" w:type="dxa"/>
            <w:vAlign w:val="top"/>
          </w:tcPr>
          <w:p>
            <w:pPr>
              <w:rPr>
                <w:rFonts w:ascii="Arial"/>
                <w:sz w:val="21"/>
                <w:highlight w:val="none"/>
              </w:rPr>
            </w:pPr>
          </w:p>
        </w:tc>
        <w:tc>
          <w:tcPr>
            <w:tcW w:w="852" w:type="dxa"/>
            <w:vAlign w:val="top"/>
          </w:tcPr>
          <w:p>
            <w:pPr>
              <w:rPr>
                <w:rFonts w:ascii="Arial"/>
                <w:sz w:val="21"/>
                <w:highlight w:val="none"/>
              </w:rPr>
            </w:pPr>
          </w:p>
        </w:tc>
        <w:tc>
          <w:tcPr>
            <w:tcW w:w="1000" w:type="dxa"/>
            <w:vAlign w:val="top"/>
          </w:tcPr>
          <w:p>
            <w:pPr>
              <w:rPr>
                <w:rFonts w:ascii="Arial"/>
                <w:sz w:val="21"/>
                <w:highlight w:val="none"/>
              </w:rPr>
            </w:pPr>
          </w:p>
        </w:tc>
        <w:tc>
          <w:tcPr>
            <w:tcW w:w="1138" w:type="dxa"/>
            <w:vAlign w:val="top"/>
          </w:tcPr>
          <w:p>
            <w:pPr>
              <w:rPr>
                <w:rFonts w:ascii="Arial"/>
                <w:sz w:val="21"/>
                <w:highlight w:val="none"/>
              </w:rPr>
            </w:pPr>
          </w:p>
        </w:tc>
        <w:tc>
          <w:tcPr>
            <w:tcW w:w="904" w:type="dxa"/>
            <w:vAlign w:val="top"/>
          </w:tcPr>
          <w:p>
            <w:pPr>
              <w:rPr>
                <w:rFonts w:ascii="Arial"/>
                <w:sz w:val="21"/>
                <w:highlight w:val="none"/>
              </w:rPr>
            </w:pPr>
          </w:p>
        </w:tc>
        <w:tc>
          <w:tcPr>
            <w:tcW w:w="1028" w:type="dxa"/>
            <w:vAlign w:val="center"/>
          </w:tcPr>
          <w:p>
            <w:pPr>
              <w:pStyle w:val="10"/>
              <w:spacing w:before="114" w:line="341" w:lineRule="auto"/>
              <w:ind w:left="156" w:right="108" w:hanging="36"/>
              <w:jc w:val="center"/>
              <w:rPr>
                <w:highlight w:val="none"/>
              </w:rPr>
            </w:pPr>
            <w:r>
              <w:rPr>
                <w:spacing w:val="-20"/>
                <w:highlight w:val="none"/>
              </w:rPr>
              <w:t>如：国</w:t>
            </w:r>
            <w:r>
              <w:rPr>
                <w:highlight w:val="none"/>
              </w:rPr>
              <w:t xml:space="preserve"> </w:t>
            </w:r>
            <w:r>
              <w:rPr>
                <w:spacing w:val="-4"/>
                <w:highlight w:val="none"/>
              </w:rPr>
              <w:t>家/行</w:t>
            </w:r>
            <w:r>
              <w:rPr>
                <w:highlight w:val="none"/>
              </w:rPr>
              <w:t xml:space="preserve"> </w:t>
            </w:r>
            <w:r>
              <w:rPr>
                <w:spacing w:val="24"/>
                <w:highlight w:val="none"/>
              </w:rPr>
              <w:t>业标</w:t>
            </w:r>
            <w:r>
              <w:rPr>
                <w:highlight w:val="none"/>
              </w:rPr>
              <w:t xml:space="preserve"> </w:t>
            </w:r>
            <w:r>
              <w:rPr>
                <w:spacing w:val="1"/>
                <w:highlight w:val="no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91" w:type="dxa"/>
            <w:vAlign w:val="top"/>
          </w:tcPr>
          <w:p>
            <w:pPr>
              <w:rPr>
                <w:rFonts w:ascii="Arial"/>
                <w:sz w:val="21"/>
                <w:highlight w:val="none"/>
              </w:rPr>
            </w:pPr>
          </w:p>
        </w:tc>
        <w:tc>
          <w:tcPr>
            <w:tcW w:w="873" w:type="dxa"/>
            <w:vAlign w:val="top"/>
          </w:tcPr>
          <w:p>
            <w:pPr>
              <w:rPr>
                <w:rFonts w:ascii="Arial"/>
                <w:sz w:val="21"/>
                <w:highlight w:val="none"/>
              </w:rPr>
            </w:pPr>
          </w:p>
        </w:tc>
        <w:tc>
          <w:tcPr>
            <w:tcW w:w="873" w:type="dxa"/>
            <w:vAlign w:val="top"/>
          </w:tcPr>
          <w:p>
            <w:pPr>
              <w:rPr>
                <w:rFonts w:ascii="Arial"/>
                <w:sz w:val="21"/>
                <w:highlight w:val="none"/>
              </w:rPr>
            </w:pPr>
          </w:p>
        </w:tc>
        <w:tc>
          <w:tcPr>
            <w:tcW w:w="874" w:type="dxa"/>
            <w:vAlign w:val="top"/>
          </w:tcPr>
          <w:p>
            <w:pPr>
              <w:rPr>
                <w:rFonts w:ascii="Arial"/>
                <w:sz w:val="21"/>
                <w:highlight w:val="none"/>
              </w:rPr>
            </w:pPr>
          </w:p>
        </w:tc>
        <w:tc>
          <w:tcPr>
            <w:tcW w:w="852" w:type="dxa"/>
            <w:vAlign w:val="top"/>
          </w:tcPr>
          <w:p>
            <w:pPr>
              <w:rPr>
                <w:rFonts w:ascii="Arial"/>
                <w:sz w:val="21"/>
                <w:highlight w:val="none"/>
              </w:rPr>
            </w:pPr>
          </w:p>
        </w:tc>
        <w:tc>
          <w:tcPr>
            <w:tcW w:w="1000" w:type="dxa"/>
            <w:vAlign w:val="top"/>
          </w:tcPr>
          <w:p>
            <w:pPr>
              <w:rPr>
                <w:rFonts w:ascii="Arial"/>
                <w:sz w:val="21"/>
                <w:highlight w:val="none"/>
              </w:rPr>
            </w:pPr>
          </w:p>
        </w:tc>
        <w:tc>
          <w:tcPr>
            <w:tcW w:w="1138" w:type="dxa"/>
            <w:vAlign w:val="top"/>
          </w:tcPr>
          <w:p>
            <w:pPr>
              <w:rPr>
                <w:rFonts w:ascii="Arial"/>
                <w:sz w:val="21"/>
                <w:highlight w:val="none"/>
              </w:rPr>
            </w:pPr>
          </w:p>
        </w:tc>
        <w:tc>
          <w:tcPr>
            <w:tcW w:w="904" w:type="dxa"/>
            <w:vAlign w:val="top"/>
          </w:tcPr>
          <w:p>
            <w:pPr>
              <w:rPr>
                <w:rFonts w:ascii="Arial"/>
                <w:sz w:val="21"/>
                <w:highlight w:val="none"/>
              </w:rPr>
            </w:pPr>
          </w:p>
        </w:tc>
        <w:tc>
          <w:tcPr>
            <w:tcW w:w="102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91" w:type="dxa"/>
            <w:vAlign w:val="top"/>
          </w:tcPr>
          <w:p>
            <w:pPr>
              <w:rPr>
                <w:rFonts w:ascii="Arial"/>
                <w:sz w:val="21"/>
                <w:highlight w:val="none"/>
              </w:rPr>
            </w:pPr>
          </w:p>
        </w:tc>
        <w:tc>
          <w:tcPr>
            <w:tcW w:w="873" w:type="dxa"/>
            <w:vAlign w:val="top"/>
          </w:tcPr>
          <w:p>
            <w:pPr>
              <w:rPr>
                <w:rFonts w:ascii="Arial"/>
                <w:sz w:val="21"/>
                <w:highlight w:val="none"/>
              </w:rPr>
            </w:pPr>
          </w:p>
        </w:tc>
        <w:tc>
          <w:tcPr>
            <w:tcW w:w="873" w:type="dxa"/>
            <w:vAlign w:val="top"/>
          </w:tcPr>
          <w:p>
            <w:pPr>
              <w:rPr>
                <w:rFonts w:ascii="Arial"/>
                <w:sz w:val="21"/>
                <w:highlight w:val="none"/>
              </w:rPr>
            </w:pPr>
          </w:p>
        </w:tc>
        <w:tc>
          <w:tcPr>
            <w:tcW w:w="874" w:type="dxa"/>
            <w:vAlign w:val="top"/>
          </w:tcPr>
          <w:p>
            <w:pPr>
              <w:rPr>
                <w:rFonts w:ascii="Arial"/>
                <w:sz w:val="21"/>
                <w:highlight w:val="none"/>
              </w:rPr>
            </w:pPr>
          </w:p>
        </w:tc>
        <w:tc>
          <w:tcPr>
            <w:tcW w:w="852" w:type="dxa"/>
            <w:vAlign w:val="top"/>
          </w:tcPr>
          <w:p>
            <w:pPr>
              <w:rPr>
                <w:rFonts w:ascii="Arial"/>
                <w:sz w:val="21"/>
                <w:highlight w:val="none"/>
              </w:rPr>
            </w:pPr>
          </w:p>
        </w:tc>
        <w:tc>
          <w:tcPr>
            <w:tcW w:w="1000" w:type="dxa"/>
            <w:vAlign w:val="top"/>
          </w:tcPr>
          <w:p>
            <w:pPr>
              <w:rPr>
                <w:rFonts w:ascii="Arial"/>
                <w:sz w:val="21"/>
                <w:highlight w:val="none"/>
              </w:rPr>
            </w:pPr>
          </w:p>
        </w:tc>
        <w:tc>
          <w:tcPr>
            <w:tcW w:w="1138" w:type="dxa"/>
            <w:vAlign w:val="top"/>
          </w:tcPr>
          <w:p>
            <w:pPr>
              <w:rPr>
                <w:rFonts w:ascii="Arial"/>
                <w:sz w:val="21"/>
                <w:highlight w:val="none"/>
              </w:rPr>
            </w:pPr>
          </w:p>
        </w:tc>
        <w:tc>
          <w:tcPr>
            <w:tcW w:w="904" w:type="dxa"/>
            <w:vAlign w:val="top"/>
          </w:tcPr>
          <w:p>
            <w:pPr>
              <w:rPr>
                <w:rFonts w:ascii="Arial"/>
                <w:sz w:val="21"/>
                <w:highlight w:val="none"/>
              </w:rPr>
            </w:pPr>
          </w:p>
        </w:tc>
        <w:tc>
          <w:tcPr>
            <w:tcW w:w="102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91" w:type="dxa"/>
            <w:vAlign w:val="top"/>
          </w:tcPr>
          <w:p>
            <w:pPr>
              <w:rPr>
                <w:rFonts w:ascii="Arial"/>
                <w:sz w:val="21"/>
                <w:highlight w:val="none"/>
              </w:rPr>
            </w:pPr>
          </w:p>
        </w:tc>
        <w:tc>
          <w:tcPr>
            <w:tcW w:w="873" w:type="dxa"/>
            <w:vAlign w:val="top"/>
          </w:tcPr>
          <w:p>
            <w:pPr>
              <w:rPr>
                <w:rFonts w:ascii="Arial"/>
                <w:sz w:val="21"/>
                <w:highlight w:val="none"/>
              </w:rPr>
            </w:pPr>
          </w:p>
        </w:tc>
        <w:tc>
          <w:tcPr>
            <w:tcW w:w="873" w:type="dxa"/>
            <w:vAlign w:val="top"/>
          </w:tcPr>
          <w:p>
            <w:pPr>
              <w:rPr>
                <w:rFonts w:ascii="Arial"/>
                <w:sz w:val="21"/>
                <w:highlight w:val="none"/>
              </w:rPr>
            </w:pPr>
          </w:p>
        </w:tc>
        <w:tc>
          <w:tcPr>
            <w:tcW w:w="874" w:type="dxa"/>
            <w:vAlign w:val="top"/>
          </w:tcPr>
          <w:p>
            <w:pPr>
              <w:rPr>
                <w:rFonts w:ascii="Arial"/>
                <w:sz w:val="21"/>
                <w:highlight w:val="none"/>
              </w:rPr>
            </w:pPr>
          </w:p>
        </w:tc>
        <w:tc>
          <w:tcPr>
            <w:tcW w:w="852" w:type="dxa"/>
            <w:vAlign w:val="top"/>
          </w:tcPr>
          <w:p>
            <w:pPr>
              <w:rPr>
                <w:rFonts w:ascii="Arial"/>
                <w:sz w:val="21"/>
                <w:highlight w:val="none"/>
              </w:rPr>
            </w:pPr>
          </w:p>
        </w:tc>
        <w:tc>
          <w:tcPr>
            <w:tcW w:w="1000" w:type="dxa"/>
            <w:vAlign w:val="top"/>
          </w:tcPr>
          <w:p>
            <w:pPr>
              <w:rPr>
                <w:rFonts w:ascii="Arial"/>
                <w:sz w:val="21"/>
                <w:highlight w:val="none"/>
              </w:rPr>
            </w:pPr>
          </w:p>
        </w:tc>
        <w:tc>
          <w:tcPr>
            <w:tcW w:w="1138" w:type="dxa"/>
            <w:vAlign w:val="top"/>
          </w:tcPr>
          <w:p>
            <w:pPr>
              <w:rPr>
                <w:rFonts w:ascii="Arial"/>
                <w:sz w:val="21"/>
                <w:highlight w:val="none"/>
              </w:rPr>
            </w:pPr>
          </w:p>
        </w:tc>
        <w:tc>
          <w:tcPr>
            <w:tcW w:w="904" w:type="dxa"/>
            <w:vAlign w:val="top"/>
          </w:tcPr>
          <w:p>
            <w:pPr>
              <w:rPr>
                <w:rFonts w:ascii="Arial"/>
                <w:sz w:val="21"/>
                <w:highlight w:val="none"/>
              </w:rPr>
            </w:pPr>
          </w:p>
        </w:tc>
        <w:tc>
          <w:tcPr>
            <w:tcW w:w="102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91" w:type="dxa"/>
            <w:vAlign w:val="top"/>
          </w:tcPr>
          <w:p>
            <w:pPr>
              <w:rPr>
                <w:rFonts w:ascii="Arial"/>
                <w:sz w:val="21"/>
                <w:highlight w:val="none"/>
              </w:rPr>
            </w:pPr>
          </w:p>
        </w:tc>
        <w:tc>
          <w:tcPr>
            <w:tcW w:w="873" w:type="dxa"/>
            <w:vAlign w:val="top"/>
          </w:tcPr>
          <w:p>
            <w:pPr>
              <w:rPr>
                <w:rFonts w:ascii="Arial"/>
                <w:sz w:val="21"/>
                <w:highlight w:val="none"/>
              </w:rPr>
            </w:pPr>
          </w:p>
        </w:tc>
        <w:tc>
          <w:tcPr>
            <w:tcW w:w="873" w:type="dxa"/>
            <w:vAlign w:val="top"/>
          </w:tcPr>
          <w:p>
            <w:pPr>
              <w:rPr>
                <w:rFonts w:ascii="Arial"/>
                <w:sz w:val="21"/>
                <w:highlight w:val="none"/>
              </w:rPr>
            </w:pPr>
          </w:p>
        </w:tc>
        <w:tc>
          <w:tcPr>
            <w:tcW w:w="874" w:type="dxa"/>
            <w:vAlign w:val="top"/>
          </w:tcPr>
          <w:p>
            <w:pPr>
              <w:rPr>
                <w:rFonts w:ascii="Arial"/>
                <w:sz w:val="21"/>
                <w:highlight w:val="none"/>
              </w:rPr>
            </w:pPr>
          </w:p>
        </w:tc>
        <w:tc>
          <w:tcPr>
            <w:tcW w:w="852" w:type="dxa"/>
            <w:vAlign w:val="top"/>
          </w:tcPr>
          <w:p>
            <w:pPr>
              <w:rPr>
                <w:rFonts w:ascii="Arial"/>
                <w:sz w:val="21"/>
                <w:highlight w:val="none"/>
              </w:rPr>
            </w:pPr>
          </w:p>
        </w:tc>
        <w:tc>
          <w:tcPr>
            <w:tcW w:w="1000" w:type="dxa"/>
            <w:vAlign w:val="top"/>
          </w:tcPr>
          <w:p>
            <w:pPr>
              <w:rPr>
                <w:rFonts w:ascii="Arial"/>
                <w:sz w:val="21"/>
                <w:highlight w:val="none"/>
              </w:rPr>
            </w:pPr>
          </w:p>
        </w:tc>
        <w:tc>
          <w:tcPr>
            <w:tcW w:w="1138" w:type="dxa"/>
            <w:vAlign w:val="top"/>
          </w:tcPr>
          <w:p>
            <w:pPr>
              <w:rPr>
                <w:rFonts w:ascii="Arial"/>
                <w:sz w:val="21"/>
                <w:highlight w:val="none"/>
              </w:rPr>
            </w:pPr>
          </w:p>
        </w:tc>
        <w:tc>
          <w:tcPr>
            <w:tcW w:w="904" w:type="dxa"/>
            <w:vAlign w:val="top"/>
          </w:tcPr>
          <w:p>
            <w:pPr>
              <w:rPr>
                <w:rFonts w:ascii="Arial"/>
                <w:sz w:val="21"/>
                <w:highlight w:val="none"/>
              </w:rPr>
            </w:pPr>
          </w:p>
        </w:tc>
        <w:tc>
          <w:tcPr>
            <w:tcW w:w="102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91" w:type="dxa"/>
            <w:vAlign w:val="top"/>
          </w:tcPr>
          <w:p>
            <w:pPr>
              <w:pStyle w:val="10"/>
              <w:spacing w:before="285" w:line="83" w:lineRule="exact"/>
              <w:ind w:left="137"/>
              <w:rPr>
                <w:sz w:val="20"/>
                <w:szCs w:val="20"/>
                <w:highlight w:val="none"/>
              </w:rPr>
            </w:pPr>
            <w:r>
              <w:rPr>
                <w:spacing w:val="4"/>
                <w:position w:val="1"/>
                <w:sz w:val="20"/>
                <w:szCs w:val="20"/>
                <w:highlight w:val="none"/>
              </w:rPr>
              <w:t>........</w:t>
            </w:r>
          </w:p>
          <w:p>
            <w:pPr>
              <w:spacing w:line="317" w:lineRule="auto"/>
              <w:rPr>
                <w:rFonts w:ascii="Arial"/>
                <w:sz w:val="21"/>
                <w:highlight w:val="none"/>
              </w:rPr>
            </w:pPr>
          </w:p>
          <w:p>
            <w:pPr>
              <w:pStyle w:val="10"/>
              <w:spacing w:before="65" w:line="84" w:lineRule="exact"/>
              <w:ind w:left="504"/>
              <w:rPr>
                <w:sz w:val="20"/>
                <w:szCs w:val="20"/>
                <w:highlight w:val="none"/>
              </w:rPr>
            </w:pPr>
            <w:r>
              <w:rPr>
                <w:position w:val="1"/>
                <w:sz w:val="20"/>
                <w:szCs w:val="20"/>
                <w:highlight w:val="none"/>
              </w:rPr>
              <w:t>.</w:t>
            </w:r>
          </w:p>
        </w:tc>
        <w:tc>
          <w:tcPr>
            <w:tcW w:w="873" w:type="dxa"/>
            <w:vAlign w:val="top"/>
          </w:tcPr>
          <w:p>
            <w:pPr>
              <w:rPr>
                <w:rFonts w:ascii="Arial"/>
                <w:sz w:val="21"/>
                <w:highlight w:val="none"/>
              </w:rPr>
            </w:pPr>
          </w:p>
        </w:tc>
        <w:tc>
          <w:tcPr>
            <w:tcW w:w="873" w:type="dxa"/>
            <w:vAlign w:val="top"/>
          </w:tcPr>
          <w:p>
            <w:pPr>
              <w:rPr>
                <w:rFonts w:ascii="Arial"/>
                <w:sz w:val="21"/>
                <w:highlight w:val="none"/>
              </w:rPr>
            </w:pPr>
          </w:p>
        </w:tc>
        <w:tc>
          <w:tcPr>
            <w:tcW w:w="874" w:type="dxa"/>
            <w:vAlign w:val="top"/>
          </w:tcPr>
          <w:p>
            <w:pPr>
              <w:rPr>
                <w:rFonts w:ascii="Arial"/>
                <w:sz w:val="21"/>
                <w:highlight w:val="none"/>
              </w:rPr>
            </w:pPr>
          </w:p>
        </w:tc>
        <w:tc>
          <w:tcPr>
            <w:tcW w:w="852" w:type="dxa"/>
            <w:vAlign w:val="top"/>
          </w:tcPr>
          <w:p>
            <w:pPr>
              <w:rPr>
                <w:rFonts w:ascii="Arial"/>
                <w:sz w:val="21"/>
                <w:highlight w:val="none"/>
              </w:rPr>
            </w:pPr>
          </w:p>
        </w:tc>
        <w:tc>
          <w:tcPr>
            <w:tcW w:w="1000" w:type="dxa"/>
            <w:vAlign w:val="top"/>
          </w:tcPr>
          <w:p>
            <w:pPr>
              <w:rPr>
                <w:rFonts w:ascii="Arial"/>
                <w:sz w:val="21"/>
                <w:highlight w:val="none"/>
              </w:rPr>
            </w:pPr>
          </w:p>
        </w:tc>
        <w:tc>
          <w:tcPr>
            <w:tcW w:w="1138" w:type="dxa"/>
            <w:vAlign w:val="top"/>
          </w:tcPr>
          <w:p>
            <w:pPr>
              <w:rPr>
                <w:rFonts w:ascii="Arial"/>
                <w:sz w:val="21"/>
                <w:highlight w:val="none"/>
              </w:rPr>
            </w:pPr>
          </w:p>
        </w:tc>
        <w:tc>
          <w:tcPr>
            <w:tcW w:w="904" w:type="dxa"/>
            <w:vAlign w:val="top"/>
          </w:tcPr>
          <w:p>
            <w:pPr>
              <w:rPr>
                <w:rFonts w:ascii="Arial"/>
                <w:sz w:val="21"/>
                <w:highlight w:val="none"/>
              </w:rPr>
            </w:pPr>
          </w:p>
        </w:tc>
        <w:tc>
          <w:tcPr>
            <w:tcW w:w="102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91" w:type="dxa"/>
            <w:vAlign w:val="top"/>
          </w:tcPr>
          <w:p>
            <w:pPr>
              <w:pStyle w:val="10"/>
              <w:spacing w:before="118" w:line="312" w:lineRule="auto"/>
              <w:ind w:left="126" w:right="108" w:hanging="10"/>
              <w:rPr>
                <w:highlight w:val="none"/>
              </w:rPr>
            </w:pPr>
            <w:r>
              <w:rPr>
                <w:spacing w:val="-10"/>
                <w:highlight w:val="none"/>
              </w:rPr>
              <w:t>合</w:t>
            </w:r>
            <w:r>
              <w:rPr>
                <w:spacing w:val="13"/>
                <w:highlight w:val="none"/>
              </w:rPr>
              <w:t xml:space="preserve">   </w:t>
            </w:r>
            <w:r>
              <w:rPr>
                <w:spacing w:val="-10"/>
                <w:highlight w:val="none"/>
              </w:rPr>
              <w:t>计</w:t>
            </w:r>
            <w:r>
              <w:rPr>
                <w:highlight w:val="none"/>
              </w:rPr>
              <w:t xml:space="preserve"> </w:t>
            </w:r>
            <w:r>
              <w:rPr>
                <w:spacing w:val="-7"/>
                <w:highlight w:val="none"/>
              </w:rPr>
              <w:t>（元）</w:t>
            </w:r>
          </w:p>
        </w:tc>
        <w:tc>
          <w:tcPr>
            <w:tcW w:w="7542" w:type="dxa"/>
            <w:gridSpan w:val="8"/>
            <w:vAlign w:val="top"/>
          </w:tcPr>
          <w:p>
            <w:pPr>
              <w:pStyle w:val="10"/>
              <w:spacing w:before="119" w:line="220" w:lineRule="auto"/>
              <w:ind w:left="115"/>
              <w:rPr>
                <w:highlight w:val="none"/>
              </w:rPr>
            </w:pPr>
            <w:r>
              <w:rPr>
                <w:spacing w:val="-5"/>
                <w:highlight w:val="none"/>
              </w:rPr>
              <w:t>大写：</w:t>
            </w:r>
            <w:r>
              <w:rPr>
                <w:highlight w:val="none"/>
              </w:rPr>
              <w:t xml:space="preserve">                                 </w:t>
            </w:r>
          </w:p>
          <w:p>
            <w:pPr>
              <w:pStyle w:val="10"/>
              <w:spacing w:before="119" w:line="220" w:lineRule="auto"/>
              <w:ind w:left="115"/>
              <w:rPr>
                <w:highlight w:val="none"/>
              </w:rPr>
            </w:pPr>
            <w:r>
              <w:rPr>
                <w:spacing w:val="-5"/>
                <w:highlight w:val="none"/>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8633" w:type="dxa"/>
            <w:gridSpan w:val="9"/>
            <w:vAlign w:val="top"/>
          </w:tcPr>
          <w:p>
            <w:pPr>
              <w:pStyle w:val="10"/>
              <w:spacing w:before="121" w:line="336" w:lineRule="auto"/>
              <w:ind w:left="115" w:right="108"/>
              <w:jc w:val="both"/>
              <w:rPr>
                <w:highlight w:val="none"/>
              </w:rPr>
            </w:pPr>
            <w:r>
              <w:rPr>
                <w:b/>
                <w:bCs/>
                <w:highlight w:val="none"/>
              </w:rPr>
              <w:t>重要提示：1、本表的每一页须加盖企业印章；2、本表内容涉及有国家标准的</w:t>
            </w:r>
            <w:r>
              <w:rPr>
                <w:spacing w:val="18"/>
                <w:highlight w:val="none"/>
              </w:rPr>
              <w:t xml:space="preserve"> </w:t>
            </w:r>
            <w:r>
              <w:rPr>
                <w:b/>
                <w:bCs/>
                <w:spacing w:val="1"/>
                <w:highlight w:val="none"/>
              </w:rPr>
              <w:t>产品，须填写名称、品牌、型号及技术参数、报价等</w:t>
            </w:r>
            <w:r>
              <w:rPr>
                <w:b/>
                <w:bCs/>
                <w:highlight w:val="none"/>
              </w:rPr>
              <w:t>（若品牌、型号等填写的</w:t>
            </w:r>
            <w:r>
              <w:rPr>
                <w:highlight w:val="none"/>
              </w:rPr>
              <w:t xml:space="preserve"> </w:t>
            </w:r>
            <w:r>
              <w:rPr>
                <w:b/>
                <w:bCs/>
                <w:spacing w:val="-3"/>
                <w:highlight w:val="none"/>
              </w:rPr>
              <w:t>与实际不符，按照无效标处理）</w:t>
            </w:r>
          </w:p>
        </w:tc>
      </w:tr>
    </w:tbl>
    <w:p>
      <w:pPr>
        <w:spacing w:before="36" w:line="344" w:lineRule="auto"/>
        <w:ind w:left="49" w:right="330" w:firstLine="451"/>
        <w:rPr>
          <w:rFonts w:ascii="宋体" w:hAnsi="宋体" w:eastAsia="宋体" w:cs="宋体"/>
          <w:sz w:val="24"/>
          <w:szCs w:val="24"/>
          <w:highlight w:val="none"/>
        </w:rPr>
      </w:pPr>
      <w:r>
        <w:rPr>
          <w:rFonts w:ascii="宋体" w:hAnsi="宋体" w:eastAsia="宋体" w:cs="宋体"/>
          <w:b/>
          <w:bCs/>
          <w:spacing w:val="-6"/>
          <w:sz w:val="24"/>
          <w:szCs w:val="24"/>
          <w:highlight w:val="none"/>
        </w:rPr>
        <w:t>注：投标供应商在系统进行第二轮报价时，需以附件方式上传第二轮报价表</w:t>
      </w:r>
      <w:r>
        <w:rPr>
          <w:rFonts w:ascii="宋体" w:hAnsi="宋体" w:eastAsia="宋体" w:cs="宋体"/>
          <w:b/>
          <w:bCs/>
          <w:spacing w:val="-3"/>
          <w:sz w:val="24"/>
          <w:szCs w:val="24"/>
          <w:highlight w:val="none"/>
        </w:rPr>
        <w:t>电子版(PDF</w:t>
      </w:r>
      <w:r>
        <w:rPr>
          <w:rFonts w:ascii="宋体" w:hAnsi="宋体" w:eastAsia="宋体" w:cs="宋体"/>
          <w:spacing w:val="-50"/>
          <w:sz w:val="24"/>
          <w:szCs w:val="24"/>
          <w:highlight w:val="none"/>
        </w:rPr>
        <w:t xml:space="preserve"> </w:t>
      </w:r>
      <w:r>
        <w:rPr>
          <w:rFonts w:ascii="宋体" w:hAnsi="宋体" w:eastAsia="宋体" w:cs="宋体"/>
          <w:b/>
          <w:bCs/>
          <w:spacing w:val="-3"/>
          <w:sz w:val="24"/>
          <w:szCs w:val="24"/>
          <w:highlight w:val="none"/>
        </w:rPr>
        <w:t>格式)，未提供第二轮报价表电子版（PDF）的视为无效标处理。</w:t>
      </w:r>
    </w:p>
    <w:p>
      <w:pPr>
        <w:spacing w:before="37" w:line="345" w:lineRule="auto"/>
        <w:ind w:left="3293" w:right="350" w:firstLine="3119"/>
        <w:rPr>
          <w:rFonts w:ascii="宋体" w:hAnsi="宋体" w:eastAsia="宋体" w:cs="宋体"/>
          <w:sz w:val="24"/>
          <w:szCs w:val="24"/>
          <w:highlight w:val="none"/>
        </w:rPr>
      </w:pPr>
    </w:p>
    <w:p>
      <w:pPr>
        <w:spacing w:before="37" w:line="345" w:lineRule="auto"/>
        <w:ind w:right="350" w:firstLine="6000" w:firstLineChars="2500"/>
        <w:rPr>
          <w:rFonts w:ascii="宋体" w:hAnsi="宋体" w:eastAsia="宋体" w:cs="宋体"/>
          <w:sz w:val="24"/>
          <w:szCs w:val="24"/>
          <w:highlight w:val="none"/>
        </w:rPr>
      </w:pPr>
      <w:r>
        <w:rPr>
          <w:rFonts w:ascii="宋体" w:hAnsi="宋体" w:eastAsia="宋体" w:cs="宋体"/>
          <w:sz w:val="24"/>
          <w:szCs w:val="24"/>
          <w:highlight w:val="none"/>
        </w:rPr>
        <w:t>供应商</w:t>
      </w:r>
      <w:r>
        <w:rPr>
          <w:rFonts w:ascii="宋体" w:hAnsi="宋体" w:eastAsia="宋体" w:cs="宋体"/>
          <w:spacing w:val="-16"/>
          <w:sz w:val="24"/>
          <w:szCs w:val="24"/>
          <w:highlight w:val="none"/>
        </w:rPr>
        <w:t>：（</w:t>
      </w:r>
      <w:r>
        <w:rPr>
          <w:rFonts w:ascii="宋体" w:hAnsi="宋体" w:eastAsia="宋体" w:cs="宋体"/>
          <w:sz w:val="24"/>
          <w:szCs w:val="24"/>
          <w:highlight w:val="none"/>
        </w:rPr>
        <w:t xml:space="preserve">盖章） </w:t>
      </w:r>
    </w:p>
    <w:p>
      <w:pPr>
        <w:spacing w:before="37" w:line="345" w:lineRule="auto"/>
        <w:ind w:right="350" w:firstLine="3600" w:firstLineChars="1500"/>
        <w:rPr>
          <w:rFonts w:ascii="宋体" w:hAnsi="宋体" w:eastAsia="宋体" w:cs="宋体"/>
          <w:sz w:val="24"/>
          <w:szCs w:val="24"/>
          <w:highlight w:val="none"/>
        </w:rPr>
      </w:pPr>
      <w:r>
        <w:rPr>
          <w:rFonts w:ascii="宋体" w:hAnsi="宋体" w:eastAsia="宋体" w:cs="宋体"/>
          <w:sz w:val="24"/>
          <w:szCs w:val="24"/>
          <w:highlight w:val="none"/>
        </w:rPr>
        <w:t>法定代表人或授权委托代理人</w:t>
      </w:r>
      <w:r>
        <w:rPr>
          <w:rFonts w:ascii="宋体" w:hAnsi="宋体" w:eastAsia="宋体" w:cs="宋体"/>
          <w:spacing w:val="-17"/>
          <w:sz w:val="24"/>
          <w:szCs w:val="24"/>
          <w:highlight w:val="none"/>
        </w:rPr>
        <w:t>：（</w:t>
      </w:r>
      <w:r>
        <w:rPr>
          <w:rFonts w:ascii="宋体" w:hAnsi="宋体" w:eastAsia="宋体" w:cs="宋体"/>
          <w:sz w:val="24"/>
          <w:szCs w:val="24"/>
          <w:highlight w:val="none"/>
        </w:rPr>
        <w:t>签字或盖章）</w:t>
      </w:r>
    </w:p>
    <w:p>
      <w:pPr>
        <w:spacing w:before="38" w:line="219" w:lineRule="auto"/>
        <w:ind w:left="6533"/>
        <w:rPr>
          <w:rFonts w:ascii="宋体" w:hAnsi="宋体" w:eastAsia="宋体" w:cs="宋体"/>
          <w:spacing w:val="-9"/>
          <w:sz w:val="24"/>
          <w:szCs w:val="24"/>
          <w:highlight w:val="none"/>
        </w:rPr>
      </w:pPr>
      <w:r>
        <w:rPr>
          <w:rFonts w:ascii="宋体" w:hAnsi="宋体" w:eastAsia="宋体" w:cs="宋体"/>
          <w:spacing w:val="-9"/>
          <w:sz w:val="24"/>
          <w:szCs w:val="24"/>
          <w:highlight w:val="none"/>
        </w:rPr>
        <w:t>年</w:t>
      </w:r>
      <w:r>
        <w:rPr>
          <w:rFonts w:ascii="宋体" w:hAnsi="宋体" w:eastAsia="宋体" w:cs="宋体"/>
          <w:spacing w:val="3"/>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10"/>
          <w:sz w:val="24"/>
          <w:szCs w:val="24"/>
          <w:highlight w:val="none"/>
        </w:rPr>
        <w:t xml:space="preserve">     </w:t>
      </w:r>
      <w:r>
        <w:rPr>
          <w:rFonts w:ascii="宋体" w:hAnsi="宋体" w:eastAsia="宋体" w:cs="宋体"/>
          <w:spacing w:val="-9"/>
          <w:sz w:val="24"/>
          <w:szCs w:val="24"/>
          <w:highlight w:val="none"/>
        </w:rPr>
        <w:t>日</w:t>
      </w:r>
    </w:p>
    <w:p>
      <w:pPr>
        <w:spacing w:before="38" w:line="219" w:lineRule="auto"/>
        <w:ind w:left="6533"/>
        <w:rPr>
          <w:rFonts w:ascii="宋体" w:hAnsi="宋体" w:eastAsia="宋体" w:cs="宋体"/>
          <w:spacing w:val="-9"/>
          <w:sz w:val="24"/>
          <w:szCs w:val="24"/>
          <w:highlight w:val="none"/>
        </w:rPr>
      </w:pPr>
    </w:p>
    <w:p>
      <w:pPr>
        <w:spacing w:line="219" w:lineRule="auto"/>
        <w:rPr>
          <w:rFonts w:ascii="宋体" w:hAnsi="宋体" w:eastAsia="宋体" w:cs="宋体"/>
          <w:sz w:val="24"/>
          <w:szCs w:val="24"/>
          <w:highlight w:val="none"/>
        </w:rPr>
        <w:sectPr>
          <w:pgSz w:w="11906" w:h="16839"/>
          <w:pgMar w:top="1440" w:right="1080" w:bottom="1440" w:left="1080" w:header="0" w:footer="1407" w:gutter="0"/>
          <w:pgNumType w:fmt="decimal"/>
          <w:cols w:space="720" w:num="1"/>
        </w:sectPr>
      </w:pPr>
    </w:p>
    <w:p>
      <w:pPr>
        <w:bidi w:val="0"/>
        <w:rPr>
          <w:rFonts w:ascii="宋体" w:hAnsi="宋体" w:eastAsia="宋体" w:cs="宋体"/>
          <w:sz w:val="30"/>
          <w:szCs w:val="30"/>
          <w:highlight w:val="none"/>
        </w:rPr>
      </w:pPr>
      <w:r>
        <w:rPr>
          <w:rFonts w:ascii="宋体" w:hAnsi="宋体" w:eastAsia="宋体" w:cs="宋体"/>
          <w:b/>
          <w:bCs/>
          <w:spacing w:val="-16"/>
          <w:sz w:val="30"/>
          <w:szCs w:val="30"/>
          <w:highlight w:val="none"/>
        </w:rPr>
        <w:t>附件</w:t>
      </w:r>
      <w:r>
        <w:rPr>
          <w:rFonts w:ascii="宋体" w:hAnsi="宋体" w:eastAsia="宋体" w:cs="宋体"/>
          <w:spacing w:val="-58"/>
          <w:sz w:val="30"/>
          <w:szCs w:val="30"/>
          <w:highlight w:val="none"/>
        </w:rPr>
        <w:t xml:space="preserve"> </w:t>
      </w:r>
      <w:r>
        <w:rPr>
          <w:rFonts w:ascii="宋体" w:hAnsi="宋体" w:eastAsia="宋体" w:cs="宋体"/>
          <w:b/>
          <w:bCs/>
          <w:spacing w:val="-16"/>
          <w:sz w:val="30"/>
          <w:szCs w:val="30"/>
          <w:highlight w:val="none"/>
        </w:rPr>
        <w:t>2：</w:t>
      </w:r>
    </w:p>
    <w:p>
      <w:pPr>
        <w:pStyle w:val="2"/>
        <w:spacing w:line="264" w:lineRule="auto"/>
        <w:rPr>
          <w:highlight w:val="none"/>
        </w:rPr>
      </w:pPr>
    </w:p>
    <w:p>
      <w:pPr>
        <w:pStyle w:val="2"/>
        <w:spacing w:line="265" w:lineRule="auto"/>
        <w:rPr>
          <w:highlight w:val="none"/>
        </w:rPr>
      </w:pPr>
    </w:p>
    <w:p>
      <w:pPr>
        <w:spacing w:before="140" w:line="222" w:lineRule="auto"/>
        <w:ind w:left="3237"/>
        <w:rPr>
          <w:rFonts w:ascii="宋体" w:hAnsi="宋体" w:eastAsia="宋体" w:cs="宋体"/>
          <w:b/>
          <w:bCs/>
          <w:spacing w:val="3"/>
          <w:sz w:val="43"/>
          <w:szCs w:val="43"/>
          <w:highlight w:val="none"/>
        </w:rPr>
      </w:pPr>
      <w:r>
        <w:rPr>
          <w:rFonts w:ascii="宋体" w:hAnsi="宋体" w:eastAsia="宋体" w:cs="宋体"/>
          <w:b/>
          <w:bCs/>
          <w:spacing w:val="3"/>
          <w:sz w:val="43"/>
          <w:szCs w:val="43"/>
          <w:highlight w:val="none"/>
        </w:rPr>
        <w:t>法定代表人身份证明</w:t>
      </w:r>
    </w:p>
    <w:p>
      <w:pPr>
        <w:pStyle w:val="2"/>
        <w:spacing w:line="333" w:lineRule="auto"/>
        <w:rPr>
          <w:highlight w:val="none"/>
        </w:rPr>
      </w:pPr>
    </w:p>
    <w:p>
      <w:pPr>
        <w:pStyle w:val="2"/>
        <w:spacing w:line="334" w:lineRule="auto"/>
        <w:rPr>
          <w:highlight w:val="none"/>
        </w:rPr>
      </w:pPr>
    </w:p>
    <w:p>
      <w:pPr>
        <w:tabs>
          <w:tab w:val="left" w:pos="6497"/>
          <w:tab w:val="left" w:pos="6617"/>
        </w:tabs>
        <w:spacing w:before="78" w:line="353" w:lineRule="auto"/>
        <w:ind w:left="1347" w:right="3339"/>
        <w:jc w:val="both"/>
        <w:rPr>
          <w:rFonts w:ascii="宋体" w:hAnsi="宋体" w:eastAsia="宋体" w:cs="宋体"/>
          <w:sz w:val="24"/>
          <w:szCs w:val="24"/>
          <w:highlight w:val="none"/>
        </w:rPr>
      </w:pPr>
      <w:r>
        <w:rPr>
          <w:rFonts w:ascii="宋体" w:hAnsi="宋体" w:eastAsia="宋体" w:cs="宋体"/>
          <w:spacing w:val="-2"/>
          <w:sz w:val="24"/>
          <w:szCs w:val="24"/>
          <w:highlight w:val="none"/>
        </w:rPr>
        <w:t>供应商名称：</w:t>
      </w:r>
      <w:r>
        <w:rPr>
          <w:rFonts w:ascii="宋体" w:hAnsi="宋体" w:eastAsia="宋体" w:cs="宋体"/>
          <w:sz w:val="24"/>
          <w:szCs w:val="24"/>
          <w:highlight w:val="none"/>
          <w:u w:val="single" w:color="auto"/>
        </w:rPr>
        <w:tab/>
      </w:r>
      <w:r>
        <w:rPr>
          <w:rFonts w:ascii="宋体" w:hAnsi="宋体" w:eastAsia="宋体" w:cs="宋体"/>
          <w:sz w:val="24"/>
          <w:szCs w:val="24"/>
          <w:highlight w:val="none"/>
          <w:u w:val="single" w:color="auto"/>
        </w:rPr>
        <w:tab/>
      </w:r>
      <w:r>
        <w:rPr>
          <w:rFonts w:ascii="宋体" w:hAnsi="宋体" w:eastAsia="宋体" w:cs="宋体"/>
          <w:sz w:val="24"/>
          <w:szCs w:val="24"/>
          <w:highlight w:val="none"/>
        </w:rPr>
        <w:t xml:space="preserve"> </w:t>
      </w:r>
    </w:p>
    <w:p>
      <w:pPr>
        <w:tabs>
          <w:tab w:val="left" w:pos="6497"/>
          <w:tab w:val="left" w:pos="6617"/>
        </w:tabs>
        <w:spacing w:before="78" w:line="353" w:lineRule="auto"/>
        <w:ind w:left="1347" w:right="3339"/>
        <w:jc w:val="both"/>
        <w:rPr>
          <w:rFonts w:ascii="宋体" w:hAnsi="宋体" w:eastAsia="宋体" w:cs="宋体"/>
          <w:sz w:val="24"/>
          <w:szCs w:val="24"/>
          <w:highlight w:val="none"/>
        </w:rPr>
      </w:pPr>
      <w:r>
        <w:rPr>
          <w:rFonts w:ascii="宋体" w:hAnsi="宋体" w:eastAsia="宋体" w:cs="宋体"/>
          <w:spacing w:val="-2"/>
          <w:sz w:val="24"/>
          <w:szCs w:val="24"/>
          <w:highlight w:val="none"/>
        </w:rPr>
        <w:t>单位性质：</w:t>
      </w:r>
      <w:r>
        <w:rPr>
          <w:rFonts w:ascii="宋体" w:hAnsi="宋体" w:eastAsia="宋体" w:cs="宋体"/>
          <w:sz w:val="24"/>
          <w:szCs w:val="24"/>
          <w:highlight w:val="none"/>
          <w:u w:val="single" w:color="auto"/>
        </w:rPr>
        <w:tab/>
      </w:r>
      <w:r>
        <w:rPr>
          <w:rFonts w:ascii="宋体" w:hAnsi="宋体" w:eastAsia="宋体" w:cs="宋体"/>
          <w:sz w:val="24"/>
          <w:szCs w:val="24"/>
          <w:highlight w:val="none"/>
          <w:u w:val="single" w:color="auto"/>
        </w:rPr>
        <w:tab/>
      </w:r>
      <w:r>
        <w:rPr>
          <w:rFonts w:ascii="宋体" w:hAnsi="宋体" w:eastAsia="宋体" w:cs="宋体"/>
          <w:sz w:val="24"/>
          <w:szCs w:val="24"/>
          <w:highlight w:val="none"/>
        </w:rPr>
        <w:t xml:space="preserve"> </w:t>
      </w:r>
    </w:p>
    <w:p>
      <w:pPr>
        <w:tabs>
          <w:tab w:val="left" w:pos="6497"/>
          <w:tab w:val="left" w:pos="6617"/>
        </w:tabs>
        <w:spacing w:before="78" w:line="353" w:lineRule="auto"/>
        <w:ind w:left="1347" w:right="3339"/>
        <w:jc w:val="both"/>
        <w:rPr>
          <w:rFonts w:ascii="宋体" w:hAnsi="宋体" w:eastAsia="宋体" w:cs="宋体"/>
          <w:sz w:val="24"/>
          <w:szCs w:val="24"/>
          <w:highlight w:val="none"/>
        </w:rPr>
      </w:pPr>
      <w:r>
        <w:rPr>
          <w:rFonts w:ascii="宋体" w:hAnsi="宋体" w:eastAsia="宋体" w:cs="宋体"/>
          <w:spacing w:val="-4"/>
          <w:sz w:val="24"/>
          <w:szCs w:val="24"/>
          <w:highlight w:val="none"/>
        </w:rPr>
        <w:t>地址：</w:t>
      </w:r>
      <w:r>
        <w:rPr>
          <w:rFonts w:ascii="宋体" w:hAnsi="宋体" w:eastAsia="宋体" w:cs="宋体"/>
          <w:sz w:val="24"/>
          <w:szCs w:val="24"/>
          <w:highlight w:val="none"/>
          <w:u w:val="single" w:color="auto"/>
        </w:rPr>
        <w:tab/>
      </w:r>
      <w:r>
        <w:rPr>
          <w:rFonts w:ascii="宋体" w:hAnsi="宋体" w:eastAsia="宋体" w:cs="宋体"/>
          <w:sz w:val="24"/>
          <w:szCs w:val="24"/>
          <w:highlight w:val="none"/>
        </w:rPr>
        <w:t xml:space="preserve">  </w:t>
      </w:r>
    </w:p>
    <w:p>
      <w:pPr>
        <w:tabs>
          <w:tab w:val="left" w:pos="6497"/>
          <w:tab w:val="left" w:pos="6617"/>
        </w:tabs>
        <w:spacing w:before="78" w:line="353" w:lineRule="auto"/>
        <w:ind w:left="1347" w:right="3339"/>
        <w:jc w:val="both"/>
        <w:rPr>
          <w:rFonts w:ascii="宋体" w:hAnsi="宋体" w:eastAsia="宋体" w:cs="宋体"/>
          <w:sz w:val="24"/>
          <w:szCs w:val="24"/>
          <w:highlight w:val="none"/>
        </w:rPr>
      </w:pPr>
      <w:r>
        <w:rPr>
          <w:rFonts w:ascii="宋体" w:hAnsi="宋体" w:eastAsia="宋体" w:cs="宋体"/>
          <w:spacing w:val="-2"/>
          <w:sz w:val="24"/>
          <w:szCs w:val="24"/>
          <w:highlight w:val="none"/>
        </w:rPr>
        <w:t>成立时间：</w:t>
      </w:r>
      <w:r>
        <w:rPr>
          <w:rFonts w:ascii="宋体" w:hAnsi="宋体" w:eastAsia="宋体" w:cs="宋体"/>
          <w:spacing w:val="-2"/>
          <w:sz w:val="24"/>
          <w:szCs w:val="24"/>
          <w:highlight w:val="none"/>
          <w:u w:val="single" w:color="auto"/>
        </w:rPr>
        <w:t xml:space="preserve">        </w:t>
      </w:r>
      <w:r>
        <w:rPr>
          <w:rFonts w:ascii="宋体" w:hAnsi="宋体" w:eastAsia="宋体" w:cs="宋体"/>
          <w:spacing w:val="-99"/>
          <w:sz w:val="24"/>
          <w:szCs w:val="24"/>
          <w:highlight w:val="none"/>
        </w:rPr>
        <w:t xml:space="preserve"> </w:t>
      </w:r>
      <w:r>
        <w:rPr>
          <w:rFonts w:ascii="宋体" w:hAnsi="宋体" w:eastAsia="宋体" w:cs="宋体"/>
          <w:spacing w:val="-2"/>
          <w:sz w:val="24"/>
          <w:szCs w:val="24"/>
          <w:highlight w:val="none"/>
        </w:rPr>
        <w:t>年</w:t>
      </w:r>
      <w:r>
        <w:rPr>
          <w:rFonts w:ascii="宋体" w:hAnsi="宋体" w:eastAsia="宋体" w:cs="宋体"/>
          <w:spacing w:val="-2"/>
          <w:sz w:val="24"/>
          <w:szCs w:val="24"/>
          <w:highlight w:val="none"/>
          <w:u w:val="single" w:color="auto"/>
        </w:rPr>
        <w:t xml:space="preserve">    </w:t>
      </w:r>
      <w:r>
        <w:rPr>
          <w:rFonts w:ascii="宋体" w:hAnsi="宋体" w:eastAsia="宋体" w:cs="宋体"/>
          <w:spacing w:val="-104"/>
          <w:sz w:val="24"/>
          <w:szCs w:val="24"/>
          <w:highlight w:val="none"/>
        </w:rPr>
        <w:t xml:space="preserve"> </w:t>
      </w:r>
      <w:r>
        <w:rPr>
          <w:rFonts w:ascii="宋体" w:hAnsi="宋体" w:eastAsia="宋体" w:cs="宋体"/>
          <w:spacing w:val="-2"/>
          <w:sz w:val="24"/>
          <w:szCs w:val="24"/>
          <w:highlight w:val="none"/>
        </w:rPr>
        <w:t>月</w:t>
      </w:r>
      <w:r>
        <w:rPr>
          <w:rFonts w:ascii="宋体" w:hAnsi="宋体" w:eastAsia="宋体" w:cs="宋体"/>
          <w:spacing w:val="-2"/>
          <w:sz w:val="24"/>
          <w:szCs w:val="24"/>
          <w:highlight w:val="none"/>
          <w:u w:val="single" w:color="auto"/>
        </w:rPr>
        <w:t xml:space="preserve">    </w:t>
      </w:r>
      <w:r>
        <w:rPr>
          <w:rFonts w:ascii="宋体" w:hAnsi="宋体" w:eastAsia="宋体" w:cs="宋体"/>
          <w:spacing w:val="-69"/>
          <w:sz w:val="24"/>
          <w:szCs w:val="24"/>
          <w:highlight w:val="none"/>
        </w:rPr>
        <w:t xml:space="preserve"> </w:t>
      </w:r>
      <w:r>
        <w:rPr>
          <w:rFonts w:ascii="宋体" w:hAnsi="宋体" w:eastAsia="宋体" w:cs="宋体"/>
          <w:spacing w:val="-2"/>
          <w:sz w:val="24"/>
          <w:szCs w:val="24"/>
          <w:highlight w:val="none"/>
        </w:rPr>
        <w:t>日</w:t>
      </w:r>
    </w:p>
    <w:p>
      <w:pPr>
        <w:spacing w:before="34" w:line="220" w:lineRule="auto"/>
        <w:ind w:left="1349"/>
        <w:rPr>
          <w:rFonts w:ascii="宋体" w:hAnsi="宋体" w:eastAsia="宋体" w:cs="宋体"/>
          <w:sz w:val="24"/>
          <w:szCs w:val="24"/>
          <w:highlight w:val="none"/>
        </w:rPr>
      </w:pPr>
      <w:r>
        <w:rPr>
          <w:rFonts w:ascii="宋体" w:hAnsi="宋体" w:eastAsia="宋体" w:cs="宋体"/>
          <w:spacing w:val="-3"/>
          <w:sz w:val="24"/>
          <w:szCs w:val="24"/>
          <w:highlight w:val="none"/>
        </w:rPr>
        <w:t>经营期限：</w:t>
      </w:r>
      <w:r>
        <w:rPr>
          <w:rFonts w:ascii="宋体" w:hAnsi="宋体" w:eastAsia="宋体" w:cs="宋体"/>
          <w:sz w:val="24"/>
          <w:szCs w:val="24"/>
          <w:highlight w:val="none"/>
          <w:u w:val="single" w:color="auto"/>
        </w:rPr>
        <w:t xml:space="preserve">                                </w:t>
      </w:r>
    </w:p>
    <w:p>
      <w:pPr>
        <w:spacing w:before="182" w:line="351" w:lineRule="auto"/>
        <w:ind w:left="1347" w:right="1218"/>
        <w:jc w:val="both"/>
        <w:rPr>
          <w:rFonts w:hint="default" w:ascii="宋体" w:hAnsi="宋体" w:eastAsia="宋体" w:cs="宋体"/>
          <w:spacing w:val="-1"/>
          <w:sz w:val="24"/>
          <w:szCs w:val="24"/>
          <w:highlight w:val="none"/>
          <w:u w:val="single" w:color="auto"/>
          <w:lang w:val="en-US" w:eastAsia="zh-CN"/>
        </w:rPr>
      </w:pPr>
      <w:r>
        <w:rPr>
          <w:highlight w:val="none"/>
        </w:rPr>
        <w:pict>
          <v:shape id="_x0000_s1026" o:spid="_x0000_s1026" o:spt="202" type="#_x0000_t202" style="position:absolute;left:0pt;margin-left:8pt;margin-top:172.4pt;height:26.15pt;width:224.05pt;z-index:25166028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9"/>
                    <w:tblW w:w="4425"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42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2" w:hRule="atLeast"/>
                    </w:trPr>
                    <w:tc>
                      <w:tcPr>
                        <w:tcW w:w="4425" w:type="dxa"/>
                        <w:vAlign w:val="top"/>
                      </w:tcPr>
                      <w:p>
                        <w:pPr>
                          <w:pStyle w:val="10"/>
                          <w:spacing w:before="109" w:line="219" w:lineRule="auto"/>
                          <w:ind w:right="22"/>
                          <w:jc w:val="right"/>
                        </w:pPr>
                        <w:r>
                          <w:rPr>
                            <w:spacing w:val="-5"/>
                          </w:rPr>
                          <w:t>法定代表人身份证复印件粘贴处（正面）</w:t>
                        </w:r>
                      </w:p>
                    </w:tc>
                  </w:tr>
                </w:tbl>
                <w:p>
                  <w:pPr>
                    <w:pStyle w:val="2"/>
                  </w:pPr>
                </w:p>
              </w:txbxContent>
            </v:textbox>
          </v:shape>
        </w:pict>
      </w:r>
      <w:r>
        <w:rPr>
          <w:rFonts w:ascii="宋体" w:hAnsi="宋体" w:eastAsia="宋体" w:cs="宋体"/>
          <w:spacing w:val="-1"/>
          <w:sz w:val="24"/>
          <w:szCs w:val="24"/>
          <w:highlight w:val="none"/>
        </w:rPr>
        <w:t>姓名：</w:t>
      </w:r>
      <w:r>
        <w:rPr>
          <w:rFonts w:ascii="宋体" w:hAnsi="宋体" w:eastAsia="宋体" w:cs="宋体"/>
          <w:spacing w:val="-1"/>
          <w:sz w:val="24"/>
          <w:szCs w:val="24"/>
          <w:highlight w:val="none"/>
          <w:u w:val="single" w:color="auto"/>
        </w:rPr>
        <w:t xml:space="preserve">           </w:t>
      </w:r>
      <w:r>
        <w:rPr>
          <w:rFonts w:ascii="宋体" w:hAnsi="宋体" w:eastAsia="宋体" w:cs="宋体"/>
          <w:spacing w:val="-106"/>
          <w:sz w:val="24"/>
          <w:szCs w:val="24"/>
          <w:highlight w:val="none"/>
        </w:rPr>
        <w:t xml:space="preserve"> </w:t>
      </w:r>
      <w:r>
        <w:rPr>
          <w:rFonts w:ascii="宋体" w:hAnsi="宋体" w:eastAsia="宋体" w:cs="宋体"/>
          <w:spacing w:val="-1"/>
          <w:sz w:val="24"/>
          <w:szCs w:val="24"/>
          <w:highlight w:val="none"/>
        </w:rPr>
        <w:t>性别：</w:t>
      </w:r>
      <w:r>
        <w:rPr>
          <w:rFonts w:ascii="宋体" w:hAnsi="宋体" w:eastAsia="宋体" w:cs="宋体"/>
          <w:spacing w:val="-1"/>
          <w:sz w:val="24"/>
          <w:szCs w:val="24"/>
          <w:highlight w:val="none"/>
          <w:u w:val="single" w:color="auto"/>
        </w:rPr>
        <w:t xml:space="preserve">        </w:t>
      </w:r>
      <w:r>
        <w:rPr>
          <w:rFonts w:ascii="宋体" w:hAnsi="宋体" w:eastAsia="宋体" w:cs="宋体"/>
          <w:spacing w:val="-109"/>
          <w:sz w:val="24"/>
          <w:szCs w:val="24"/>
          <w:highlight w:val="none"/>
        </w:rPr>
        <w:t xml:space="preserve"> </w:t>
      </w:r>
      <w:r>
        <w:rPr>
          <w:rFonts w:ascii="宋体" w:hAnsi="宋体" w:eastAsia="宋体" w:cs="宋体"/>
          <w:spacing w:val="-1"/>
          <w:sz w:val="24"/>
          <w:szCs w:val="24"/>
          <w:highlight w:val="none"/>
        </w:rPr>
        <w:t>年龄：</w:t>
      </w:r>
      <w:r>
        <w:rPr>
          <w:rFonts w:ascii="宋体" w:hAnsi="宋体" w:eastAsia="宋体" w:cs="宋体"/>
          <w:spacing w:val="-1"/>
          <w:sz w:val="24"/>
          <w:szCs w:val="24"/>
          <w:highlight w:val="none"/>
          <w:u w:val="single" w:color="auto"/>
        </w:rPr>
        <w:t xml:space="preserve">        </w:t>
      </w:r>
      <w:r>
        <w:rPr>
          <w:rFonts w:ascii="宋体" w:hAnsi="宋体" w:eastAsia="宋体" w:cs="宋体"/>
          <w:spacing w:val="11"/>
          <w:sz w:val="24"/>
          <w:szCs w:val="24"/>
          <w:highlight w:val="none"/>
        </w:rPr>
        <w:t xml:space="preserve"> </w:t>
      </w:r>
      <w:r>
        <w:rPr>
          <w:rFonts w:ascii="宋体" w:hAnsi="宋体" w:eastAsia="宋体" w:cs="宋体"/>
          <w:spacing w:val="-1"/>
          <w:sz w:val="24"/>
          <w:szCs w:val="24"/>
          <w:highlight w:val="none"/>
        </w:rPr>
        <w:t>职务：</w:t>
      </w:r>
      <w:r>
        <w:rPr>
          <w:rFonts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u w:val="single" w:color="auto"/>
          <w:lang w:val="en-US" w:eastAsia="zh-CN"/>
        </w:rPr>
        <w:t xml:space="preserve">    </w:t>
      </w:r>
    </w:p>
    <w:p>
      <w:pPr>
        <w:spacing w:before="182" w:line="351" w:lineRule="auto"/>
        <w:ind w:right="1218" w:firstLine="1428" w:firstLineChars="600"/>
        <w:jc w:val="both"/>
        <w:rPr>
          <w:rFonts w:ascii="宋体" w:hAnsi="宋体" w:eastAsia="宋体" w:cs="宋体"/>
          <w:sz w:val="24"/>
          <w:szCs w:val="24"/>
          <w:highlight w:val="none"/>
        </w:rPr>
      </w:pPr>
      <w:r>
        <w:rPr>
          <w:rFonts w:ascii="宋体" w:hAnsi="宋体" w:eastAsia="宋体" w:cs="宋体"/>
          <w:spacing w:val="-1"/>
          <w:sz w:val="24"/>
          <w:szCs w:val="24"/>
          <w:highlight w:val="none"/>
        </w:rPr>
        <w:t>系</w:t>
      </w:r>
      <w:r>
        <w:rPr>
          <w:rFonts w:ascii="宋体" w:hAnsi="宋体" w:eastAsia="宋体" w:cs="宋体"/>
          <w:spacing w:val="-1"/>
          <w:sz w:val="24"/>
          <w:szCs w:val="24"/>
          <w:highlight w:val="none"/>
          <w:u w:val="single" w:color="auto"/>
        </w:rPr>
        <w:t xml:space="preserve">                                </w:t>
      </w:r>
      <w:r>
        <w:rPr>
          <w:rFonts w:ascii="宋体" w:hAnsi="宋体" w:eastAsia="宋体" w:cs="宋体"/>
          <w:spacing w:val="-1"/>
          <w:sz w:val="24"/>
          <w:szCs w:val="24"/>
          <w:highlight w:val="none"/>
        </w:rPr>
        <w:t>（供应商名称）的法定</w:t>
      </w:r>
      <w:r>
        <w:rPr>
          <w:rFonts w:ascii="宋体" w:hAnsi="宋体" w:eastAsia="宋体" w:cs="宋体"/>
          <w:spacing w:val="-2"/>
          <w:sz w:val="24"/>
          <w:szCs w:val="24"/>
          <w:highlight w:val="none"/>
        </w:rPr>
        <w:t>代表人。</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特此证明。</w:t>
      </w:r>
    </w:p>
    <w:p>
      <w:pPr>
        <w:spacing w:before="27"/>
        <w:rPr>
          <w:highlight w:val="none"/>
        </w:rPr>
      </w:pPr>
    </w:p>
    <w:p>
      <w:pPr>
        <w:spacing w:before="27"/>
        <w:rPr>
          <w:highlight w:val="none"/>
        </w:rPr>
      </w:pPr>
      <w:r>
        <w:rPr>
          <w:highlight w:val="none"/>
        </w:rPr>
        <w:drawing>
          <wp:anchor distT="0" distB="0" distL="0" distR="0" simplePos="0" relativeHeight="251676672" behindDoc="1" locked="0" layoutInCell="1" allowOverlap="1">
            <wp:simplePos x="0" y="0"/>
            <wp:positionH relativeFrom="column">
              <wp:posOffset>14605</wp:posOffset>
            </wp:positionH>
            <wp:positionV relativeFrom="paragraph">
              <wp:posOffset>14605</wp:posOffset>
            </wp:positionV>
            <wp:extent cx="6322695" cy="2244725"/>
            <wp:effectExtent l="0" t="0" r="1905" b="317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7"/>
                    <a:stretch>
                      <a:fillRect/>
                    </a:stretch>
                  </pic:blipFill>
                  <pic:spPr>
                    <a:xfrm>
                      <a:off x="0" y="0"/>
                      <a:ext cx="6322695" cy="2244725"/>
                    </a:xfrm>
                    <a:prstGeom prst="rect">
                      <a:avLst/>
                    </a:prstGeom>
                  </pic:spPr>
                </pic:pic>
              </a:graphicData>
            </a:graphic>
          </wp:anchor>
        </w:drawing>
      </w:r>
    </w:p>
    <w:p>
      <w:pPr>
        <w:spacing w:before="27"/>
        <w:rPr>
          <w:highlight w:val="none"/>
        </w:rPr>
      </w:pPr>
    </w:p>
    <w:p>
      <w:pPr>
        <w:spacing w:before="27"/>
        <w:rPr>
          <w:highlight w:val="none"/>
        </w:rPr>
      </w:pPr>
    </w:p>
    <w:p>
      <w:pPr>
        <w:spacing w:before="27"/>
        <w:rPr>
          <w:highlight w:val="none"/>
        </w:rPr>
      </w:pPr>
    </w:p>
    <w:p>
      <w:pPr>
        <w:spacing w:before="27"/>
        <w:rPr>
          <w:highlight w:val="none"/>
        </w:rPr>
      </w:pPr>
    </w:p>
    <w:tbl>
      <w:tblPr>
        <w:tblStyle w:val="9"/>
        <w:tblpPr w:leftFromText="180" w:rightFromText="180" w:vertAnchor="text" w:horzAnchor="page" w:tblpX="6372" w:tblpY="67"/>
        <w:tblOverlap w:val="never"/>
        <w:tblW w:w="4416" w:type="dxa"/>
        <w:tblInd w:w="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4416"/>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2" w:hRule="atLeast"/>
        </w:trPr>
        <w:tc>
          <w:tcPr>
            <w:tcW w:w="4416" w:type="dxa"/>
            <w:vAlign w:val="top"/>
          </w:tcPr>
          <w:p>
            <w:pPr>
              <w:pStyle w:val="10"/>
              <w:spacing w:before="100" w:line="219" w:lineRule="auto"/>
              <w:ind w:right="14"/>
              <w:jc w:val="right"/>
              <w:rPr>
                <w:highlight w:val="none"/>
              </w:rPr>
            </w:pPr>
            <w:r>
              <w:rPr>
                <w:spacing w:val="-5"/>
                <w:highlight w:val="none"/>
              </w:rPr>
              <w:t>法定代表人身份证复印件粘贴处（背面）</w:t>
            </w:r>
          </w:p>
        </w:tc>
      </w:tr>
    </w:tbl>
    <w:p>
      <w:pPr>
        <w:spacing w:before="27"/>
        <w:rPr>
          <w:highlight w:val="none"/>
        </w:rPr>
      </w:pPr>
    </w:p>
    <w:p>
      <w:pPr>
        <w:spacing w:before="26"/>
        <w:rPr>
          <w:highlight w:val="none"/>
        </w:rPr>
      </w:pPr>
    </w:p>
    <w:p>
      <w:pPr>
        <w:pStyle w:val="2"/>
        <w:spacing w:line="245"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pStyle w:val="2"/>
        <w:spacing w:line="246" w:lineRule="auto"/>
        <w:rPr>
          <w:highlight w:val="none"/>
        </w:rPr>
      </w:pPr>
    </w:p>
    <w:p>
      <w:pPr>
        <w:spacing w:before="78" w:line="219" w:lineRule="auto"/>
        <w:ind w:left="867"/>
        <w:rPr>
          <w:rFonts w:ascii="宋体" w:hAnsi="宋体" w:eastAsia="宋体" w:cs="宋体"/>
          <w:spacing w:val="3"/>
          <w:sz w:val="24"/>
          <w:szCs w:val="24"/>
          <w:highlight w:val="none"/>
        </w:rPr>
      </w:pPr>
    </w:p>
    <w:p>
      <w:pPr>
        <w:spacing w:before="78" w:line="219" w:lineRule="auto"/>
        <w:ind w:left="867" w:firstLine="5166" w:firstLineChars="2100"/>
        <w:rPr>
          <w:rFonts w:ascii="宋体" w:hAnsi="宋体" w:eastAsia="宋体" w:cs="宋体"/>
          <w:sz w:val="24"/>
          <w:szCs w:val="24"/>
          <w:highlight w:val="none"/>
        </w:rPr>
      </w:pPr>
      <w:r>
        <w:rPr>
          <w:rFonts w:ascii="宋体" w:hAnsi="宋体" w:eastAsia="宋体" w:cs="宋体"/>
          <w:spacing w:val="3"/>
          <w:sz w:val="24"/>
          <w:szCs w:val="24"/>
          <w:highlight w:val="none"/>
        </w:rPr>
        <w:t>供应商</w:t>
      </w:r>
      <w:r>
        <w:rPr>
          <w:rFonts w:ascii="宋体" w:hAnsi="宋体" w:eastAsia="宋体" w:cs="宋体"/>
          <w:spacing w:val="-18"/>
          <w:sz w:val="24"/>
          <w:szCs w:val="24"/>
          <w:highlight w:val="none"/>
        </w:rPr>
        <w:t>：</w:t>
      </w:r>
      <w:r>
        <w:rPr>
          <w:rFonts w:ascii="宋体" w:hAnsi="宋体" w:eastAsia="宋体" w:cs="宋体"/>
          <w:spacing w:val="1"/>
          <w:sz w:val="24"/>
          <w:szCs w:val="24"/>
          <w:highlight w:val="none"/>
        </w:rPr>
        <w:t xml:space="preserve"> </w:t>
      </w:r>
      <w:r>
        <w:rPr>
          <w:rFonts w:ascii="宋体" w:hAnsi="宋体" w:eastAsia="宋体" w:cs="宋体"/>
          <w:spacing w:val="-18"/>
          <w:sz w:val="24"/>
          <w:szCs w:val="24"/>
          <w:highlight w:val="none"/>
        </w:rPr>
        <w:t>（</w:t>
      </w:r>
      <w:r>
        <w:rPr>
          <w:rFonts w:ascii="宋体" w:hAnsi="宋体" w:eastAsia="宋体" w:cs="宋体"/>
          <w:spacing w:val="3"/>
          <w:sz w:val="24"/>
          <w:szCs w:val="24"/>
          <w:highlight w:val="none"/>
        </w:rPr>
        <w:t>盖单位章）</w:t>
      </w:r>
    </w:p>
    <w:p>
      <w:pPr>
        <w:pStyle w:val="2"/>
        <w:spacing w:line="259" w:lineRule="auto"/>
        <w:rPr>
          <w:highlight w:val="none"/>
        </w:rPr>
      </w:pPr>
    </w:p>
    <w:p>
      <w:pPr>
        <w:spacing w:before="79" w:line="219" w:lineRule="auto"/>
        <w:ind w:left="6628"/>
        <w:rPr>
          <w:rFonts w:ascii="宋体" w:hAnsi="宋体" w:eastAsia="宋体" w:cs="宋体"/>
          <w:spacing w:val="-9"/>
          <w:sz w:val="24"/>
          <w:szCs w:val="24"/>
          <w:highlight w:val="none"/>
        </w:rPr>
      </w:pPr>
      <w:r>
        <w:rPr>
          <w:rFonts w:ascii="宋体" w:hAnsi="宋体" w:eastAsia="宋体" w:cs="宋体"/>
          <w:spacing w:val="-9"/>
          <w:sz w:val="24"/>
          <w:szCs w:val="24"/>
          <w:highlight w:val="none"/>
        </w:rPr>
        <w:t>年</w:t>
      </w:r>
      <w:r>
        <w:rPr>
          <w:rFonts w:ascii="宋体" w:hAnsi="宋体" w:eastAsia="宋体" w:cs="宋体"/>
          <w:spacing w:val="3"/>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10"/>
          <w:sz w:val="24"/>
          <w:szCs w:val="24"/>
          <w:highlight w:val="none"/>
        </w:rPr>
        <w:t xml:space="preserve">     </w:t>
      </w:r>
      <w:r>
        <w:rPr>
          <w:rFonts w:ascii="宋体" w:hAnsi="宋体" w:eastAsia="宋体" w:cs="宋体"/>
          <w:spacing w:val="-9"/>
          <w:sz w:val="24"/>
          <w:szCs w:val="24"/>
          <w:highlight w:val="none"/>
        </w:rPr>
        <w:t>日</w:t>
      </w:r>
    </w:p>
    <w:p>
      <w:pPr>
        <w:spacing w:before="79" w:line="219" w:lineRule="auto"/>
        <w:ind w:left="6628"/>
        <w:rPr>
          <w:rFonts w:ascii="宋体" w:hAnsi="宋体" w:eastAsia="宋体" w:cs="宋体"/>
          <w:spacing w:val="-9"/>
          <w:sz w:val="24"/>
          <w:szCs w:val="24"/>
          <w:highlight w:val="none"/>
        </w:rPr>
      </w:pPr>
    </w:p>
    <w:p>
      <w:pPr>
        <w:spacing w:line="219" w:lineRule="auto"/>
        <w:rPr>
          <w:rFonts w:ascii="宋体" w:hAnsi="宋体" w:eastAsia="宋体" w:cs="宋体"/>
          <w:sz w:val="24"/>
          <w:szCs w:val="24"/>
          <w:highlight w:val="none"/>
        </w:rPr>
        <w:sectPr>
          <w:footerReference r:id="rId23" w:type="default"/>
          <w:pgSz w:w="11906" w:h="16839"/>
          <w:pgMar w:top="1440" w:right="1080" w:bottom="1440" w:left="1080" w:header="0" w:footer="1407" w:gutter="0"/>
          <w:pgNumType w:fmt="decimal"/>
          <w:cols w:space="720" w:num="1"/>
        </w:sectPr>
      </w:pPr>
    </w:p>
    <w:p>
      <w:pPr>
        <w:bidi w:val="0"/>
        <w:rPr>
          <w:rFonts w:ascii="宋体" w:hAnsi="宋体" w:eastAsia="宋体" w:cs="宋体"/>
          <w:sz w:val="31"/>
          <w:szCs w:val="31"/>
          <w:highlight w:val="none"/>
        </w:rPr>
      </w:pPr>
      <w:r>
        <w:rPr>
          <w:rFonts w:ascii="宋体" w:hAnsi="宋体" w:eastAsia="宋体" w:cs="宋体"/>
          <w:b/>
          <w:bCs/>
          <w:spacing w:val="-12"/>
          <w:sz w:val="31"/>
          <w:szCs w:val="31"/>
          <w:highlight w:val="none"/>
        </w:rPr>
        <w:t>附件</w:t>
      </w:r>
      <w:r>
        <w:rPr>
          <w:rFonts w:ascii="宋体" w:hAnsi="宋体" w:eastAsia="宋体" w:cs="宋体"/>
          <w:spacing w:val="-52"/>
          <w:sz w:val="31"/>
          <w:szCs w:val="31"/>
          <w:highlight w:val="none"/>
        </w:rPr>
        <w:t xml:space="preserve"> </w:t>
      </w:r>
      <w:r>
        <w:rPr>
          <w:rFonts w:ascii="宋体" w:hAnsi="宋体" w:eastAsia="宋体" w:cs="宋体"/>
          <w:b/>
          <w:bCs/>
          <w:spacing w:val="-12"/>
          <w:sz w:val="31"/>
          <w:szCs w:val="31"/>
          <w:highlight w:val="none"/>
        </w:rPr>
        <w:t>3：</w:t>
      </w:r>
    </w:p>
    <w:p>
      <w:pPr>
        <w:spacing w:before="347" w:line="222" w:lineRule="auto"/>
        <w:ind w:left="4093"/>
        <w:rPr>
          <w:rFonts w:ascii="宋体" w:hAnsi="宋体" w:eastAsia="宋体" w:cs="宋体"/>
          <w:sz w:val="43"/>
          <w:szCs w:val="43"/>
          <w:highlight w:val="none"/>
        </w:rPr>
      </w:pPr>
      <w:r>
        <w:rPr>
          <w:rFonts w:ascii="宋体" w:hAnsi="宋体" w:eastAsia="宋体" w:cs="宋体"/>
          <w:b/>
          <w:bCs/>
          <w:spacing w:val="3"/>
          <w:sz w:val="43"/>
          <w:szCs w:val="43"/>
          <w:highlight w:val="none"/>
        </w:rPr>
        <w:t>授权委托书</w:t>
      </w:r>
    </w:p>
    <w:p>
      <w:pPr>
        <w:pStyle w:val="2"/>
        <w:spacing w:line="276" w:lineRule="auto"/>
        <w:rPr>
          <w:highlight w:val="none"/>
        </w:rPr>
      </w:pPr>
    </w:p>
    <w:p>
      <w:pPr>
        <w:pStyle w:val="2"/>
        <w:spacing w:line="276" w:lineRule="auto"/>
        <w:rPr>
          <w:highlight w:val="none"/>
        </w:rPr>
      </w:pPr>
    </w:p>
    <w:p>
      <w:pPr>
        <w:pStyle w:val="2"/>
        <w:spacing w:line="276" w:lineRule="auto"/>
        <w:rPr>
          <w:highlight w:val="none"/>
        </w:rPr>
      </w:pPr>
    </w:p>
    <w:p>
      <w:pPr>
        <w:tabs>
          <w:tab w:val="left" w:pos="8902"/>
        </w:tabs>
        <w:spacing w:before="78" w:line="355" w:lineRule="auto"/>
        <w:ind w:left="723" w:right="86" w:rightChars="0" w:firstLine="480"/>
        <w:jc w:val="both"/>
        <w:rPr>
          <w:rFonts w:ascii="宋体" w:hAnsi="宋体" w:eastAsia="宋体" w:cs="宋体"/>
          <w:sz w:val="24"/>
          <w:szCs w:val="24"/>
          <w:highlight w:val="none"/>
        </w:rPr>
      </w:pPr>
      <w:r>
        <w:rPr>
          <w:rFonts w:ascii="宋体" w:hAnsi="宋体" w:eastAsia="宋体" w:cs="宋体"/>
          <w:spacing w:val="-4"/>
          <w:sz w:val="24"/>
          <w:szCs w:val="24"/>
          <w:highlight w:val="none"/>
        </w:rPr>
        <w:t>本人</w:t>
      </w:r>
      <w:r>
        <w:rPr>
          <w:rFonts w:ascii="宋体" w:hAnsi="宋体" w:eastAsia="宋体" w:cs="宋体"/>
          <w:spacing w:val="-4"/>
          <w:sz w:val="24"/>
          <w:szCs w:val="24"/>
          <w:highlight w:val="none"/>
          <w:u w:val="single" w:color="auto"/>
        </w:rPr>
        <w:t xml:space="preserve">            </w:t>
      </w:r>
      <w:r>
        <w:rPr>
          <w:rFonts w:ascii="宋体" w:hAnsi="宋体" w:eastAsia="宋体" w:cs="宋体"/>
          <w:spacing w:val="-4"/>
          <w:sz w:val="24"/>
          <w:szCs w:val="24"/>
          <w:highlight w:val="none"/>
        </w:rPr>
        <w:t>（姓名）系</w:t>
      </w:r>
      <w:r>
        <w:rPr>
          <w:rFonts w:ascii="宋体" w:hAnsi="宋体" w:eastAsia="宋体" w:cs="宋体"/>
          <w:sz w:val="24"/>
          <w:szCs w:val="24"/>
          <w:highlight w:val="none"/>
          <w:u w:val="single" w:color="auto"/>
        </w:rPr>
        <w:t xml:space="preserve">                       </w:t>
      </w:r>
      <w:r>
        <w:rPr>
          <w:rFonts w:ascii="宋体" w:hAnsi="宋体" w:eastAsia="宋体" w:cs="宋体"/>
          <w:spacing w:val="-4"/>
          <w:sz w:val="24"/>
          <w:szCs w:val="24"/>
          <w:highlight w:val="none"/>
        </w:rPr>
        <w:t>（供应商名称）的</w:t>
      </w:r>
      <w:r>
        <w:rPr>
          <w:rFonts w:ascii="宋体" w:hAnsi="宋体" w:eastAsia="宋体" w:cs="宋体"/>
          <w:spacing w:val="-2"/>
          <w:sz w:val="24"/>
          <w:szCs w:val="24"/>
          <w:highlight w:val="none"/>
        </w:rPr>
        <w:t>法定代表人，现委托</w:t>
      </w:r>
      <w:r>
        <w:rPr>
          <w:rFonts w:ascii="宋体" w:hAnsi="宋体" w:eastAsia="宋体" w:cs="宋体"/>
          <w:spacing w:val="-2"/>
          <w:sz w:val="24"/>
          <w:szCs w:val="24"/>
          <w:highlight w:val="none"/>
          <w:u w:val="single" w:color="auto"/>
        </w:rPr>
        <w:t xml:space="preserve">             </w:t>
      </w:r>
      <w:r>
        <w:rPr>
          <w:rFonts w:ascii="宋体" w:hAnsi="宋体" w:eastAsia="宋体" w:cs="宋体"/>
          <w:spacing w:val="-2"/>
          <w:sz w:val="24"/>
          <w:szCs w:val="24"/>
          <w:highlight w:val="none"/>
        </w:rPr>
        <w:t>（姓名）为我方代理人。代理人根据授权，</w:t>
      </w:r>
      <w:r>
        <w:rPr>
          <w:rFonts w:ascii="宋体" w:hAnsi="宋体" w:eastAsia="宋体" w:cs="宋体"/>
          <w:spacing w:val="12"/>
          <w:sz w:val="24"/>
          <w:szCs w:val="24"/>
          <w:highlight w:val="none"/>
        </w:rPr>
        <w:t xml:space="preserve"> </w:t>
      </w:r>
      <w:r>
        <w:rPr>
          <w:rFonts w:ascii="宋体" w:hAnsi="宋体" w:eastAsia="宋体" w:cs="宋体"/>
          <w:spacing w:val="-1"/>
          <w:sz w:val="24"/>
          <w:szCs w:val="24"/>
          <w:highlight w:val="none"/>
        </w:rPr>
        <w:t>以我方名义签署、澄清、说明、补正、递交、撤回、修改</w:t>
      </w:r>
      <w:r>
        <w:rPr>
          <w:rFonts w:ascii="宋体" w:hAnsi="宋体" w:eastAsia="宋体" w:cs="宋体"/>
          <w:sz w:val="24"/>
          <w:szCs w:val="24"/>
          <w:highlight w:val="none"/>
          <w:u w:val="single" w:color="auto"/>
        </w:rPr>
        <w:tab/>
      </w:r>
      <w:r>
        <w:rPr>
          <w:rFonts w:ascii="宋体" w:hAnsi="宋体" w:eastAsia="宋体" w:cs="宋体"/>
          <w:sz w:val="24"/>
          <w:szCs w:val="24"/>
          <w:highlight w:val="none"/>
        </w:rPr>
        <w:t>（项目名称）项目响应文件、签订合同和处理有关</w:t>
      </w:r>
      <w:r>
        <w:rPr>
          <w:rFonts w:ascii="宋体" w:hAnsi="宋体" w:eastAsia="宋体" w:cs="宋体"/>
          <w:spacing w:val="-1"/>
          <w:sz w:val="24"/>
          <w:szCs w:val="24"/>
          <w:highlight w:val="none"/>
        </w:rPr>
        <w:t>事宜，其法律后果由我方承</w:t>
      </w:r>
      <w:r>
        <w:rPr>
          <w:rFonts w:ascii="宋体" w:hAnsi="宋体" w:eastAsia="宋体" w:cs="宋体"/>
          <w:spacing w:val="-6"/>
          <w:sz w:val="24"/>
          <w:szCs w:val="24"/>
          <w:highlight w:val="none"/>
        </w:rPr>
        <w:t>担。</w:t>
      </w:r>
    </w:p>
    <w:p>
      <w:pPr>
        <w:spacing w:before="32" w:line="347" w:lineRule="auto"/>
        <w:ind w:left="1201" w:right="3668"/>
        <w:rPr>
          <w:rFonts w:ascii="宋体" w:hAnsi="宋体" w:eastAsia="宋体" w:cs="宋体"/>
          <w:sz w:val="24"/>
          <w:szCs w:val="24"/>
          <w:highlight w:val="none"/>
        </w:rPr>
      </w:pPr>
      <w:r>
        <w:rPr>
          <w:rFonts w:ascii="宋体" w:hAnsi="宋体" w:eastAsia="宋体" w:cs="宋体"/>
          <w:sz w:val="24"/>
          <w:szCs w:val="24"/>
          <w:highlight w:val="none"/>
        </w:rPr>
        <w:t>委托期限：</w:t>
      </w:r>
      <w:r>
        <w:rPr>
          <w:rFonts w:ascii="宋体" w:hAnsi="宋体" w:eastAsia="宋体" w:cs="宋体"/>
          <w:sz w:val="24"/>
          <w:szCs w:val="24"/>
          <w:highlight w:val="none"/>
          <w:u w:val="single" w:color="auto"/>
        </w:rPr>
        <w:t xml:space="preserve">                      </w:t>
      </w:r>
      <w:r>
        <w:rPr>
          <w:rFonts w:ascii="宋体" w:hAnsi="宋体" w:eastAsia="宋体" w:cs="宋体"/>
          <w:spacing w:val="-1"/>
          <w:sz w:val="24"/>
          <w:szCs w:val="24"/>
          <w:highlight w:val="none"/>
          <w:u w:val="single" w:color="auto"/>
        </w:rPr>
        <w:t xml:space="preserve">          </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代理人无转委托权。</w:t>
      </w:r>
    </w:p>
    <w:p>
      <w:pPr>
        <w:pStyle w:val="2"/>
        <w:spacing w:before="150" w:line="3580" w:lineRule="exact"/>
        <w:rPr>
          <w:highlight w:val="none"/>
        </w:rPr>
      </w:pPr>
      <w:r>
        <w:rPr>
          <w:position w:val="-71"/>
          <w:highlight w:val="none"/>
        </w:rPr>
        <w:pict>
          <v:group id="_x0000_s1027" o:spid="_x0000_s1027" o:spt="203" style="height:179.05pt;width:495.1pt;" coordsize="9902,3581">
            <o:lock v:ext="edit"/>
            <v:shape id="_x0000_s1028" o:spid="_x0000_s1028" o:spt="75" type="#_x0000_t75" style="position:absolute;left:0;top:0;height:3581;width:9902;" filled="f" stroked="f" coordsize="21600,21600">
              <v:path/>
              <v:fill on="f" focussize="0,0"/>
              <v:stroke on="f"/>
              <v:imagedata r:id="rId38" o:title=""/>
              <o:lock v:ext="edit" aspectratio="t"/>
            </v:shape>
            <v:shape id="_x0000_s1029" o:spid="_x0000_s1029" o:spt="202" type="#_x0000_t202" style="position:absolute;left:-20;top:-20;height:3621;width:9942;" filled="f" stroked="f" coordsize="21600,21600">
              <v:path/>
              <v:fill on="f" focussize="0,0"/>
              <v:stroke on="f"/>
              <v:imagedata o:title=""/>
              <o:lock v:ext="edit" aspectratio="f"/>
              <v:textbox inset="0mm,0mm,0mm,0mm">
                <w:txbxContent>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8" w:line="219" w:lineRule="auto"/>
                      <w:ind w:left="475"/>
                      <w:rPr>
                        <w:rFonts w:ascii="宋体" w:hAnsi="宋体" w:eastAsia="宋体" w:cs="宋体"/>
                        <w:sz w:val="24"/>
                        <w:szCs w:val="24"/>
                      </w:rPr>
                    </w:pPr>
                    <w:r>
                      <w:rPr>
                        <w:rFonts w:ascii="宋体" w:hAnsi="宋体" w:eastAsia="宋体" w:cs="宋体"/>
                        <w:spacing w:val="-3"/>
                        <w:position w:val="-3"/>
                        <w:sz w:val="24"/>
                        <w:szCs w:val="24"/>
                      </w:rPr>
                      <w:t xml:space="preserve">委托代理人身份证复印件粘贴处（正面）     </w:t>
                    </w:r>
                    <w:r>
                      <w:rPr>
                        <w:rFonts w:ascii="宋体" w:hAnsi="宋体" w:eastAsia="宋体" w:cs="宋体"/>
                        <w:spacing w:val="-3"/>
                        <w:position w:val="3"/>
                        <w:sz w:val="24"/>
                        <w:szCs w:val="24"/>
                      </w:rPr>
                      <w:t>委托</w:t>
                    </w:r>
                    <w:r>
                      <w:rPr>
                        <w:rFonts w:ascii="宋体" w:hAnsi="宋体" w:eastAsia="宋体" w:cs="宋体"/>
                        <w:spacing w:val="-4"/>
                        <w:position w:val="3"/>
                        <w:sz w:val="24"/>
                        <w:szCs w:val="24"/>
                      </w:rPr>
                      <w:t>代理人身份证复印件粘贴处（背面）</w:t>
                    </w:r>
                  </w:p>
                </w:txbxContent>
              </v:textbox>
            </v:shape>
            <w10:wrap type="none"/>
            <w10:anchorlock/>
          </v:group>
        </w:pict>
      </w:r>
    </w:p>
    <w:p>
      <w:pPr>
        <w:pStyle w:val="2"/>
        <w:spacing w:line="435" w:lineRule="auto"/>
        <w:rPr>
          <w:highlight w:val="none"/>
        </w:rPr>
      </w:pPr>
    </w:p>
    <w:p>
      <w:pPr>
        <w:spacing w:before="79" w:line="219" w:lineRule="auto"/>
        <w:ind w:left="722"/>
        <w:rPr>
          <w:rFonts w:ascii="宋体" w:hAnsi="宋体" w:eastAsia="宋体" w:cs="宋体"/>
          <w:sz w:val="24"/>
          <w:szCs w:val="24"/>
          <w:highlight w:val="none"/>
        </w:rPr>
      </w:pPr>
      <w:r>
        <w:rPr>
          <w:rFonts w:ascii="宋体" w:hAnsi="宋体" w:eastAsia="宋体" w:cs="宋体"/>
          <w:spacing w:val="2"/>
          <w:sz w:val="24"/>
          <w:szCs w:val="24"/>
          <w:highlight w:val="none"/>
        </w:rPr>
        <w:t>供应商</w:t>
      </w:r>
      <w:r>
        <w:rPr>
          <w:rFonts w:ascii="宋体" w:hAnsi="宋体" w:eastAsia="宋体" w:cs="宋体"/>
          <w:spacing w:val="-15"/>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15"/>
          <w:sz w:val="24"/>
          <w:szCs w:val="24"/>
          <w:highlight w:val="none"/>
        </w:rPr>
        <w:t>（</w:t>
      </w:r>
      <w:r>
        <w:rPr>
          <w:rFonts w:ascii="宋体" w:hAnsi="宋体" w:eastAsia="宋体" w:cs="宋体"/>
          <w:spacing w:val="2"/>
          <w:sz w:val="24"/>
          <w:szCs w:val="24"/>
          <w:highlight w:val="none"/>
        </w:rPr>
        <w:t>盖单位公章）</w:t>
      </w:r>
    </w:p>
    <w:p>
      <w:pPr>
        <w:spacing w:before="183" w:line="219" w:lineRule="auto"/>
        <w:ind w:left="723"/>
        <w:rPr>
          <w:rFonts w:ascii="宋体" w:hAnsi="宋体" w:eastAsia="宋体" w:cs="宋体"/>
          <w:sz w:val="24"/>
          <w:szCs w:val="24"/>
          <w:highlight w:val="none"/>
        </w:rPr>
      </w:pPr>
      <w:r>
        <w:rPr>
          <w:rFonts w:ascii="宋体" w:hAnsi="宋体" w:eastAsia="宋体" w:cs="宋体"/>
          <w:spacing w:val="2"/>
          <w:sz w:val="24"/>
          <w:szCs w:val="24"/>
          <w:highlight w:val="none"/>
        </w:rPr>
        <w:t>法定代表人</w:t>
      </w:r>
      <w:r>
        <w:rPr>
          <w:rFonts w:ascii="宋体" w:hAnsi="宋体" w:eastAsia="宋体" w:cs="宋体"/>
          <w:spacing w:val="-17"/>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17"/>
          <w:sz w:val="24"/>
          <w:szCs w:val="24"/>
          <w:highlight w:val="none"/>
        </w:rPr>
        <w:t>（</w:t>
      </w:r>
      <w:r>
        <w:rPr>
          <w:rFonts w:ascii="宋体" w:hAnsi="宋体" w:eastAsia="宋体" w:cs="宋体"/>
          <w:spacing w:val="2"/>
          <w:sz w:val="24"/>
          <w:szCs w:val="24"/>
          <w:highlight w:val="none"/>
        </w:rPr>
        <w:t>签字或盖章）</w:t>
      </w:r>
    </w:p>
    <w:p>
      <w:pPr>
        <w:spacing w:before="183" w:line="219" w:lineRule="auto"/>
        <w:ind w:left="721"/>
        <w:rPr>
          <w:rFonts w:ascii="宋体" w:hAnsi="宋体" w:eastAsia="宋体" w:cs="宋体"/>
          <w:sz w:val="24"/>
          <w:szCs w:val="24"/>
          <w:highlight w:val="none"/>
        </w:rPr>
      </w:pPr>
      <w:r>
        <w:rPr>
          <w:rFonts w:ascii="宋体" w:hAnsi="宋体" w:eastAsia="宋体" w:cs="宋体"/>
          <w:spacing w:val="2"/>
          <w:sz w:val="24"/>
          <w:szCs w:val="24"/>
          <w:highlight w:val="none"/>
        </w:rPr>
        <w:t>委托代理人</w:t>
      </w:r>
      <w:r>
        <w:rPr>
          <w:rFonts w:ascii="宋体" w:hAnsi="宋体" w:eastAsia="宋体" w:cs="宋体"/>
          <w:spacing w:val="-16"/>
          <w:sz w:val="24"/>
          <w:szCs w:val="24"/>
          <w:highlight w:val="none"/>
        </w:rPr>
        <w:t>：</w:t>
      </w:r>
      <w:r>
        <w:rPr>
          <w:rFonts w:ascii="宋体" w:hAnsi="宋体" w:eastAsia="宋体" w:cs="宋体"/>
          <w:spacing w:val="8"/>
          <w:sz w:val="24"/>
          <w:szCs w:val="24"/>
          <w:highlight w:val="none"/>
          <w:u w:val="single" w:color="auto"/>
        </w:rPr>
        <w:t xml:space="preserve">               </w:t>
      </w:r>
      <w:r>
        <w:rPr>
          <w:rFonts w:ascii="宋体" w:hAnsi="宋体" w:eastAsia="宋体" w:cs="宋体"/>
          <w:spacing w:val="-16"/>
          <w:sz w:val="24"/>
          <w:szCs w:val="24"/>
          <w:highlight w:val="none"/>
        </w:rPr>
        <w:t>（</w:t>
      </w:r>
      <w:r>
        <w:rPr>
          <w:rFonts w:ascii="宋体" w:hAnsi="宋体" w:eastAsia="宋体" w:cs="宋体"/>
          <w:spacing w:val="2"/>
          <w:sz w:val="24"/>
          <w:szCs w:val="24"/>
          <w:highlight w:val="none"/>
        </w:rPr>
        <w:t>签字或盖章）</w:t>
      </w:r>
    </w:p>
    <w:p>
      <w:pPr>
        <w:pStyle w:val="2"/>
        <w:spacing w:line="285" w:lineRule="auto"/>
        <w:rPr>
          <w:highlight w:val="none"/>
        </w:rPr>
      </w:pPr>
    </w:p>
    <w:p>
      <w:pPr>
        <w:pStyle w:val="2"/>
        <w:spacing w:line="285" w:lineRule="auto"/>
        <w:rPr>
          <w:highlight w:val="none"/>
        </w:rPr>
      </w:pPr>
    </w:p>
    <w:p>
      <w:pPr>
        <w:spacing w:before="79" w:line="219" w:lineRule="auto"/>
        <w:ind w:left="5763"/>
        <w:rPr>
          <w:rFonts w:ascii="宋体" w:hAnsi="宋体" w:eastAsia="宋体" w:cs="宋体"/>
          <w:sz w:val="24"/>
          <w:szCs w:val="24"/>
          <w:highlight w:val="none"/>
        </w:rPr>
      </w:pPr>
      <w:r>
        <w:rPr>
          <w:rFonts w:ascii="宋体" w:hAnsi="宋体" w:eastAsia="宋体" w:cs="宋体"/>
          <w:spacing w:val="-9"/>
          <w:sz w:val="24"/>
          <w:szCs w:val="24"/>
          <w:highlight w:val="none"/>
        </w:rPr>
        <w:t>年</w:t>
      </w:r>
      <w:r>
        <w:rPr>
          <w:rFonts w:ascii="宋体" w:hAnsi="宋体" w:eastAsia="宋体" w:cs="宋体"/>
          <w:spacing w:val="39"/>
          <w:sz w:val="24"/>
          <w:szCs w:val="24"/>
          <w:highlight w:val="none"/>
          <w:u w:val="single" w:color="auto"/>
        </w:rPr>
        <w:t xml:space="preserve">   </w:t>
      </w:r>
      <w:r>
        <w:rPr>
          <w:rFonts w:ascii="宋体" w:hAnsi="宋体" w:eastAsia="宋体" w:cs="宋体"/>
          <w:spacing w:val="-102"/>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40"/>
          <w:sz w:val="24"/>
          <w:szCs w:val="24"/>
          <w:highlight w:val="none"/>
          <w:u w:val="single" w:color="auto"/>
        </w:rPr>
        <w:t xml:space="preserve">   </w:t>
      </w:r>
      <w:r>
        <w:rPr>
          <w:rFonts w:ascii="宋体" w:hAnsi="宋体" w:eastAsia="宋体" w:cs="宋体"/>
          <w:spacing w:val="-69"/>
          <w:sz w:val="24"/>
          <w:szCs w:val="24"/>
          <w:highlight w:val="none"/>
        </w:rPr>
        <w:t xml:space="preserve"> </w:t>
      </w:r>
      <w:r>
        <w:rPr>
          <w:rFonts w:ascii="宋体" w:hAnsi="宋体" w:eastAsia="宋体" w:cs="宋体"/>
          <w:spacing w:val="-9"/>
          <w:sz w:val="24"/>
          <w:szCs w:val="24"/>
          <w:highlight w:val="none"/>
        </w:rPr>
        <w:t>日</w:t>
      </w:r>
    </w:p>
    <w:p>
      <w:pPr>
        <w:spacing w:line="219" w:lineRule="auto"/>
        <w:rPr>
          <w:rFonts w:ascii="宋体" w:hAnsi="宋体" w:eastAsia="宋体" w:cs="宋体"/>
          <w:sz w:val="24"/>
          <w:szCs w:val="24"/>
          <w:highlight w:val="none"/>
        </w:rPr>
      </w:pPr>
    </w:p>
    <w:p>
      <w:pPr>
        <w:spacing w:line="219" w:lineRule="auto"/>
        <w:rPr>
          <w:rFonts w:ascii="宋体" w:hAnsi="宋体" w:eastAsia="宋体" w:cs="宋体"/>
          <w:sz w:val="24"/>
          <w:szCs w:val="24"/>
          <w:highlight w:val="none"/>
        </w:rPr>
        <w:sectPr>
          <w:footerReference r:id="rId24" w:type="default"/>
          <w:pgSz w:w="11906" w:h="16839"/>
          <w:pgMar w:top="1440" w:right="1080" w:bottom="1440" w:left="1080" w:header="0" w:footer="1407" w:gutter="0"/>
          <w:pgNumType w:fmt="decimal"/>
          <w:cols w:space="720" w:num="1"/>
        </w:sectPr>
      </w:pPr>
    </w:p>
    <w:p>
      <w:pPr>
        <w:spacing w:before="181" w:line="219" w:lineRule="auto"/>
        <w:ind w:left="44"/>
        <w:rPr>
          <w:rFonts w:ascii="宋体" w:hAnsi="宋体" w:eastAsia="宋体" w:cs="宋体"/>
          <w:sz w:val="28"/>
          <w:szCs w:val="28"/>
          <w:highlight w:val="none"/>
        </w:rPr>
      </w:pPr>
      <w:r>
        <w:rPr>
          <w:rFonts w:ascii="宋体" w:hAnsi="宋体" w:eastAsia="宋体" w:cs="宋体"/>
          <w:b/>
          <w:bCs/>
          <w:spacing w:val="-14"/>
          <w:sz w:val="28"/>
          <w:szCs w:val="28"/>
          <w:highlight w:val="none"/>
        </w:rPr>
        <w:t>附件</w:t>
      </w:r>
      <w:r>
        <w:rPr>
          <w:rFonts w:ascii="宋体" w:hAnsi="宋体" w:eastAsia="宋体" w:cs="宋体"/>
          <w:spacing w:val="-58"/>
          <w:sz w:val="28"/>
          <w:szCs w:val="28"/>
          <w:highlight w:val="none"/>
        </w:rPr>
        <w:t xml:space="preserve"> </w:t>
      </w:r>
      <w:r>
        <w:rPr>
          <w:rFonts w:ascii="宋体" w:hAnsi="宋体" w:eastAsia="宋体" w:cs="宋体"/>
          <w:b/>
          <w:bCs/>
          <w:spacing w:val="-14"/>
          <w:sz w:val="28"/>
          <w:szCs w:val="28"/>
          <w:highlight w:val="none"/>
        </w:rPr>
        <w:t>4：</w:t>
      </w:r>
    </w:p>
    <w:p>
      <w:pPr>
        <w:spacing w:before="212" w:line="222" w:lineRule="auto"/>
        <w:ind w:left="1694"/>
        <w:rPr>
          <w:rFonts w:ascii="宋体" w:hAnsi="宋体" w:eastAsia="宋体" w:cs="宋体"/>
          <w:sz w:val="43"/>
          <w:szCs w:val="43"/>
          <w:highlight w:val="none"/>
        </w:rPr>
      </w:pPr>
      <w:r>
        <w:rPr>
          <w:rFonts w:ascii="宋体" w:hAnsi="宋体" w:eastAsia="宋体" w:cs="宋体"/>
          <w:b/>
          <w:bCs/>
          <w:spacing w:val="5"/>
          <w:sz w:val="43"/>
          <w:szCs w:val="43"/>
          <w:highlight w:val="none"/>
        </w:rPr>
        <w:t>供应商的资格证明承诺函</w:t>
      </w:r>
    </w:p>
    <w:p>
      <w:pPr>
        <w:pStyle w:val="2"/>
        <w:spacing w:line="257" w:lineRule="auto"/>
        <w:rPr>
          <w:highlight w:val="none"/>
        </w:rPr>
      </w:pPr>
    </w:p>
    <w:p>
      <w:pPr>
        <w:pStyle w:val="2"/>
        <w:spacing w:line="257" w:lineRule="auto"/>
        <w:rPr>
          <w:highlight w:val="none"/>
        </w:rPr>
      </w:pPr>
    </w:p>
    <w:p>
      <w:pPr>
        <w:spacing w:before="78" w:line="219" w:lineRule="auto"/>
        <w:ind w:left="21"/>
        <w:rPr>
          <w:rFonts w:ascii="宋体" w:hAnsi="宋体" w:eastAsia="宋体" w:cs="宋体"/>
          <w:sz w:val="24"/>
          <w:szCs w:val="24"/>
          <w:highlight w:val="none"/>
        </w:rPr>
      </w:pPr>
      <w:r>
        <w:rPr>
          <w:rFonts w:ascii="宋体" w:hAnsi="宋体" w:eastAsia="宋体" w:cs="宋体"/>
          <w:spacing w:val="-9"/>
          <w:sz w:val="24"/>
          <w:szCs w:val="24"/>
          <w:highlight w:val="none"/>
        </w:rPr>
        <w:t>致</w:t>
      </w:r>
      <w:r>
        <w:rPr>
          <w:rFonts w:ascii="宋体" w:hAnsi="宋体" w:eastAsia="宋体" w:cs="宋体"/>
          <w:spacing w:val="52"/>
          <w:sz w:val="24"/>
          <w:szCs w:val="24"/>
          <w:highlight w:val="none"/>
        </w:rPr>
        <w:t xml:space="preserve"> </w:t>
      </w:r>
      <w:r>
        <w:rPr>
          <w:rFonts w:ascii="宋体" w:hAnsi="宋体" w:eastAsia="宋体" w:cs="宋体"/>
          <w:spacing w:val="-9"/>
          <w:sz w:val="24"/>
          <w:szCs w:val="24"/>
          <w:highlight w:val="none"/>
        </w:rPr>
        <w:t>(采购人)：</w:t>
      </w:r>
      <w:r>
        <w:rPr>
          <w:rFonts w:ascii="宋体" w:hAnsi="宋体" w:eastAsia="宋体" w:cs="宋体"/>
          <w:sz w:val="24"/>
          <w:szCs w:val="24"/>
          <w:highlight w:val="none"/>
          <w:u w:val="single" w:color="auto"/>
        </w:rPr>
        <w:t xml:space="preserve">                                 </w:t>
      </w:r>
    </w:p>
    <w:p>
      <w:pPr>
        <w:spacing w:before="116" w:line="219" w:lineRule="auto"/>
        <w:ind w:left="21"/>
        <w:rPr>
          <w:rFonts w:ascii="宋体" w:hAnsi="宋体" w:eastAsia="宋体" w:cs="宋体"/>
          <w:sz w:val="24"/>
          <w:szCs w:val="24"/>
          <w:highlight w:val="none"/>
        </w:rPr>
      </w:pPr>
      <w:r>
        <w:rPr>
          <w:rFonts w:ascii="宋体" w:hAnsi="宋体" w:eastAsia="宋体" w:cs="宋体"/>
          <w:spacing w:val="-2"/>
          <w:sz w:val="24"/>
          <w:szCs w:val="24"/>
          <w:highlight w:val="none"/>
        </w:rPr>
        <w:t xml:space="preserve">供应商名称： </w:t>
      </w:r>
      <w:r>
        <w:rPr>
          <w:rFonts w:ascii="宋体" w:hAnsi="宋体" w:eastAsia="宋体" w:cs="宋体"/>
          <w:sz w:val="24"/>
          <w:szCs w:val="24"/>
          <w:highlight w:val="none"/>
          <w:u w:val="single" w:color="auto"/>
        </w:rPr>
        <w:t xml:space="preserve">                                 </w:t>
      </w:r>
    </w:p>
    <w:p>
      <w:pPr>
        <w:spacing w:before="116" w:line="219" w:lineRule="auto"/>
        <w:ind w:left="26"/>
        <w:rPr>
          <w:rFonts w:ascii="宋体" w:hAnsi="宋体" w:eastAsia="宋体" w:cs="宋体"/>
          <w:sz w:val="24"/>
          <w:szCs w:val="24"/>
          <w:highlight w:val="none"/>
        </w:rPr>
      </w:pPr>
      <w:r>
        <w:rPr>
          <w:rFonts w:ascii="宋体" w:hAnsi="宋体" w:eastAsia="宋体" w:cs="宋体"/>
          <w:spacing w:val="-2"/>
          <w:sz w:val="24"/>
          <w:szCs w:val="24"/>
          <w:highlight w:val="none"/>
        </w:rPr>
        <w:t>统一社会信用代码：</w:t>
      </w:r>
      <w:r>
        <w:rPr>
          <w:rFonts w:ascii="宋体" w:hAnsi="宋体" w:eastAsia="宋体" w:cs="宋体"/>
          <w:sz w:val="24"/>
          <w:szCs w:val="24"/>
          <w:highlight w:val="none"/>
          <w:u w:val="single" w:color="auto"/>
        </w:rPr>
        <w:t xml:space="preserve">                                 </w:t>
      </w:r>
    </w:p>
    <w:p>
      <w:pPr>
        <w:spacing w:before="113" w:line="219" w:lineRule="auto"/>
        <w:ind w:left="21"/>
        <w:rPr>
          <w:rFonts w:ascii="宋体" w:hAnsi="宋体" w:eastAsia="宋体" w:cs="宋体"/>
          <w:sz w:val="24"/>
          <w:szCs w:val="24"/>
          <w:highlight w:val="none"/>
        </w:rPr>
      </w:pPr>
      <w:r>
        <w:rPr>
          <w:rFonts w:ascii="宋体" w:hAnsi="宋体" w:eastAsia="宋体" w:cs="宋体"/>
          <w:spacing w:val="-2"/>
          <w:sz w:val="24"/>
          <w:szCs w:val="24"/>
          <w:highlight w:val="none"/>
        </w:rPr>
        <w:t>供应商地址：</w:t>
      </w:r>
      <w:r>
        <w:rPr>
          <w:rFonts w:ascii="宋体" w:hAnsi="宋体" w:eastAsia="宋体" w:cs="宋体"/>
          <w:sz w:val="24"/>
          <w:szCs w:val="24"/>
          <w:highlight w:val="none"/>
          <w:u w:val="single" w:color="auto"/>
        </w:rPr>
        <w:t xml:space="preserve">                                 </w:t>
      </w:r>
    </w:p>
    <w:p>
      <w:pPr>
        <w:spacing w:before="114" w:line="299" w:lineRule="auto"/>
        <w:ind w:left="22" w:right="162" w:firstLine="480"/>
        <w:jc w:val="both"/>
        <w:rPr>
          <w:rFonts w:ascii="宋体" w:hAnsi="宋体" w:eastAsia="宋体" w:cs="宋体"/>
          <w:sz w:val="24"/>
          <w:szCs w:val="24"/>
          <w:highlight w:val="none"/>
        </w:rPr>
      </w:pPr>
      <w:r>
        <w:rPr>
          <w:rFonts w:ascii="宋体" w:hAnsi="宋体" w:eastAsia="宋体" w:cs="宋体"/>
          <w:sz w:val="24"/>
          <w:szCs w:val="24"/>
          <w:highlight w:val="none"/>
        </w:rPr>
        <w:t>我单位自愿参加本次政府采购活动，严格遵</w:t>
      </w:r>
      <w:r>
        <w:rPr>
          <w:rFonts w:ascii="宋体" w:hAnsi="宋体" w:eastAsia="宋体" w:cs="宋体"/>
          <w:spacing w:val="-1"/>
          <w:sz w:val="24"/>
          <w:szCs w:val="24"/>
          <w:highlight w:val="none"/>
        </w:rPr>
        <w:t>守《中华人民共和国政府采购</w:t>
      </w:r>
      <w:r>
        <w:rPr>
          <w:rFonts w:ascii="宋体" w:hAnsi="宋体" w:eastAsia="宋体" w:cs="宋体"/>
          <w:sz w:val="24"/>
          <w:szCs w:val="24"/>
          <w:highlight w:val="none"/>
        </w:rPr>
        <w:t xml:space="preserve"> 法》及相关法律法规，依法诚信经营，无条件遵守</w:t>
      </w:r>
      <w:r>
        <w:rPr>
          <w:rFonts w:ascii="宋体" w:hAnsi="宋体" w:eastAsia="宋体" w:cs="宋体"/>
          <w:spacing w:val="-1"/>
          <w:sz w:val="24"/>
          <w:szCs w:val="24"/>
          <w:highlight w:val="none"/>
        </w:rPr>
        <w:t>本次政府采购活动的各项规</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定。我单位郑重承诺：</w:t>
      </w:r>
    </w:p>
    <w:p>
      <w:pPr>
        <w:spacing w:before="36" w:line="219" w:lineRule="auto"/>
        <w:ind w:left="504"/>
        <w:rPr>
          <w:rFonts w:ascii="宋体" w:hAnsi="宋体" w:eastAsia="宋体" w:cs="宋体"/>
          <w:sz w:val="24"/>
          <w:szCs w:val="24"/>
          <w:highlight w:val="none"/>
        </w:rPr>
      </w:pPr>
      <w:r>
        <w:rPr>
          <w:rFonts w:ascii="宋体" w:hAnsi="宋体" w:eastAsia="宋体" w:cs="宋体"/>
          <w:spacing w:val="-1"/>
          <w:sz w:val="24"/>
          <w:szCs w:val="24"/>
          <w:highlight w:val="none"/>
        </w:rPr>
        <w:t>一、我单位具有有效的营业执照（三证合一）</w:t>
      </w:r>
    </w:p>
    <w:p>
      <w:pPr>
        <w:spacing w:before="115" w:line="263" w:lineRule="auto"/>
        <w:ind w:left="517" w:right="222" w:hanging="13"/>
        <w:rPr>
          <w:rFonts w:ascii="宋体" w:hAnsi="宋体" w:eastAsia="宋体" w:cs="宋体"/>
          <w:sz w:val="24"/>
          <w:szCs w:val="24"/>
          <w:highlight w:val="none"/>
        </w:rPr>
      </w:pPr>
      <w:r>
        <w:rPr>
          <w:rFonts w:ascii="宋体" w:hAnsi="宋体" w:eastAsia="宋体" w:cs="宋体"/>
          <w:spacing w:val="-2"/>
          <w:sz w:val="24"/>
          <w:szCs w:val="24"/>
          <w:highlight w:val="none"/>
        </w:rPr>
        <w:t>二、我单位符合《中华人民共和国政府采购法》</w:t>
      </w:r>
      <w:r>
        <w:rPr>
          <w:rFonts w:ascii="宋体" w:hAnsi="宋体" w:eastAsia="宋体" w:cs="宋体"/>
          <w:spacing w:val="-3"/>
          <w:sz w:val="24"/>
          <w:szCs w:val="24"/>
          <w:highlight w:val="none"/>
        </w:rPr>
        <w:t>第二十二条规定的条件：</w:t>
      </w:r>
      <w:r>
        <w:rPr>
          <w:rFonts w:ascii="宋体" w:hAnsi="宋体" w:eastAsia="宋体" w:cs="宋体"/>
          <w:sz w:val="24"/>
          <w:szCs w:val="24"/>
          <w:highlight w:val="none"/>
        </w:rPr>
        <w:t xml:space="preserve"> </w:t>
      </w:r>
    </w:p>
    <w:p>
      <w:pPr>
        <w:spacing w:before="115" w:line="263" w:lineRule="auto"/>
        <w:ind w:left="517" w:right="222" w:hanging="13"/>
        <w:rPr>
          <w:rFonts w:ascii="宋体" w:hAnsi="宋体" w:eastAsia="宋体" w:cs="宋体"/>
          <w:sz w:val="24"/>
          <w:szCs w:val="24"/>
          <w:highlight w:val="none"/>
        </w:rPr>
      </w:pPr>
      <w:r>
        <w:rPr>
          <w:rFonts w:ascii="宋体" w:hAnsi="宋体" w:eastAsia="宋体" w:cs="宋体"/>
          <w:spacing w:val="-1"/>
          <w:sz w:val="24"/>
          <w:szCs w:val="24"/>
          <w:highlight w:val="none"/>
        </w:rPr>
        <w:t>1.我单位具有符合采购文件资格要求的独立承担民事责任的能力。</w:t>
      </w:r>
    </w:p>
    <w:p>
      <w:pPr>
        <w:spacing w:before="116" w:line="218" w:lineRule="auto"/>
        <w:ind w:left="503"/>
        <w:rPr>
          <w:rFonts w:ascii="宋体" w:hAnsi="宋体" w:eastAsia="宋体" w:cs="宋体"/>
          <w:sz w:val="24"/>
          <w:szCs w:val="24"/>
          <w:highlight w:val="none"/>
        </w:rPr>
      </w:pPr>
      <w:r>
        <w:rPr>
          <w:rFonts w:ascii="宋体" w:hAnsi="宋体" w:eastAsia="宋体" w:cs="宋体"/>
          <w:spacing w:val="-1"/>
          <w:sz w:val="24"/>
          <w:szCs w:val="24"/>
          <w:highlight w:val="none"/>
        </w:rPr>
        <w:t>2.我单位具有符合采购文件资格要求的财务状况报告。</w:t>
      </w:r>
    </w:p>
    <w:p>
      <w:pPr>
        <w:spacing w:before="118" w:line="293" w:lineRule="auto"/>
        <w:ind w:left="21" w:right="162" w:firstLine="484"/>
        <w:rPr>
          <w:rFonts w:ascii="宋体" w:hAnsi="宋体" w:eastAsia="宋体" w:cs="宋体"/>
          <w:sz w:val="24"/>
          <w:szCs w:val="24"/>
          <w:highlight w:val="none"/>
        </w:rPr>
      </w:pPr>
      <w:r>
        <w:rPr>
          <w:rFonts w:ascii="宋体" w:hAnsi="宋体" w:eastAsia="宋体" w:cs="宋体"/>
          <w:spacing w:val="-1"/>
          <w:sz w:val="24"/>
          <w:szCs w:val="24"/>
          <w:highlight w:val="none"/>
        </w:rPr>
        <w:t>3.我单位具有符合采购文件资格要求的依法缴纳税收和社会保障记录的良</w:t>
      </w:r>
      <w:r>
        <w:rPr>
          <w:rFonts w:ascii="宋体" w:hAnsi="宋体" w:eastAsia="宋体" w:cs="宋体"/>
          <w:spacing w:val="-3"/>
          <w:sz w:val="24"/>
          <w:szCs w:val="24"/>
          <w:highlight w:val="none"/>
        </w:rPr>
        <w:t>好记录。</w:t>
      </w:r>
    </w:p>
    <w:p>
      <w:pPr>
        <w:spacing w:before="37" w:line="295" w:lineRule="auto"/>
        <w:ind w:left="30" w:right="162" w:firstLine="469"/>
        <w:rPr>
          <w:rFonts w:ascii="宋体" w:hAnsi="宋体" w:eastAsia="宋体" w:cs="宋体"/>
          <w:sz w:val="24"/>
          <w:szCs w:val="24"/>
          <w:highlight w:val="none"/>
        </w:rPr>
      </w:pPr>
      <w:r>
        <w:rPr>
          <w:rFonts w:ascii="宋体" w:hAnsi="宋体" w:eastAsia="宋体" w:cs="宋体"/>
          <w:sz w:val="24"/>
          <w:szCs w:val="24"/>
          <w:highlight w:val="none"/>
        </w:rPr>
        <w:t>4.我单位具有符合采购文件资格要求的履行合同所</w:t>
      </w:r>
      <w:r>
        <w:rPr>
          <w:rFonts w:ascii="宋体" w:hAnsi="宋体" w:eastAsia="宋体" w:cs="宋体"/>
          <w:spacing w:val="-1"/>
          <w:sz w:val="24"/>
          <w:szCs w:val="24"/>
          <w:highlight w:val="none"/>
        </w:rPr>
        <w:t>必需的设备和专业技术</w:t>
      </w:r>
      <w:r>
        <w:rPr>
          <w:rFonts w:ascii="宋体" w:hAnsi="宋体" w:eastAsia="宋体" w:cs="宋体"/>
          <w:spacing w:val="-7"/>
          <w:sz w:val="24"/>
          <w:szCs w:val="24"/>
          <w:highlight w:val="none"/>
        </w:rPr>
        <w:t>能力。</w:t>
      </w:r>
    </w:p>
    <w:p>
      <w:pPr>
        <w:spacing w:before="32" w:line="219" w:lineRule="auto"/>
        <w:ind w:left="505"/>
        <w:rPr>
          <w:rFonts w:ascii="宋体" w:hAnsi="宋体" w:eastAsia="宋体" w:cs="宋体"/>
          <w:sz w:val="24"/>
          <w:szCs w:val="24"/>
          <w:highlight w:val="none"/>
        </w:rPr>
      </w:pPr>
      <w:r>
        <w:rPr>
          <w:rFonts w:ascii="宋体" w:hAnsi="宋体" w:eastAsia="宋体" w:cs="宋体"/>
          <w:spacing w:val="-1"/>
          <w:sz w:val="24"/>
          <w:szCs w:val="24"/>
          <w:highlight w:val="none"/>
        </w:rPr>
        <w:t>5.我单位参加政府采购活动前三年内，在经营活动中没有重大违法记录。</w:t>
      </w:r>
    </w:p>
    <w:p>
      <w:pPr>
        <w:pStyle w:val="2"/>
        <w:spacing w:line="273" w:lineRule="auto"/>
        <w:rPr>
          <w:highlight w:val="none"/>
        </w:rPr>
      </w:pPr>
    </w:p>
    <w:p>
      <w:pPr>
        <w:pStyle w:val="2"/>
        <w:spacing w:line="273" w:lineRule="auto"/>
        <w:rPr>
          <w:highlight w:val="none"/>
        </w:rPr>
      </w:pPr>
    </w:p>
    <w:p>
      <w:pPr>
        <w:pStyle w:val="2"/>
        <w:spacing w:line="273" w:lineRule="auto"/>
        <w:rPr>
          <w:highlight w:val="none"/>
        </w:rPr>
      </w:pPr>
    </w:p>
    <w:p>
      <w:pPr>
        <w:pStyle w:val="2"/>
        <w:spacing w:line="273" w:lineRule="auto"/>
        <w:rPr>
          <w:highlight w:val="none"/>
        </w:rPr>
      </w:pPr>
    </w:p>
    <w:p>
      <w:pPr>
        <w:pStyle w:val="2"/>
        <w:spacing w:line="274" w:lineRule="auto"/>
        <w:rPr>
          <w:highlight w:val="none"/>
        </w:rPr>
      </w:pPr>
    </w:p>
    <w:p>
      <w:pPr>
        <w:bidi w:val="0"/>
        <w:rPr>
          <w:rFonts w:ascii="宋体" w:hAnsi="宋体" w:eastAsia="宋体" w:cs="宋体"/>
          <w:sz w:val="24"/>
          <w:szCs w:val="24"/>
          <w:highlight w:val="none"/>
        </w:rPr>
      </w:pPr>
      <w:r>
        <w:rPr>
          <w:rFonts w:ascii="宋体" w:hAnsi="宋体" w:eastAsia="宋体" w:cs="宋体"/>
          <w:b/>
          <w:bCs/>
          <w:spacing w:val="-4"/>
          <w:sz w:val="24"/>
          <w:szCs w:val="24"/>
          <w:highlight w:val="none"/>
        </w:rPr>
        <w:t>若我单位承诺不实，</w:t>
      </w:r>
      <w:r>
        <w:rPr>
          <w:rFonts w:ascii="宋体" w:hAnsi="宋体" w:eastAsia="宋体" w:cs="宋体"/>
          <w:spacing w:val="-56"/>
          <w:sz w:val="24"/>
          <w:szCs w:val="24"/>
          <w:highlight w:val="none"/>
        </w:rPr>
        <w:t xml:space="preserve"> </w:t>
      </w:r>
      <w:r>
        <w:rPr>
          <w:rFonts w:ascii="宋体" w:hAnsi="宋体" w:eastAsia="宋体" w:cs="宋体"/>
          <w:b/>
          <w:bCs/>
          <w:spacing w:val="-4"/>
          <w:sz w:val="24"/>
          <w:szCs w:val="24"/>
          <w:highlight w:val="none"/>
        </w:rPr>
        <w:t>自愿承担提供虚假材料谋取中标、成交的法律责任。</w:t>
      </w:r>
    </w:p>
    <w:p>
      <w:pPr>
        <w:pStyle w:val="2"/>
        <w:spacing w:line="243" w:lineRule="auto"/>
        <w:rPr>
          <w:highlight w:val="none"/>
        </w:rPr>
      </w:pPr>
    </w:p>
    <w:p>
      <w:pPr>
        <w:pStyle w:val="2"/>
        <w:spacing w:line="244" w:lineRule="auto"/>
        <w:rPr>
          <w:highlight w:val="none"/>
        </w:rPr>
      </w:pPr>
    </w:p>
    <w:p>
      <w:pPr>
        <w:pStyle w:val="2"/>
        <w:spacing w:line="244" w:lineRule="auto"/>
        <w:rPr>
          <w:highlight w:val="none"/>
        </w:rPr>
      </w:pPr>
    </w:p>
    <w:p>
      <w:pPr>
        <w:spacing w:before="79" w:line="219" w:lineRule="auto"/>
        <w:ind w:left="2452"/>
        <w:rPr>
          <w:rFonts w:ascii="宋体" w:hAnsi="宋体" w:eastAsia="宋体" w:cs="宋体"/>
          <w:sz w:val="24"/>
          <w:szCs w:val="24"/>
          <w:highlight w:val="none"/>
        </w:rPr>
      </w:pPr>
      <w:r>
        <w:rPr>
          <w:rFonts w:ascii="宋体" w:hAnsi="宋体" w:eastAsia="宋体" w:cs="宋体"/>
          <w:spacing w:val="-1"/>
          <w:sz w:val="24"/>
          <w:szCs w:val="24"/>
          <w:highlight w:val="none"/>
        </w:rPr>
        <w:t>承诺供应商（全称并加盖公章</w:t>
      </w:r>
      <w:r>
        <w:rPr>
          <w:rFonts w:ascii="宋体" w:hAnsi="宋体" w:eastAsia="宋体" w:cs="宋体"/>
          <w:spacing w:val="1"/>
          <w:sz w:val="24"/>
          <w:szCs w:val="24"/>
          <w:highlight w:val="none"/>
        </w:rPr>
        <w:t>）：</w:t>
      </w:r>
      <w:r>
        <w:rPr>
          <w:rFonts w:ascii="宋体" w:hAnsi="宋体" w:eastAsia="宋体" w:cs="宋体"/>
          <w:sz w:val="24"/>
          <w:szCs w:val="24"/>
          <w:highlight w:val="none"/>
          <w:u w:val="single" w:color="auto"/>
        </w:rPr>
        <w:t xml:space="preserve">                  </w:t>
      </w:r>
    </w:p>
    <w:p>
      <w:pPr>
        <w:pStyle w:val="2"/>
        <w:spacing w:line="296" w:lineRule="auto"/>
        <w:rPr>
          <w:highlight w:val="none"/>
        </w:rPr>
      </w:pPr>
    </w:p>
    <w:p>
      <w:pPr>
        <w:pStyle w:val="2"/>
        <w:spacing w:line="297" w:lineRule="auto"/>
        <w:rPr>
          <w:highlight w:val="none"/>
        </w:rPr>
      </w:pPr>
    </w:p>
    <w:p>
      <w:pPr>
        <w:spacing w:before="79" w:line="219" w:lineRule="auto"/>
        <w:ind w:left="1973"/>
        <w:rPr>
          <w:rFonts w:ascii="宋体" w:hAnsi="宋体" w:eastAsia="宋体" w:cs="宋体"/>
          <w:sz w:val="24"/>
          <w:szCs w:val="24"/>
          <w:highlight w:val="none"/>
        </w:rPr>
      </w:pPr>
      <w:r>
        <w:rPr>
          <w:rFonts w:ascii="宋体" w:hAnsi="宋体" w:eastAsia="宋体" w:cs="宋体"/>
          <w:spacing w:val="-1"/>
          <w:sz w:val="24"/>
          <w:szCs w:val="24"/>
          <w:highlight w:val="none"/>
        </w:rPr>
        <w:t>法定代表人或授权代表(签字或盖章)：</w:t>
      </w:r>
      <w:r>
        <w:rPr>
          <w:rFonts w:ascii="宋体" w:hAnsi="宋体" w:eastAsia="宋体" w:cs="宋体"/>
          <w:sz w:val="24"/>
          <w:szCs w:val="24"/>
          <w:highlight w:val="none"/>
          <w:u w:val="single" w:color="auto"/>
        </w:rPr>
        <w:t xml:space="preserve">                  </w:t>
      </w:r>
    </w:p>
    <w:p>
      <w:pPr>
        <w:pStyle w:val="2"/>
        <w:spacing w:line="297" w:lineRule="auto"/>
        <w:rPr>
          <w:highlight w:val="none"/>
        </w:rPr>
      </w:pPr>
    </w:p>
    <w:p>
      <w:pPr>
        <w:pStyle w:val="2"/>
        <w:spacing w:line="297" w:lineRule="auto"/>
        <w:rPr>
          <w:highlight w:val="none"/>
        </w:rPr>
      </w:pPr>
    </w:p>
    <w:p>
      <w:pPr>
        <w:spacing w:before="79" w:line="219" w:lineRule="auto"/>
        <w:ind w:left="5133"/>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ascii="宋体" w:hAnsi="宋体" w:eastAsia="宋体" w:cs="宋体"/>
          <w:sz w:val="24"/>
          <w:szCs w:val="24"/>
          <w:highlight w:val="none"/>
          <w:u w:val="single" w:color="auto"/>
        </w:rPr>
        <w:t xml:space="preserve">     </w:t>
      </w:r>
      <w:r>
        <w:rPr>
          <w:rFonts w:ascii="宋体" w:hAnsi="宋体" w:eastAsia="宋体" w:cs="宋体"/>
          <w:spacing w:val="-109"/>
          <w:sz w:val="24"/>
          <w:szCs w:val="24"/>
          <w:highlight w:val="none"/>
        </w:rPr>
        <w:t xml:space="preserve"> </w:t>
      </w:r>
      <w:r>
        <w:rPr>
          <w:rFonts w:ascii="宋体" w:hAnsi="宋体" w:eastAsia="宋体" w:cs="宋体"/>
          <w:spacing w:val="-13"/>
          <w:sz w:val="24"/>
          <w:szCs w:val="24"/>
          <w:highlight w:val="none"/>
        </w:rPr>
        <w:t>年</w:t>
      </w:r>
      <w:r>
        <w:rPr>
          <w:rFonts w:ascii="宋体" w:hAnsi="宋体" w:eastAsia="宋体" w:cs="宋体"/>
          <w:sz w:val="24"/>
          <w:szCs w:val="24"/>
          <w:highlight w:val="none"/>
          <w:u w:val="single" w:color="auto"/>
        </w:rPr>
        <w:t xml:space="preserve">   </w:t>
      </w:r>
      <w:r>
        <w:rPr>
          <w:rFonts w:ascii="宋体" w:hAnsi="宋体" w:eastAsia="宋体" w:cs="宋体"/>
          <w:spacing w:val="15"/>
          <w:sz w:val="24"/>
          <w:szCs w:val="24"/>
          <w:highlight w:val="none"/>
        </w:rPr>
        <w:t xml:space="preserve"> </w:t>
      </w:r>
      <w:r>
        <w:rPr>
          <w:rFonts w:ascii="宋体" w:hAnsi="宋体" w:eastAsia="宋体" w:cs="宋体"/>
          <w:spacing w:val="-13"/>
          <w:sz w:val="24"/>
          <w:szCs w:val="24"/>
          <w:highlight w:val="none"/>
        </w:rPr>
        <w:t>月</w:t>
      </w:r>
      <w:r>
        <w:rPr>
          <w:rFonts w:ascii="宋体" w:hAnsi="宋体" w:eastAsia="宋体" w:cs="宋体"/>
          <w:sz w:val="24"/>
          <w:szCs w:val="24"/>
          <w:highlight w:val="none"/>
          <w:u w:val="single" w:color="auto"/>
        </w:rPr>
        <w:t xml:space="preserve">    </w:t>
      </w:r>
      <w:r>
        <w:rPr>
          <w:rFonts w:ascii="宋体" w:hAnsi="宋体" w:eastAsia="宋体" w:cs="宋体"/>
          <w:spacing w:val="51"/>
          <w:sz w:val="24"/>
          <w:szCs w:val="24"/>
          <w:highlight w:val="none"/>
        </w:rPr>
        <w:t xml:space="preserve"> </w:t>
      </w:r>
      <w:r>
        <w:rPr>
          <w:rFonts w:ascii="宋体" w:hAnsi="宋体" w:eastAsia="宋体" w:cs="宋体"/>
          <w:spacing w:val="-13"/>
          <w:sz w:val="24"/>
          <w:szCs w:val="24"/>
          <w:highlight w:val="none"/>
        </w:rPr>
        <w:t>日</w:t>
      </w:r>
    </w:p>
    <w:p>
      <w:pPr>
        <w:spacing w:line="219" w:lineRule="auto"/>
        <w:rPr>
          <w:rFonts w:ascii="宋体" w:hAnsi="宋体" w:eastAsia="宋体" w:cs="宋体"/>
          <w:sz w:val="24"/>
          <w:szCs w:val="24"/>
          <w:highlight w:val="none"/>
        </w:rPr>
      </w:pPr>
    </w:p>
    <w:p>
      <w:pPr>
        <w:spacing w:line="219" w:lineRule="auto"/>
        <w:rPr>
          <w:rFonts w:ascii="宋体" w:hAnsi="宋体" w:eastAsia="宋体" w:cs="宋体"/>
          <w:sz w:val="24"/>
          <w:szCs w:val="24"/>
          <w:highlight w:val="none"/>
        </w:rPr>
        <w:sectPr>
          <w:footerReference r:id="rId25" w:type="default"/>
          <w:pgSz w:w="11906" w:h="16839"/>
          <w:pgMar w:top="1440" w:right="1080" w:bottom="1440" w:left="1080" w:header="0" w:footer="1407" w:gutter="0"/>
          <w:pgNumType w:fmt="decimal"/>
          <w:cols w:space="720" w:num="1"/>
        </w:sectPr>
      </w:pPr>
    </w:p>
    <w:p>
      <w:pPr>
        <w:pStyle w:val="2"/>
        <w:spacing w:line="355" w:lineRule="auto"/>
        <w:rPr>
          <w:highlight w:val="none"/>
        </w:rPr>
      </w:pPr>
    </w:p>
    <w:p>
      <w:pPr>
        <w:pStyle w:val="2"/>
        <w:spacing w:line="355" w:lineRule="auto"/>
        <w:rPr>
          <w:highlight w:val="none"/>
        </w:rPr>
      </w:pPr>
    </w:p>
    <w:p>
      <w:pPr>
        <w:spacing w:before="91" w:line="219" w:lineRule="auto"/>
        <w:ind w:left="44"/>
        <w:rPr>
          <w:rFonts w:ascii="宋体" w:hAnsi="宋体" w:eastAsia="宋体" w:cs="宋体"/>
          <w:sz w:val="28"/>
          <w:szCs w:val="28"/>
          <w:highlight w:val="none"/>
        </w:rPr>
      </w:pPr>
      <w:r>
        <w:rPr>
          <w:rFonts w:ascii="宋体" w:hAnsi="宋体" w:eastAsia="宋体" w:cs="宋体"/>
          <w:b/>
          <w:bCs/>
          <w:spacing w:val="-15"/>
          <w:sz w:val="28"/>
          <w:szCs w:val="28"/>
          <w:highlight w:val="none"/>
        </w:rPr>
        <w:t>附件</w:t>
      </w:r>
      <w:r>
        <w:rPr>
          <w:rFonts w:ascii="宋体" w:hAnsi="宋体" w:eastAsia="宋体" w:cs="宋体"/>
          <w:spacing w:val="-54"/>
          <w:sz w:val="28"/>
          <w:szCs w:val="28"/>
          <w:highlight w:val="none"/>
        </w:rPr>
        <w:t xml:space="preserve"> </w:t>
      </w:r>
      <w:r>
        <w:rPr>
          <w:rFonts w:ascii="宋体" w:hAnsi="宋体" w:eastAsia="宋体" w:cs="宋体"/>
          <w:b/>
          <w:bCs/>
          <w:spacing w:val="-15"/>
          <w:sz w:val="28"/>
          <w:szCs w:val="28"/>
          <w:highlight w:val="none"/>
        </w:rPr>
        <w:t>5：</w:t>
      </w:r>
    </w:p>
    <w:p>
      <w:pPr>
        <w:pStyle w:val="2"/>
        <w:spacing w:line="346" w:lineRule="auto"/>
        <w:rPr>
          <w:highlight w:val="none"/>
        </w:rPr>
      </w:pPr>
    </w:p>
    <w:p>
      <w:pPr>
        <w:pStyle w:val="2"/>
        <w:spacing w:line="346" w:lineRule="auto"/>
        <w:rPr>
          <w:highlight w:val="none"/>
        </w:rPr>
      </w:pPr>
    </w:p>
    <w:p>
      <w:pPr>
        <w:spacing w:before="139" w:line="222" w:lineRule="auto"/>
        <w:ind w:left="1252"/>
        <w:rPr>
          <w:rFonts w:ascii="宋体" w:hAnsi="宋体" w:eastAsia="宋体" w:cs="宋体"/>
          <w:sz w:val="43"/>
          <w:szCs w:val="43"/>
          <w:highlight w:val="none"/>
        </w:rPr>
      </w:pPr>
      <w:r>
        <w:rPr>
          <w:rFonts w:ascii="宋体" w:hAnsi="宋体" w:eastAsia="宋体" w:cs="宋体"/>
          <w:b/>
          <w:bCs/>
          <w:spacing w:val="5"/>
          <w:sz w:val="43"/>
          <w:szCs w:val="43"/>
          <w:highlight w:val="none"/>
        </w:rPr>
        <w:t>供应商的服务承诺及优惠承诺</w:t>
      </w:r>
    </w:p>
    <w:p>
      <w:pPr>
        <w:spacing w:line="222" w:lineRule="auto"/>
        <w:rPr>
          <w:rFonts w:ascii="宋体" w:hAnsi="宋体" w:eastAsia="宋体" w:cs="宋体"/>
          <w:sz w:val="43"/>
          <w:szCs w:val="43"/>
          <w:highlight w:val="none"/>
        </w:rPr>
      </w:pPr>
    </w:p>
    <w:p>
      <w:pPr>
        <w:spacing w:line="222" w:lineRule="auto"/>
        <w:rPr>
          <w:rFonts w:ascii="宋体" w:hAnsi="宋体" w:eastAsia="宋体" w:cs="宋体"/>
          <w:sz w:val="43"/>
          <w:szCs w:val="43"/>
          <w:highlight w:val="none"/>
        </w:rPr>
        <w:sectPr>
          <w:footerReference r:id="rId26" w:type="default"/>
          <w:pgSz w:w="11906" w:h="16839"/>
          <w:pgMar w:top="1440" w:right="1080" w:bottom="1440" w:left="1080" w:header="0" w:footer="1407" w:gutter="0"/>
          <w:pgNumType w:fmt="decimal"/>
          <w:cols w:space="720" w:num="1"/>
        </w:sectPr>
      </w:pPr>
    </w:p>
    <w:p>
      <w:pPr>
        <w:spacing w:before="181" w:line="219" w:lineRule="auto"/>
        <w:ind w:left="44"/>
        <w:rPr>
          <w:rFonts w:ascii="宋体" w:hAnsi="宋体" w:eastAsia="宋体" w:cs="宋体"/>
          <w:sz w:val="28"/>
          <w:szCs w:val="28"/>
          <w:highlight w:val="none"/>
        </w:rPr>
      </w:pPr>
      <w:r>
        <w:rPr>
          <w:rFonts w:ascii="宋体" w:hAnsi="宋体" w:eastAsia="宋体" w:cs="宋体"/>
          <w:b/>
          <w:bCs/>
          <w:spacing w:val="-14"/>
          <w:sz w:val="28"/>
          <w:szCs w:val="28"/>
          <w:highlight w:val="none"/>
        </w:rPr>
        <w:t>附件</w:t>
      </w:r>
      <w:r>
        <w:rPr>
          <w:rFonts w:ascii="宋体" w:hAnsi="宋体" w:eastAsia="宋体" w:cs="宋体"/>
          <w:spacing w:val="-58"/>
          <w:sz w:val="28"/>
          <w:szCs w:val="28"/>
          <w:highlight w:val="none"/>
        </w:rPr>
        <w:t xml:space="preserve"> </w:t>
      </w:r>
      <w:r>
        <w:rPr>
          <w:rFonts w:ascii="宋体" w:hAnsi="宋体" w:eastAsia="宋体" w:cs="宋体"/>
          <w:b/>
          <w:bCs/>
          <w:spacing w:val="-14"/>
          <w:sz w:val="28"/>
          <w:szCs w:val="28"/>
          <w:highlight w:val="none"/>
        </w:rPr>
        <w:t>6：</w:t>
      </w:r>
    </w:p>
    <w:p>
      <w:pPr>
        <w:spacing w:before="248" w:line="315" w:lineRule="auto"/>
        <w:ind w:left="2132" w:right="253" w:hanging="1987"/>
        <w:rPr>
          <w:rFonts w:ascii="宋体" w:hAnsi="宋体" w:eastAsia="宋体" w:cs="宋体"/>
          <w:b/>
          <w:bCs/>
          <w:spacing w:val="5"/>
          <w:sz w:val="35"/>
          <w:szCs w:val="35"/>
          <w:highlight w:val="none"/>
        </w:rPr>
      </w:pPr>
      <w:r>
        <w:rPr>
          <w:rFonts w:ascii="宋体" w:hAnsi="宋体" w:eastAsia="宋体" w:cs="宋体"/>
          <w:b/>
          <w:bCs/>
          <w:spacing w:val="7"/>
          <w:sz w:val="35"/>
          <w:szCs w:val="35"/>
          <w:highlight w:val="none"/>
        </w:rPr>
        <w:t>供应商所投产品属于政府采购清单规定的节能</w:t>
      </w:r>
      <w:r>
        <w:rPr>
          <w:rFonts w:ascii="宋体" w:hAnsi="宋体" w:eastAsia="宋体" w:cs="宋体"/>
          <w:b/>
          <w:bCs/>
          <w:spacing w:val="6"/>
          <w:sz w:val="35"/>
          <w:szCs w:val="35"/>
          <w:highlight w:val="none"/>
        </w:rPr>
        <w:t>环保</w:t>
      </w:r>
      <w:r>
        <w:rPr>
          <w:rFonts w:ascii="宋体" w:hAnsi="宋体" w:eastAsia="宋体" w:cs="宋体"/>
          <w:b/>
          <w:bCs/>
          <w:spacing w:val="5"/>
          <w:sz w:val="35"/>
          <w:szCs w:val="35"/>
          <w:highlight w:val="none"/>
        </w:rPr>
        <w:t>产品的证明材料（如有）</w:t>
      </w:r>
    </w:p>
    <w:p>
      <w:pPr>
        <w:spacing w:before="248" w:line="315" w:lineRule="auto"/>
        <w:ind w:left="2132" w:right="253" w:hanging="1987"/>
        <w:rPr>
          <w:rFonts w:ascii="宋体" w:hAnsi="宋体" w:eastAsia="宋体" w:cs="宋体"/>
          <w:b/>
          <w:bCs/>
          <w:spacing w:val="5"/>
          <w:sz w:val="35"/>
          <w:szCs w:val="35"/>
          <w:highlight w:val="none"/>
        </w:rPr>
      </w:pPr>
    </w:p>
    <w:p>
      <w:pPr>
        <w:spacing w:line="315" w:lineRule="auto"/>
        <w:rPr>
          <w:rFonts w:ascii="宋体" w:hAnsi="宋体" w:eastAsia="宋体" w:cs="宋体"/>
          <w:sz w:val="35"/>
          <w:szCs w:val="35"/>
          <w:highlight w:val="none"/>
        </w:rPr>
        <w:sectPr>
          <w:footerReference r:id="rId27" w:type="default"/>
          <w:pgSz w:w="11906" w:h="16839"/>
          <w:pgMar w:top="1440" w:right="1080" w:bottom="1440" w:left="1080" w:header="0" w:footer="1407" w:gutter="0"/>
          <w:pgNumType w:fmt="decimal"/>
          <w:cols w:space="720" w:num="1"/>
        </w:sectPr>
      </w:pPr>
    </w:p>
    <w:p>
      <w:pPr>
        <w:spacing w:before="181" w:line="219" w:lineRule="auto"/>
        <w:ind w:left="44"/>
        <w:rPr>
          <w:rFonts w:ascii="宋体" w:hAnsi="宋体" w:eastAsia="宋体" w:cs="宋体"/>
          <w:sz w:val="28"/>
          <w:szCs w:val="28"/>
          <w:highlight w:val="none"/>
        </w:rPr>
      </w:pPr>
      <w:r>
        <w:rPr>
          <w:rFonts w:ascii="宋体" w:hAnsi="宋体" w:eastAsia="宋体" w:cs="宋体"/>
          <w:b/>
          <w:bCs/>
          <w:spacing w:val="-16"/>
          <w:sz w:val="28"/>
          <w:szCs w:val="28"/>
          <w:highlight w:val="none"/>
        </w:rPr>
        <w:t>附件</w:t>
      </w:r>
      <w:r>
        <w:rPr>
          <w:rFonts w:ascii="宋体" w:hAnsi="宋体" w:eastAsia="宋体" w:cs="宋体"/>
          <w:spacing w:val="-50"/>
          <w:sz w:val="28"/>
          <w:szCs w:val="28"/>
          <w:highlight w:val="none"/>
        </w:rPr>
        <w:t xml:space="preserve"> </w:t>
      </w:r>
      <w:r>
        <w:rPr>
          <w:rFonts w:ascii="宋体" w:hAnsi="宋体" w:eastAsia="宋体" w:cs="宋体"/>
          <w:b/>
          <w:bCs/>
          <w:spacing w:val="-16"/>
          <w:sz w:val="28"/>
          <w:szCs w:val="28"/>
          <w:highlight w:val="none"/>
        </w:rPr>
        <w:t>7：</w:t>
      </w:r>
    </w:p>
    <w:p>
      <w:pPr>
        <w:spacing w:before="249" w:line="225" w:lineRule="auto"/>
        <w:ind w:left="3222"/>
        <w:rPr>
          <w:rFonts w:ascii="宋体" w:hAnsi="宋体" w:eastAsia="宋体" w:cs="宋体"/>
          <w:sz w:val="35"/>
          <w:szCs w:val="35"/>
          <w:highlight w:val="none"/>
        </w:rPr>
      </w:pPr>
      <w:r>
        <w:rPr>
          <w:rFonts w:ascii="宋体" w:hAnsi="宋体" w:eastAsia="宋体" w:cs="宋体"/>
          <w:b/>
          <w:bCs/>
          <w:spacing w:val="3"/>
          <w:sz w:val="35"/>
          <w:szCs w:val="35"/>
          <w:highlight w:val="none"/>
        </w:rPr>
        <w:t>投标承诺函</w:t>
      </w:r>
    </w:p>
    <w:p>
      <w:pPr>
        <w:pStyle w:val="2"/>
        <w:spacing w:line="272" w:lineRule="auto"/>
        <w:rPr>
          <w:highlight w:val="none"/>
        </w:rPr>
      </w:pPr>
    </w:p>
    <w:p>
      <w:pPr>
        <w:pStyle w:val="2"/>
        <w:spacing w:line="272" w:lineRule="auto"/>
        <w:rPr>
          <w:highlight w:val="none"/>
        </w:rPr>
      </w:pPr>
    </w:p>
    <w:p>
      <w:pPr>
        <w:pStyle w:val="2"/>
        <w:spacing w:line="273" w:lineRule="auto"/>
        <w:rPr>
          <w:highlight w:val="none"/>
        </w:rPr>
      </w:pPr>
    </w:p>
    <w:p>
      <w:pPr>
        <w:spacing w:before="78" w:line="219" w:lineRule="auto"/>
        <w:ind w:left="502"/>
        <w:rPr>
          <w:rFonts w:ascii="宋体" w:hAnsi="宋体" w:eastAsia="宋体" w:cs="宋体"/>
          <w:sz w:val="24"/>
          <w:szCs w:val="24"/>
          <w:highlight w:val="none"/>
        </w:rPr>
      </w:pPr>
      <w:r>
        <w:rPr>
          <w:rFonts w:ascii="宋体" w:hAnsi="宋体" w:eastAsia="宋体" w:cs="宋体"/>
          <w:spacing w:val="9"/>
          <w:sz w:val="24"/>
          <w:szCs w:val="24"/>
          <w:highlight w:val="none"/>
        </w:rPr>
        <w:t>我单位对</w:t>
      </w:r>
      <w:r>
        <w:rPr>
          <w:rFonts w:ascii="宋体" w:hAnsi="宋体" w:eastAsia="宋体" w:cs="宋体"/>
          <w:spacing w:val="-90"/>
          <w:sz w:val="24"/>
          <w:szCs w:val="24"/>
          <w:highlight w:val="none"/>
        </w:rPr>
        <w:t xml:space="preserve"> </w:t>
      </w:r>
      <w:r>
        <w:rPr>
          <w:rFonts w:ascii="宋体" w:hAnsi="宋体" w:eastAsia="宋体" w:cs="宋体"/>
          <w:spacing w:val="1"/>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9"/>
          <w:sz w:val="24"/>
          <w:szCs w:val="24"/>
          <w:highlight w:val="none"/>
        </w:rPr>
        <w:t>项</w:t>
      </w:r>
      <w:r>
        <w:rPr>
          <w:rFonts w:ascii="宋体" w:hAnsi="宋体" w:eastAsia="宋体" w:cs="宋体"/>
          <w:spacing w:val="-39"/>
          <w:sz w:val="24"/>
          <w:szCs w:val="24"/>
          <w:highlight w:val="none"/>
        </w:rPr>
        <w:t xml:space="preserve"> </w:t>
      </w:r>
      <w:r>
        <w:rPr>
          <w:rFonts w:ascii="宋体" w:hAnsi="宋体" w:eastAsia="宋体" w:cs="宋体"/>
          <w:spacing w:val="9"/>
          <w:sz w:val="24"/>
          <w:szCs w:val="24"/>
          <w:highlight w:val="none"/>
        </w:rPr>
        <w:t>目（采购编</w:t>
      </w:r>
    </w:p>
    <w:p>
      <w:pPr>
        <w:spacing w:before="236" w:line="219" w:lineRule="auto"/>
        <w:ind w:left="26"/>
        <w:rPr>
          <w:rFonts w:ascii="宋体" w:hAnsi="宋体" w:eastAsia="宋体" w:cs="宋体"/>
          <w:sz w:val="24"/>
          <w:szCs w:val="24"/>
          <w:highlight w:val="none"/>
        </w:rPr>
      </w:pPr>
      <w:r>
        <w:rPr>
          <w:rFonts w:ascii="宋体" w:hAnsi="宋体" w:eastAsia="宋体" w:cs="宋体"/>
          <w:sz w:val="24"/>
          <w:szCs w:val="24"/>
          <w:highlight w:val="none"/>
        </w:rPr>
        <w:t>号</w:t>
      </w:r>
      <w:r>
        <w:rPr>
          <w:rFonts w:ascii="宋体" w:hAnsi="宋体" w:eastAsia="宋体" w:cs="宋体"/>
          <w:spacing w:val="-26"/>
          <w:sz w:val="24"/>
          <w:szCs w:val="24"/>
          <w:highlight w:val="none"/>
        </w:rPr>
        <w:t>：</w:t>
      </w:r>
      <w:r>
        <w:rPr>
          <w:rFonts w:ascii="宋体" w:hAnsi="宋体" w:eastAsia="宋体" w:cs="宋体"/>
          <w:spacing w:val="5"/>
          <w:sz w:val="24"/>
          <w:szCs w:val="24"/>
          <w:highlight w:val="none"/>
        </w:rPr>
        <w:t xml:space="preserve">       </w:t>
      </w:r>
      <w:r>
        <w:rPr>
          <w:rFonts w:ascii="宋体" w:hAnsi="宋体" w:eastAsia="宋体" w:cs="宋体"/>
          <w:spacing w:val="-26"/>
          <w:sz w:val="24"/>
          <w:szCs w:val="24"/>
          <w:highlight w:val="none"/>
        </w:rPr>
        <w:t>）</w:t>
      </w:r>
      <w:r>
        <w:rPr>
          <w:rFonts w:ascii="宋体" w:hAnsi="宋体" w:eastAsia="宋体" w:cs="宋体"/>
          <w:sz w:val="24"/>
          <w:szCs w:val="24"/>
          <w:highlight w:val="none"/>
        </w:rPr>
        <w:t>投标行为做出承诺，保证所提交材料的真实性。</w:t>
      </w:r>
    </w:p>
    <w:p>
      <w:pPr>
        <w:spacing w:before="237" w:line="219" w:lineRule="auto"/>
        <w:ind w:left="502"/>
        <w:rPr>
          <w:rFonts w:ascii="宋体" w:hAnsi="宋体" w:eastAsia="宋体" w:cs="宋体"/>
          <w:sz w:val="24"/>
          <w:szCs w:val="24"/>
          <w:highlight w:val="none"/>
        </w:rPr>
      </w:pPr>
      <w:r>
        <w:rPr>
          <w:rFonts w:ascii="宋体" w:hAnsi="宋体" w:eastAsia="宋体" w:cs="宋体"/>
          <w:spacing w:val="-2"/>
          <w:sz w:val="24"/>
          <w:szCs w:val="24"/>
          <w:highlight w:val="none"/>
        </w:rPr>
        <w:t>我单位承诺：</w:t>
      </w:r>
    </w:p>
    <w:p>
      <w:pPr>
        <w:spacing w:before="233" w:line="310" w:lineRule="auto"/>
        <w:ind w:left="22" w:right="131" w:firstLine="496"/>
        <w:rPr>
          <w:rFonts w:ascii="宋体" w:hAnsi="宋体" w:eastAsia="宋体" w:cs="宋体"/>
          <w:sz w:val="24"/>
          <w:szCs w:val="24"/>
          <w:highlight w:val="none"/>
        </w:rPr>
      </w:pPr>
      <w:r>
        <w:rPr>
          <w:rFonts w:ascii="宋体" w:hAnsi="宋体" w:eastAsia="宋体" w:cs="宋体"/>
          <w:spacing w:val="-4"/>
          <w:sz w:val="24"/>
          <w:szCs w:val="24"/>
          <w:highlight w:val="none"/>
        </w:rPr>
        <w:t>1、在响应性文件递交截止时间后至确定成交人的</w:t>
      </w:r>
      <w:r>
        <w:rPr>
          <w:highlight w:val="none"/>
        </w:rPr>
        <w:fldChar w:fldCharType="begin"/>
      </w:r>
      <w:r>
        <w:rPr>
          <w:highlight w:val="none"/>
        </w:rPr>
        <w:instrText xml:space="preserve"> HYPERLINK "https://baike.so.com/doc/5394983-5632135.html" </w:instrText>
      </w:r>
      <w:r>
        <w:rPr>
          <w:highlight w:val="none"/>
        </w:rPr>
        <w:fldChar w:fldCharType="separate"/>
      </w:r>
      <w:r>
        <w:rPr>
          <w:rFonts w:ascii="宋体" w:hAnsi="宋体" w:eastAsia="宋体" w:cs="宋体"/>
          <w:spacing w:val="-4"/>
          <w:sz w:val="24"/>
          <w:szCs w:val="24"/>
          <w:highlight w:val="none"/>
        </w:rPr>
        <w:t>投标有效期</w:t>
      </w:r>
      <w:r>
        <w:rPr>
          <w:rFonts w:ascii="宋体" w:hAnsi="宋体" w:eastAsia="宋体" w:cs="宋体"/>
          <w:spacing w:val="-4"/>
          <w:sz w:val="24"/>
          <w:szCs w:val="24"/>
          <w:highlight w:val="none"/>
        </w:rPr>
        <w:fldChar w:fldCharType="end"/>
      </w:r>
      <w:r>
        <w:rPr>
          <w:rFonts w:ascii="宋体" w:hAnsi="宋体" w:eastAsia="宋体" w:cs="宋体"/>
          <w:spacing w:val="-4"/>
          <w:sz w:val="24"/>
          <w:szCs w:val="24"/>
          <w:highlight w:val="none"/>
        </w:rPr>
        <w:t>内，我单位不</w:t>
      </w:r>
      <w:r>
        <w:rPr>
          <w:rFonts w:ascii="宋体" w:hAnsi="宋体" w:eastAsia="宋体" w:cs="宋体"/>
          <w:sz w:val="24"/>
          <w:szCs w:val="24"/>
          <w:highlight w:val="none"/>
        </w:rPr>
        <w:t>得要求退出竞标或者修改响应性文件且对递交的响</w:t>
      </w:r>
      <w:r>
        <w:rPr>
          <w:rFonts w:ascii="宋体" w:hAnsi="宋体" w:eastAsia="宋体" w:cs="宋体"/>
          <w:spacing w:val="-1"/>
          <w:sz w:val="24"/>
          <w:szCs w:val="24"/>
          <w:highlight w:val="none"/>
        </w:rPr>
        <w:t>应性文件负责，受其约束。</w:t>
      </w:r>
    </w:p>
    <w:p>
      <w:pPr>
        <w:spacing w:before="234" w:line="309" w:lineRule="auto"/>
        <w:ind w:left="25" w:right="131" w:firstLine="478"/>
        <w:rPr>
          <w:rFonts w:ascii="宋体" w:hAnsi="宋体" w:eastAsia="宋体" w:cs="宋体"/>
          <w:sz w:val="24"/>
          <w:szCs w:val="24"/>
          <w:highlight w:val="none"/>
        </w:rPr>
      </w:pPr>
      <w:r>
        <w:rPr>
          <w:rFonts w:ascii="宋体" w:hAnsi="宋体" w:eastAsia="宋体" w:cs="宋体"/>
          <w:spacing w:val="-3"/>
          <w:sz w:val="24"/>
          <w:szCs w:val="24"/>
          <w:highlight w:val="none"/>
        </w:rPr>
        <w:t>2、若我单位成交，在接到成交通知书后，除不可抗力因素外，及</w:t>
      </w:r>
      <w:r>
        <w:rPr>
          <w:rFonts w:ascii="宋体" w:hAnsi="宋体" w:eastAsia="宋体" w:cs="宋体"/>
          <w:spacing w:val="-4"/>
          <w:sz w:val="24"/>
          <w:szCs w:val="24"/>
          <w:highlight w:val="none"/>
        </w:rPr>
        <w:t>时按规定</w:t>
      </w:r>
      <w:r>
        <w:rPr>
          <w:rFonts w:ascii="宋体" w:hAnsi="宋体" w:eastAsia="宋体" w:cs="宋体"/>
          <w:spacing w:val="-2"/>
          <w:sz w:val="24"/>
          <w:szCs w:val="24"/>
          <w:highlight w:val="none"/>
        </w:rPr>
        <w:t>与采购人签订合同并认真履约。</w:t>
      </w:r>
    </w:p>
    <w:p>
      <w:pPr>
        <w:spacing w:before="235" w:line="340" w:lineRule="auto"/>
        <w:ind w:left="20" w:right="131" w:firstLine="485"/>
        <w:rPr>
          <w:rFonts w:ascii="宋体" w:hAnsi="宋体" w:eastAsia="宋体" w:cs="宋体"/>
          <w:sz w:val="24"/>
          <w:szCs w:val="24"/>
          <w:highlight w:val="none"/>
        </w:rPr>
      </w:pPr>
      <w:r>
        <w:rPr>
          <w:rFonts w:ascii="宋体" w:hAnsi="宋体" w:eastAsia="宋体" w:cs="宋体"/>
          <w:spacing w:val="-3"/>
          <w:sz w:val="24"/>
          <w:szCs w:val="24"/>
          <w:highlight w:val="none"/>
        </w:rPr>
        <w:t>3、非因不可抗力因素放弃成交或未按规定期限与采购人签订合</w:t>
      </w:r>
      <w:r>
        <w:rPr>
          <w:rFonts w:ascii="宋体" w:hAnsi="宋体" w:eastAsia="宋体" w:cs="宋体"/>
          <w:spacing w:val="-4"/>
          <w:sz w:val="24"/>
          <w:szCs w:val="24"/>
          <w:highlight w:val="none"/>
        </w:rPr>
        <w:t>同，愿赔偿</w:t>
      </w:r>
      <w:r>
        <w:rPr>
          <w:rFonts w:ascii="宋体" w:hAnsi="宋体" w:eastAsia="宋体" w:cs="宋体"/>
          <w:sz w:val="24"/>
          <w:szCs w:val="24"/>
          <w:highlight w:val="none"/>
        </w:rPr>
        <w:t>采购人由此造成的损失（损失费由采购人按相关规定计算</w:t>
      </w:r>
      <w:r>
        <w:rPr>
          <w:rFonts w:ascii="宋体" w:hAnsi="宋体" w:eastAsia="宋体" w:cs="宋体"/>
          <w:spacing w:val="10"/>
          <w:sz w:val="24"/>
          <w:szCs w:val="24"/>
          <w:highlight w:val="none"/>
        </w:rPr>
        <w:t>），</w:t>
      </w:r>
      <w:r>
        <w:rPr>
          <w:rFonts w:ascii="宋体" w:hAnsi="宋体" w:eastAsia="宋体" w:cs="宋体"/>
          <w:sz w:val="24"/>
          <w:szCs w:val="24"/>
          <w:highlight w:val="none"/>
        </w:rPr>
        <w:t>并愿接受采购金</w:t>
      </w:r>
      <w:r>
        <w:rPr>
          <w:rFonts w:ascii="宋体" w:hAnsi="宋体" w:eastAsia="宋体" w:cs="宋体"/>
          <w:spacing w:val="-1"/>
          <w:sz w:val="24"/>
          <w:szCs w:val="24"/>
          <w:highlight w:val="none"/>
        </w:rPr>
        <w:t>额千分之五以上千分之十以下罚款、列入不良行为记录</w:t>
      </w:r>
      <w:r>
        <w:rPr>
          <w:rFonts w:ascii="宋体" w:hAnsi="宋体" w:eastAsia="宋体" w:cs="宋体"/>
          <w:spacing w:val="-2"/>
          <w:sz w:val="24"/>
          <w:szCs w:val="24"/>
          <w:highlight w:val="none"/>
        </w:rPr>
        <w:t>名单、在</w:t>
      </w:r>
      <w:r>
        <w:rPr>
          <w:rFonts w:ascii="宋体" w:hAnsi="宋体" w:eastAsia="宋体" w:cs="宋体"/>
          <w:spacing w:val="-33"/>
          <w:sz w:val="24"/>
          <w:szCs w:val="24"/>
          <w:highlight w:val="none"/>
        </w:rPr>
        <w:t xml:space="preserve"> </w:t>
      </w:r>
      <w:r>
        <w:rPr>
          <w:rFonts w:ascii="宋体" w:hAnsi="宋体" w:eastAsia="宋体" w:cs="宋体"/>
          <w:spacing w:val="-2"/>
          <w:sz w:val="24"/>
          <w:szCs w:val="24"/>
          <w:highlight w:val="none"/>
        </w:rPr>
        <w:t>1</w:t>
      </w:r>
      <w:r>
        <w:rPr>
          <w:rFonts w:ascii="宋体" w:hAnsi="宋体" w:eastAsia="宋体" w:cs="宋体"/>
          <w:spacing w:val="-49"/>
          <w:sz w:val="24"/>
          <w:szCs w:val="24"/>
          <w:highlight w:val="none"/>
        </w:rPr>
        <w:t xml:space="preserve"> </w:t>
      </w:r>
      <w:r>
        <w:rPr>
          <w:rFonts w:ascii="宋体" w:hAnsi="宋体" w:eastAsia="宋体" w:cs="宋体"/>
          <w:spacing w:val="-2"/>
          <w:sz w:val="24"/>
          <w:szCs w:val="24"/>
          <w:highlight w:val="none"/>
        </w:rPr>
        <w:t>至</w:t>
      </w:r>
      <w:r>
        <w:rPr>
          <w:rFonts w:ascii="宋体" w:hAnsi="宋体" w:eastAsia="宋体" w:cs="宋体"/>
          <w:spacing w:val="-45"/>
          <w:sz w:val="24"/>
          <w:szCs w:val="24"/>
          <w:highlight w:val="none"/>
        </w:rPr>
        <w:t xml:space="preserve"> </w:t>
      </w:r>
      <w:r>
        <w:rPr>
          <w:rFonts w:ascii="宋体" w:hAnsi="宋体" w:eastAsia="宋体" w:cs="宋体"/>
          <w:spacing w:val="-2"/>
          <w:sz w:val="24"/>
          <w:szCs w:val="24"/>
          <w:highlight w:val="none"/>
        </w:rPr>
        <w:t>3</w:t>
      </w:r>
      <w:r>
        <w:rPr>
          <w:rFonts w:ascii="宋体" w:hAnsi="宋体" w:eastAsia="宋体" w:cs="宋体"/>
          <w:spacing w:val="-48"/>
          <w:sz w:val="24"/>
          <w:szCs w:val="24"/>
          <w:highlight w:val="none"/>
        </w:rPr>
        <w:t xml:space="preserve"> </w:t>
      </w:r>
      <w:r>
        <w:rPr>
          <w:rFonts w:ascii="宋体" w:hAnsi="宋体" w:eastAsia="宋体" w:cs="宋体"/>
          <w:spacing w:val="-2"/>
          <w:sz w:val="24"/>
          <w:szCs w:val="24"/>
          <w:highlight w:val="none"/>
        </w:rPr>
        <w:t>年内禁</w:t>
      </w:r>
      <w:r>
        <w:rPr>
          <w:rFonts w:ascii="宋体" w:hAnsi="宋体" w:eastAsia="宋体" w:cs="宋体"/>
          <w:spacing w:val="-1"/>
          <w:sz w:val="24"/>
          <w:szCs w:val="24"/>
          <w:highlight w:val="none"/>
        </w:rPr>
        <w:t>止参加政府采购活动、给予通报的处罚。</w:t>
      </w:r>
    </w:p>
    <w:p>
      <w:pPr>
        <w:spacing w:before="142" w:line="353" w:lineRule="auto"/>
        <w:ind w:left="20" w:right="131" w:firstLine="480"/>
        <w:jc w:val="both"/>
        <w:rPr>
          <w:rFonts w:ascii="宋体" w:hAnsi="宋体" w:eastAsia="宋体" w:cs="宋体"/>
          <w:sz w:val="24"/>
          <w:szCs w:val="24"/>
          <w:highlight w:val="none"/>
        </w:rPr>
      </w:pPr>
      <w:r>
        <w:rPr>
          <w:rFonts w:ascii="宋体" w:hAnsi="宋体" w:eastAsia="宋体" w:cs="宋体"/>
          <w:spacing w:val="-3"/>
          <w:sz w:val="24"/>
          <w:szCs w:val="24"/>
          <w:highlight w:val="none"/>
        </w:rPr>
        <w:t>4、一旦我方中标，我方在收到成交通知书后</w:t>
      </w:r>
      <w:r>
        <w:rPr>
          <w:rFonts w:ascii="宋体" w:hAnsi="宋体" w:eastAsia="宋体" w:cs="宋体"/>
          <w:spacing w:val="-28"/>
          <w:sz w:val="24"/>
          <w:szCs w:val="24"/>
          <w:highlight w:val="none"/>
        </w:rPr>
        <w:t xml:space="preserve"> </w:t>
      </w:r>
      <w:r>
        <w:rPr>
          <w:rFonts w:ascii="宋体" w:hAnsi="宋体" w:eastAsia="宋体" w:cs="宋体"/>
          <w:spacing w:val="-3"/>
          <w:sz w:val="24"/>
          <w:szCs w:val="24"/>
          <w:highlight w:val="none"/>
        </w:rPr>
        <w:t>15 日内，依据竞争性谈判文</w:t>
      </w:r>
      <w:r>
        <w:rPr>
          <w:rFonts w:ascii="宋体" w:hAnsi="宋体" w:eastAsia="宋体" w:cs="宋体"/>
          <w:spacing w:val="-5"/>
          <w:sz w:val="24"/>
          <w:szCs w:val="24"/>
          <w:highlight w:val="none"/>
        </w:rPr>
        <w:t>件、响应文件与采购人签订合同。若由于我方原因在</w:t>
      </w:r>
      <w:r>
        <w:rPr>
          <w:rFonts w:ascii="宋体" w:hAnsi="宋体" w:eastAsia="宋体" w:cs="宋体"/>
          <w:spacing w:val="-33"/>
          <w:sz w:val="24"/>
          <w:szCs w:val="24"/>
          <w:highlight w:val="none"/>
        </w:rPr>
        <w:t xml:space="preserve"> </w:t>
      </w:r>
      <w:r>
        <w:rPr>
          <w:rFonts w:ascii="宋体" w:hAnsi="宋体" w:eastAsia="宋体" w:cs="宋体"/>
          <w:spacing w:val="-5"/>
          <w:sz w:val="24"/>
          <w:szCs w:val="24"/>
          <w:highlight w:val="none"/>
        </w:rPr>
        <w:t>15 日内因非</w:t>
      </w:r>
      <w:r>
        <w:rPr>
          <w:rFonts w:ascii="宋体" w:hAnsi="宋体" w:eastAsia="宋体" w:cs="宋体"/>
          <w:spacing w:val="-6"/>
          <w:sz w:val="24"/>
          <w:szCs w:val="24"/>
          <w:highlight w:val="none"/>
        </w:rPr>
        <w:t>不可抗力拒绝</w:t>
      </w:r>
      <w:r>
        <w:rPr>
          <w:rFonts w:ascii="宋体" w:hAnsi="宋体" w:eastAsia="宋体" w:cs="宋体"/>
          <w:sz w:val="24"/>
          <w:szCs w:val="24"/>
          <w:highlight w:val="none"/>
        </w:rPr>
        <w:t>与采购人签订合同的，愿意接受相关部门依法作出的处</w:t>
      </w:r>
      <w:r>
        <w:rPr>
          <w:rFonts w:ascii="宋体" w:hAnsi="宋体" w:eastAsia="宋体" w:cs="宋体"/>
          <w:spacing w:val="-1"/>
          <w:sz w:val="24"/>
          <w:szCs w:val="24"/>
          <w:highlight w:val="none"/>
        </w:rPr>
        <w:t>罚。合同签订后严格按照合同履约，并配合采购人完成履约验收。</w:t>
      </w:r>
    </w:p>
    <w:p>
      <w:pPr>
        <w:spacing w:before="36" w:line="354" w:lineRule="auto"/>
        <w:ind w:left="21" w:right="131" w:firstLine="484"/>
        <w:jc w:val="both"/>
        <w:rPr>
          <w:rFonts w:ascii="宋体" w:hAnsi="宋体" w:eastAsia="宋体" w:cs="宋体"/>
          <w:sz w:val="24"/>
          <w:szCs w:val="24"/>
          <w:highlight w:val="none"/>
        </w:rPr>
      </w:pPr>
      <w:r>
        <w:rPr>
          <w:rFonts w:ascii="宋体" w:hAnsi="宋体" w:eastAsia="宋体" w:cs="宋体"/>
          <w:spacing w:val="-3"/>
          <w:sz w:val="24"/>
          <w:szCs w:val="24"/>
          <w:highlight w:val="none"/>
        </w:rPr>
        <w:t>5、我方参与本项目投标的所有资料真实有效，未在响应文件中</w:t>
      </w:r>
      <w:r>
        <w:rPr>
          <w:rFonts w:ascii="宋体" w:hAnsi="宋体" w:eastAsia="宋体" w:cs="宋体"/>
          <w:spacing w:val="-4"/>
          <w:sz w:val="24"/>
          <w:szCs w:val="24"/>
          <w:highlight w:val="none"/>
        </w:rPr>
        <w:t>提供虚假材</w:t>
      </w:r>
      <w:r>
        <w:rPr>
          <w:rFonts w:ascii="宋体" w:hAnsi="宋体" w:eastAsia="宋体" w:cs="宋体"/>
          <w:spacing w:val="-6"/>
          <w:sz w:val="24"/>
          <w:szCs w:val="24"/>
          <w:highlight w:val="none"/>
        </w:rPr>
        <w:t>料，无陪标、串标等违法行为。若相关部门查实或被不见</w:t>
      </w:r>
      <w:r>
        <w:rPr>
          <w:rFonts w:ascii="宋体" w:hAnsi="宋体" w:eastAsia="宋体" w:cs="宋体"/>
          <w:spacing w:val="-7"/>
          <w:sz w:val="24"/>
          <w:szCs w:val="24"/>
          <w:highlight w:val="none"/>
        </w:rPr>
        <w:t>面开标系统提示为“投</w:t>
      </w:r>
      <w:r>
        <w:rPr>
          <w:rFonts w:ascii="宋体" w:hAnsi="宋体" w:eastAsia="宋体" w:cs="宋体"/>
          <w:spacing w:val="1"/>
          <w:sz w:val="24"/>
          <w:szCs w:val="24"/>
          <w:highlight w:val="none"/>
        </w:rPr>
        <w:t>标文件制作机器码一致”的，同意被视为投标</w:t>
      </w:r>
      <w:r>
        <w:rPr>
          <w:rFonts w:ascii="宋体" w:hAnsi="宋体" w:eastAsia="宋体" w:cs="宋体"/>
          <w:sz w:val="24"/>
          <w:szCs w:val="24"/>
          <w:highlight w:val="none"/>
        </w:rPr>
        <w:t>无效，接受报监管部门依法作出</w:t>
      </w:r>
      <w:r>
        <w:rPr>
          <w:rFonts w:ascii="宋体" w:hAnsi="宋体" w:eastAsia="宋体" w:cs="宋体"/>
          <w:spacing w:val="-3"/>
          <w:sz w:val="24"/>
          <w:szCs w:val="24"/>
          <w:highlight w:val="none"/>
        </w:rPr>
        <w:t>的处理。</w:t>
      </w:r>
    </w:p>
    <w:p>
      <w:pPr>
        <w:spacing w:before="127" w:line="219" w:lineRule="auto"/>
        <w:ind w:left="502"/>
        <w:rPr>
          <w:rFonts w:ascii="宋体" w:hAnsi="宋体" w:eastAsia="宋体" w:cs="宋体"/>
          <w:sz w:val="24"/>
          <w:szCs w:val="24"/>
          <w:highlight w:val="none"/>
        </w:rPr>
      </w:pPr>
      <w:r>
        <w:rPr>
          <w:rFonts w:ascii="宋体" w:hAnsi="宋体" w:eastAsia="宋体" w:cs="宋体"/>
          <w:spacing w:val="-1"/>
          <w:sz w:val="24"/>
          <w:szCs w:val="24"/>
          <w:highlight w:val="none"/>
        </w:rPr>
        <w:t>6、不存在法律法规规定的其他违法违规行为。</w:t>
      </w:r>
    </w:p>
    <w:p>
      <w:pPr>
        <w:pStyle w:val="2"/>
        <w:spacing w:line="269" w:lineRule="auto"/>
        <w:rPr>
          <w:highlight w:val="none"/>
        </w:rPr>
      </w:pPr>
    </w:p>
    <w:p>
      <w:pPr>
        <w:pStyle w:val="2"/>
        <w:spacing w:line="269" w:lineRule="auto"/>
        <w:rPr>
          <w:highlight w:val="none"/>
        </w:rPr>
      </w:pPr>
    </w:p>
    <w:p>
      <w:pPr>
        <w:pStyle w:val="2"/>
        <w:spacing w:line="269" w:lineRule="auto"/>
        <w:rPr>
          <w:highlight w:val="none"/>
        </w:rPr>
      </w:pPr>
    </w:p>
    <w:p>
      <w:pPr>
        <w:pStyle w:val="2"/>
        <w:spacing w:line="270" w:lineRule="auto"/>
        <w:rPr>
          <w:highlight w:val="none"/>
        </w:rPr>
      </w:pPr>
    </w:p>
    <w:p>
      <w:pPr>
        <w:spacing w:before="78" w:line="317" w:lineRule="auto"/>
        <w:ind w:right="11"/>
        <w:jc w:val="right"/>
        <w:rPr>
          <w:rFonts w:ascii="宋体" w:hAnsi="宋体" w:eastAsia="宋体" w:cs="宋体"/>
          <w:sz w:val="24"/>
          <w:szCs w:val="24"/>
          <w:highlight w:val="none"/>
        </w:rPr>
      </w:pPr>
      <w:r>
        <w:rPr>
          <w:rFonts w:ascii="宋体" w:hAnsi="宋体" w:eastAsia="宋体" w:cs="宋体"/>
          <w:spacing w:val="-2"/>
          <w:sz w:val="24"/>
          <w:szCs w:val="24"/>
          <w:highlight w:val="none"/>
        </w:rPr>
        <w:t>供应商（盖章</w:t>
      </w:r>
      <w:r>
        <w:rPr>
          <w:rFonts w:ascii="宋体" w:hAnsi="宋体" w:eastAsia="宋体" w:cs="宋体"/>
          <w:sz w:val="24"/>
          <w:szCs w:val="24"/>
          <w:highlight w:val="none"/>
        </w:rPr>
        <w:t>）：</w:t>
      </w:r>
      <w:r>
        <w:rPr>
          <w:rFonts w:ascii="宋体" w:hAnsi="宋体" w:eastAsia="宋体" w:cs="宋体"/>
          <w:spacing w:val="1"/>
          <w:sz w:val="24"/>
          <w:szCs w:val="24"/>
          <w:highlight w:val="none"/>
        </w:rPr>
        <w:t xml:space="preserve"> </w:t>
      </w:r>
      <w:r>
        <w:rPr>
          <w:rFonts w:ascii="宋体" w:hAnsi="宋体" w:eastAsia="宋体" w:cs="宋体"/>
          <w:spacing w:val="-17"/>
          <w:sz w:val="24"/>
          <w:szCs w:val="24"/>
          <w:highlight w:val="none"/>
        </w:rPr>
        <w:t>年</w:t>
      </w:r>
      <w:r>
        <w:rPr>
          <w:rFonts w:ascii="宋体" w:hAnsi="宋体" w:eastAsia="宋体" w:cs="宋体"/>
          <w:spacing w:val="5"/>
          <w:sz w:val="24"/>
          <w:szCs w:val="24"/>
          <w:highlight w:val="none"/>
        </w:rPr>
        <w:t xml:space="preserve">    </w:t>
      </w:r>
      <w:r>
        <w:rPr>
          <w:rFonts w:ascii="宋体" w:hAnsi="宋体" w:eastAsia="宋体" w:cs="宋体"/>
          <w:spacing w:val="-17"/>
          <w:sz w:val="24"/>
          <w:szCs w:val="24"/>
          <w:highlight w:val="none"/>
        </w:rPr>
        <w:t>月      日</w:t>
      </w:r>
    </w:p>
    <w:p>
      <w:pPr>
        <w:spacing w:line="317" w:lineRule="auto"/>
        <w:rPr>
          <w:rFonts w:ascii="宋体" w:hAnsi="宋体" w:eastAsia="宋体" w:cs="宋体"/>
          <w:sz w:val="24"/>
          <w:szCs w:val="24"/>
          <w:highlight w:val="none"/>
        </w:rPr>
        <w:sectPr>
          <w:footerReference r:id="rId28" w:type="default"/>
          <w:pgSz w:w="11906" w:h="16839"/>
          <w:pgMar w:top="1440" w:right="1080" w:bottom="1440" w:left="1080" w:header="0" w:footer="1407" w:gutter="0"/>
          <w:pgNumType w:fmt="decimal"/>
          <w:cols w:space="720" w:num="1"/>
        </w:sectPr>
      </w:pPr>
    </w:p>
    <w:p>
      <w:pPr>
        <w:spacing w:before="183" w:line="219" w:lineRule="auto"/>
        <w:ind w:left="44"/>
        <w:rPr>
          <w:rFonts w:ascii="宋体" w:hAnsi="宋体" w:eastAsia="宋体" w:cs="宋体"/>
          <w:sz w:val="28"/>
          <w:szCs w:val="28"/>
          <w:highlight w:val="none"/>
        </w:rPr>
      </w:pPr>
      <w:r>
        <w:rPr>
          <w:rFonts w:ascii="宋体" w:hAnsi="宋体" w:eastAsia="宋体" w:cs="宋体"/>
          <w:b/>
          <w:bCs/>
          <w:spacing w:val="-14"/>
          <w:sz w:val="28"/>
          <w:szCs w:val="28"/>
          <w:highlight w:val="none"/>
        </w:rPr>
        <w:t>附件</w:t>
      </w:r>
      <w:r>
        <w:rPr>
          <w:rFonts w:ascii="宋体" w:hAnsi="宋体" w:eastAsia="宋体" w:cs="宋体"/>
          <w:spacing w:val="-58"/>
          <w:sz w:val="28"/>
          <w:szCs w:val="28"/>
          <w:highlight w:val="none"/>
        </w:rPr>
        <w:t xml:space="preserve"> </w:t>
      </w:r>
      <w:r>
        <w:rPr>
          <w:rFonts w:ascii="宋体" w:hAnsi="宋体" w:eastAsia="宋体" w:cs="宋体"/>
          <w:b/>
          <w:bCs/>
          <w:spacing w:val="-14"/>
          <w:sz w:val="28"/>
          <w:szCs w:val="28"/>
          <w:highlight w:val="none"/>
        </w:rPr>
        <w:t>8：</w:t>
      </w:r>
    </w:p>
    <w:p>
      <w:pPr>
        <w:spacing w:before="183" w:line="220" w:lineRule="auto"/>
        <w:ind w:left="3440"/>
        <w:rPr>
          <w:rFonts w:hint="eastAsia" w:ascii="宋体" w:hAnsi="宋体" w:eastAsia="宋体" w:cs="宋体"/>
          <w:sz w:val="28"/>
          <w:szCs w:val="28"/>
          <w:highlight w:val="none"/>
          <w:lang w:eastAsia="zh-CN"/>
        </w:rPr>
      </w:pPr>
      <w:r>
        <w:rPr>
          <w:rFonts w:ascii="宋体" w:hAnsi="宋体" w:eastAsia="宋体" w:cs="宋体"/>
          <w:b/>
          <w:bCs/>
          <w:spacing w:val="-8"/>
          <w:sz w:val="28"/>
          <w:szCs w:val="28"/>
          <w:highlight w:val="none"/>
        </w:rPr>
        <w:t>中小企业声明函</w:t>
      </w:r>
      <w:r>
        <w:rPr>
          <w:rFonts w:hint="eastAsia" w:ascii="宋体" w:hAnsi="宋体" w:eastAsia="宋体" w:cs="宋体"/>
          <w:b/>
          <w:bCs/>
          <w:spacing w:val="-8"/>
          <w:sz w:val="28"/>
          <w:szCs w:val="28"/>
          <w:highlight w:val="none"/>
          <w:lang w:eastAsia="zh-CN"/>
        </w:rPr>
        <w:t>（如是）</w:t>
      </w:r>
    </w:p>
    <w:p>
      <w:pPr>
        <w:pStyle w:val="2"/>
        <w:spacing w:line="300" w:lineRule="auto"/>
        <w:rPr>
          <w:highlight w:val="none"/>
        </w:rPr>
      </w:pPr>
    </w:p>
    <w:p>
      <w:pPr>
        <w:pStyle w:val="2"/>
        <w:spacing w:line="301" w:lineRule="auto"/>
        <w:rPr>
          <w:highlight w:val="none"/>
        </w:rPr>
      </w:pPr>
    </w:p>
    <w:p>
      <w:pPr>
        <w:pStyle w:val="2"/>
        <w:spacing w:line="301" w:lineRule="auto"/>
        <w:rPr>
          <w:highlight w:val="none"/>
        </w:rPr>
      </w:pPr>
    </w:p>
    <w:p>
      <w:pPr>
        <w:spacing w:before="78" w:line="426" w:lineRule="auto"/>
        <w:ind w:left="20" w:right="25" w:firstLine="481"/>
        <w:jc w:val="both"/>
        <w:rPr>
          <w:rFonts w:ascii="宋体" w:hAnsi="宋体" w:eastAsia="宋体" w:cs="宋体"/>
          <w:sz w:val="24"/>
          <w:szCs w:val="24"/>
          <w:highlight w:val="none"/>
        </w:rPr>
      </w:pPr>
      <w:r>
        <w:rPr>
          <w:rFonts w:ascii="宋体" w:hAnsi="宋体" w:eastAsia="宋体" w:cs="宋体"/>
          <w:spacing w:val="-7"/>
          <w:sz w:val="24"/>
          <w:szCs w:val="24"/>
          <w:highlight w:val="none"/>
        </w:rPr>
        <w:t>本公司（联合体）郑重声明，根据《政府采购促进中小企业发展管理办法》</w:t>
      </w:r>
      <w:r>
        <w:rPr>
          <w:rFonts w:ascii="宋体" w:hAnsi="宋体" w:eastAsia="宋体" w:cs="宋体"/>
          <w:spacing w:val="1"/>
          <w:sz w:val="24"/>
          <w:szCs w:val="24"/>
          <w:highlight w:val="none"/>
        </w:rPr>
        <w:t>（财库﹝2020﹞46 号）的规定，本</w:t>
      </w:r>
      <w:r>
        <w:rPr>
          <w:rFonts w:ascii="宋体" w:hAnsi="宋体" w:eastAsia="宋体" w:cs="宋体"/>
          <w:sz w:val="24"/>
          <w:szCs w:val="24"/>
          <w:highlight w:val="none"/>
        </w:rPr>
        <w:t>公司 （联合体）参加</w:t>
      </w:r>
      <w:r>
        <w:rPr>
          <w:rFonts w:ascii="宋体" w:hAnsi="宋体" w:eastAsia="宋体" w:cs="宋体"/>
          <w:sz w:val="24"/>
          <w:szCs w:val="24"/>
          <w:highlight w:val="none"/>
          <w:u w:val="single" w:color="auto"/>
        </w:rPr>
        <w:t>（单位名称）</w:t>
      </w:r>
      <w:r>
        <w:rPr>
          <w:rFonts w:ascii="宋体" w:hAnsi="宋体" w:eastAsia="宋体" w:cs="宋体"/>
          <w:sz w:val="24"/>
          <w:szCs w:val="24"/>
          <w:highlight w:val="none"/>
        </w:rPr>
        <w:t>的</w:t>
      </w:r>
      <w:r>
        <w:rPr>
          <w:rFonts w:ascii="宋体" w:hAnsi="宋体" w:eastAsia="宋体" w:cs="宋体"/>
          <w:sz w:val="24"/>
          <w:szCs w:val="24"/>
          <w:highlight w:val="none"/>
          <w:u w:val="single" w:color="auto"/>
        </w:rPr>
        <w:t>（项</w:t>
      </w:r>
      <w:r>
        <w:rPr>
          <w:rFonts w:ascii="宋体" w:hAnsi="宋体" w:eastAsia="宋体" w:cs="宋体"/>
          <w:spacing w:val="1"/>
          <w:sz w:val="24"/>
          <w:szCs w:val="24"/>
          <w:highlight w:val="none"/>
          <w:u w:val="single" w:color="auto"/>
        </w:rPr>
        <w:t>目名称）</w:t>
      </w:r>
      <w:r>
        <w:rPr>
          <w:rFonts w:ascii="宋体" w:hAnsi="宋体" w:eastAsia="宋体" w:cs="宋体"/>
          <w:spacing w:val="1"/>
          <w:sz w:val="24"/>
          <w:szCs w:val="24"/>
          <w:highlight w:val="none"/>
        </w:rPr>
        <w:t>采购活动，提供的货物全部由符合</w:t>
      </w:r>
      <w:r>
        <w:rPr>
          <w:rFonts w:ascii="宋体" w:hAnsi="宋体" w:eastAsia="宋体" w:cs="宋体"/>
          <w:sz w:val="24"/>
          <w:szCs w:val="24"/>
          <w:highlight w:val="none"/>
        </w:rPr>
        <w:t>政策要求的中小企业制造。相关企业（含联合体中的中小企业、签订分包意向协</w:t>
      </w:r>
      <w:r>
        <w:rPr>
          <w:rFonts w:ascii="宋体" w:hAnsi="宋体" w:eastAsia="宋体" w:cs="宋体"/>
          <w:spacing w:val="-1"/>
          <w:sz w:val="24"/>
          <w:szCs w:val="24"/>
          <w:highlight w:val="none"/>
        </w:rPr>
        <w:t>议的中小企业）</w:t>
      </w:r>
      <w:r>
        <w:rPr>
          <w:rFonts w:ascii="宋体" w:hAnsi="宋体" w:eastAsia="宋体" w:cs="宋体"/>
          <w:spacing w:val="34"/>
          <w:sz w:val="24"/>
          <w:szCs w:val="24"/>
          <w:highlight w:val="none"/>
        </w:rPr>
        <w:t xml:space="preserve"> </w:t>
      </w:r>
      <w:r>
        <w:rPr>
          <w:rFonts w:ascii="宋体" w:hAnsi="宋体" w:eastAsia="宋体" w:cs="宋体"/>
          <w:spacing w:val="-1"/>
          <w:sz w:val="24"/>
          <w:szCs w:val="24"/>
          <w:highlight w:val="none"/>
        </w:rPr>
        <w:t>的具体情况如</w:t>
      </w:r>
      <w:r>
        <w:rPr>
          <w:rFonts w:ascii="宋体" w:hAnsi="宋体" w:eastAsia="宋体" w:cs="宋体"/>
          <w:spacing w:val="-5"/>
          <w:sz w:val="24"/>
          <w:szCs w:val="24"/>
          <w:highlight w:val="none"/>
        </w:rPr>
        <w:t>下：</w:t>
      </w:r>
    </w:p>
    <w:p>
      <w:pPr>
        <w:spacing w:before="32" w:line="422" w:lineRule="auto"/>
        <w:ind w:left="20" w:right="131" w:firstLine="618"/>
        <w:jc w:val="both"/>
        <w:rPr>
          <w:rFonts w:ascii="宋体" w:hAnsi="宋体" w:eastAsia="宋体" w:cs="宋体"/>
          <w:sz w:val="24"/>
          <w:szCs w:val="24"/>
          <w:highlight w:val="none"/>
        </w:rPr>
      </w:pPr>
      <w:r>
        <w:rPr>
          <w:rFonts w:ascii="宋体" w:hAnsi="宋体" w:eastAsia="宋体" w:cs="宋体"/>
          <w:spacing w:val="-2"/>
          <w:sz w:val="24"/>
          <w:szCs w:val="24"/>
          <w:highlight w:val="none"/>
        </w:rPr>
        <w:t xml:space="preserve">1. </w:t>
      </w:r>
      <w:r>
        <w:rPr>
          <w:rFonts w:ascii="宋体" w:hAnsi="宋体" w:eastAsia="宋体" w:cs="宋体"/>
          <w:spacing w:val="-2"/>
          <w:sz w:val="24"/>
          <w:szCs w:val="24"/>
          <w:highlight w:val="none"/>
          <w:u w:val="single" w:color="auto"/>
        </w:rPr>
        <w:t>（标的名称</w:t>
      </w:r>
      <w:r>
        <w:rPr>
          <w:rFonts w:ascii="宋体" w:hAnsi="宋体" w:eastAsia="宋体" w:cs="宋体"/>
          <w:spacing w:val="-17"/>
          <w:sz w:val="24"/>
          <w:szCs w:val="24"/>
          <w:highlight w:val="none"/>
          <w:u w:val="single" w:color="auto"/>
        </w:rPr>
        <w:t>）</w:t>
      </w:r>
      <w:r>
        <w:rPr>
          <w:rFonts w:ascii="宋体" w:hAnsi="宋体" w:eastAsia="宋体" w:cs="宋体"/>
          <w:spacing w:val="32"/>
          <w:sz w:val="24"/>
          <w:szCs w:val="24"/>
          <w:highlight w:val="none"/>
        </w:rPr>
        <w:t xml:space="preserve"> </w:t>
      </w:r>
      <w:r>
        <w:rPr>
          <w:rFonts w:ascii="宋体" w:hAnsi="宋体" w:eastAsia="宋体" w:cs="宋体"/>
          <w:spacing w:val="-17"/>
          <w:sz w:val="24"/>
          <w:szCs w:val="24"/>
          <w:highlight w:val="none"/>
        </w:rPr>
        <w:t>，</w:t>
      </w:r>
      <w:r>
        <w:rPr>
          <w:rFonts w:ascii="宋体" w:hAnsi="宋体" w:eastAsia="宋体" w:cs="宋体"/>
          <w:spacing w:val="-2"/>
          <w:sz w:val="24"/>
          <w:szCs w:val="24"/>
          <w:highlight w:val="none"/>
        </w:rPr>
        <w:t>属于</w:t>
      </w:r>
      <w:r>
        <w:rPr>
          <w:rFonts w:ascii="宋体" w:hAnsi="宋体" w:eastAsia="宋体" w:cs="宋体"/>
          <w:spacing w:val="-2"/>
          <w:sz w:val="24"/>
          <w:szCs w:val="24"/>
          <w:highlight w:val="none"/>
          <w:u w:val="single" w:color="auto"/>
        </w:rPr>
        <w:t xml:space="preserve">           </w:t>
      </w:r>
      <w:r>
        <w:rPr>
          <w:rFonts w:ascii="宋体" w:hAnsi="宋体" w:eastAsia="宋体" w:cs="宋体"/>
          <w:spacing w:val="-2"/>
          <w:sz w:val="24"/>
          <w:szCs w:val="24"/>
          <w:highlight w:val="none"/>
        </w:rPr>
        <w:t xml:space="preserve"> 行业</w:t>
      </w:r>
      <w:r>
        <w:rPr>
          <w:rFonts w:ascii="宋体" w:hAnsi="宋体" w:eastAsia="宋体" w:cs="宋体"/>
          <w:spacing w:val="-3"/>
          <w:sz w:val="24"/>
          <w:szCs w:val="24"/>
          <w:highlight w:val="none"/>
        </w:rPr>
        <w:t>；制造商为</w:t>
      </w:r>
      <w:r>
        <w:rPr>
          <w:rFonts w:ascii="宋体" w:hAnsi="宋体" w:eastAsia="宋体" w:cs="宋体"/>
          <w:spacing w:val="-3"/>
          <w:sz w:val="24"/>
          <w:szCs w:val="24"/>
          <w:highlight w:val="none"/>
          <w:u w:val="single" w:color="auto"/>
        </w:rPr>
        <w:t>（企业名称</w:t>
      </w:r>
      <w:r>
        <w:rPr>
          <w:rFonts w:ascii="宋体" w:hAnsi="宋体" w:eastAsia="宋体" w:cs="宋体"/>
          <w:spacing w:val="-17"/>
          <w:sz w:val="24"/>
          <w:szCs w:val="24"/>
          <w:highlight w:val="none"/>
          <w:u w:val="single" w:color="auto"/>
        </w:rPr>
        <w:t>）</w:t>
      </w:r>
      <w:r>
        <w:rPr>
          <w:rFonts w:ascii="宋体" w:hAnsi="宋体" w:eastAsia="宋体" w:cs="宋体"/>
          <w:spacing w:val="-17"/>
          <w:sz w:val="24"/>
          <w:szCs w:val="24"/>
          <w:highlight w:val="none"/>
        </w:rPr>
        <w:t>，</w:t>
      </w:r>
      <w:r>
        <w:rPr>
          <w:rFonts w:ascii="宋体" w:hAnsi="宋体" w:eastAsia="宋体" w:cs="宋体"/>
          <w:spacing w:val="-3"/>
          <w:sz w:val="24"/>
          <w:szCs w:val="24"/>
          <w:highlight w:val="none"/>
        </w:rPr>
        <w:t>从业人员</w:t>
      </w:r>
      <w:r>
        <w:rPr>
          <w:rFonts w:ascii="宋体" w:hAnsi="宋体" w:eastAsia="宋体" w:cs="宋体"/>
          <w:spacing w:val="-3"/>
          <w:sz w:val="24"/>
          <w:szCs w:val="24"/>
          <w:highlight w:val="none"/>
          <w:u w:val="single" w:color="auto"/>
        </w:rPr>
        <w:t xml:space="preserve">  </w:t>
      </w:r>
      <w:r>
        <w:rPr>
          <w:rFonts w:hint="eastAsia" w:ascii="宋体" w:hAnsi="宋体" w:eastAsia="宋体" w:cs="宋体"/>
          <w:spacing w:val="-3"/>
          <w:sz w:val="24"/>
          <w:szCs w:val="24"/>
          <w:highlight w:val="none"/>
          <w:u w:val="single" w:color="auto"/>
          <w:lang w:val="en-US" w:eastAsia="zh-CN"/>
        </w:rPr>
        <w:t xml:space="preserve"> </w:t>
      </w:r>
      <w:r>
        <w:rPr>
          <w:rFonts w:ascii="宋体" w:hAnsi="宋体" w:eastAsia="宋体" w:cs="宋体"/>
          <w:spacing w:val="-109"/>
          <w:sz w:val="24"/>
          <w:szCs w:val="24"/>
          <w:highlight w:val="none"/>
        </w:rPr>
        <w:t xml:space="preserve"> </w:t>
      </w:r>
      <w:r>
        <w:rPr>
          <w:rFonts w:ascii="宋体" w:hAnsi="宋体" w:eastAsia="宋体" w:cs="宋体"/>
          <w:spacing w:val="-3"/>
          <w:sz w:val="24"/>
          <w:szCs w:val="24"/>
          <w:highlight w:val="none"/>
        </w:rPr>
        <w:t>人，营业收入为</w:t>
      </w:r>
      <w:r>
        <w:rPr>
          <w:rFonts w:ascii="宋体" w:hAnsi="宋体" w:eastAsia="宋体" w:cs="宋体"/>
          <w:spacing w:val="-3"/>
          <w:sz w:val="24"/>
          <w:szCs w:val="24"/>
          <w:highlight w:val="none"/>
          <w:u w:val="single" w:color="auto"/>
        </w:rPr>
        <w:t xml:space="preserve">     </w:t>
      </w:r>
      <w:r>
        <w:rPr>
          <w:rFonts w:ascii="宋体" w:hAnsi="宋体" w:eastAsia="宋体" w:cs="宋体"/>
          <w:spacing w:val="-104"/>
          <w:sz w:val="24"/>
          <w:szCs w:val="24"/>
          <w:highlight w:val="none"/>
        </w:rPr>
        <w:t xml:space="preserve"> </w:t>
      </w:r>
      <w:r>
        <w:rPr>
          <w:rFonts w:ascii="宋体" w:hAnsi="宋体" w:eastAsia="宋体" w:cs="宋体"/>
          <w:spacing w:val="-3"/>
          <w:sz w:val="24"/>
          <w:szCs w:val="24"/>
          <w:highlight w:val="none"/>
        </w:rPr>
        <w:t>万元，资产总额为</w:t>
      </w:r>
      <w:r>
        <w:rPr>
          <w:rFonts w:ascii="宋体" w:hAnsi="宋体" w:eastAsia="宋体" w:cs="宋体"/>
          <w:spacing w:val="-4"/>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4"/>
          <w:sz w:val="24"/>
          <w:szCs w:val="24"/>
          <w:highlight w:val="none"/>
        </w:rPr>
        <w:t>万元 ，属于</w:t>
      </w:r>
      <w:r>
        <w:rPr>
          <w:rFonts w:ascii="宋体" w:hAnsi="宋体" w:eastAsia="宋体" w:cs="宋体"/>
          <w:spacing w:val="-4"/>
          <w:sz w:val="24"/>
          <w:szCs w:val="24"/>
          <w:highlight w:val="none"/>
          <w:u w:val="single" w:color="auto"/>
        </w:rPr>
        <w:t>（中型企</w:t>
      </w:r>
      <w:r>
        <w:rPr>
          <w:rFonts w:ascii="宋体" w:hAnsi="宋体" w:eastAsia="宋体" w:cs="宋体"/>
          <w:spacing w:val="-1"/>
          <w:sz w:val="24"/>
          <w:szCs w:val="24"/>
          <w:highlight w:val="none"/>
          <w:u w:val="single" w:color="auto"/>
        </w:rPr>
        <w:t>业、小型企业、微型企业</w:t>
      </w:r>
      <w:r>
        <w:rPr>
          <w:rFonts w:ascii="宋体" w:hAnsi="宋体" w:eastAsia="宋体" w:cs="宋体"/>
          <w:spacing w:val="1"/>
          <w:sz w:val="24"/>
          <w:szCs w:val="24"/>
          <w:highlight w:val="none"/>
          <w:u w:val="single" w:color="auto"/>
        </w:rPr>
        <w:t>）</w:t>
      </w:r>
      <w:r>
        <w:rPr>
          <w:rFonts w:ascii="宋体" w:hAnsi="宋体" w:eastAsia="宋体" w:cs="宋体"/>
          <w:spacing w:val="1"/>
          <w:sz w:val="24"/>
          <w:szCs w:val="24"/>
          <w:highlight w:val="none"/>
        </w:rPr>
        <w:t>；</w:t>
      </w:r>
    </w:p>
    <w:p>
      <w:pPr>
        <w:spacing w:before="34" w:line="422" w:lineRule="auto"/>
        <w:ind w:left="20" w:right="51" w:firstLine="603"/>
        <w:rPr>
          <w:rFonts w:ascii="宋体" w:hAnsi="宋体" w:eastAsia="宋体" w:cs="宋体"/>
          <w:sz w:val="24"/>
          <w:szCs w:val="24"/>
          <w:highlight w:val="none"/>
        </w:rPr>
      </w:pPr>
      <w:r>
        <w:rPr>
          <w:rFonts w:ascii="宋体" w:hAnsi="宋体" w:eastAsia="宋体" w:cs="宋体"/>
          <w:sz w:val="24"/>
          <w:szCs w:val="24"/>
          <w:highlight w:val="none"/>
        </w:rPr>
        <w:t xml:space="preserve">2. </w:t>
      </w:r>
      <w:r>
        <w:rPr>
          <w:rFonts w:ascii="宋体" w:hAnsi="宋体" w:eastAsia="宋体" w:cs="宋体"/>
          <w:sz w:val="24"/>
          <w:szCs w:val="24"/>
          <w:highlight w:val="none"/>
          <w:u w:val="single" w:color="auto"/>
        </w:rPr>
        <w:t>（标的名称</w:t>
      </w:r>
      <w:r>
        <w:rPr>
          <w:rFonts w:ascii="宋体" w:hAnsi="宋体" w:eastAsia="宋体" w:cs="宋体"/>
          <w:spacing w:val="-1"/>
          <w:sz w:val="24"/>
          <w:szCs w:val="24"/>
          <w:highlight w:val="none"/>
          <w:u w:val="single" w:color="auto"/>
        </w:rPr>
        <w:t>）</w:t>
      </w:r>
      <w:r>
        <w:rPr>
          <w:rFonts w:ascii="宋体" w:hAnsi="宋体" w:eastAsia="宋体" w:cs="宋体"/>
          <w:spacing w:val="3"/>
          <w:sz w:val="24"/>
          <w:szCs w:val="24"/>
          <w:highlight w:val="none"/>
          <w:u w:val="single" w:color="auto"/>
        </w:rPr>
        <w:t xml:space="preserve"> </w:t>
      </w:r>
      <w:r>
        <w:rPr>
          <w:rFonts w:ascii="宋体" w:hAnsi="宋体" w:eastAsia="宋体" w:cs="宋体"/>
          <w:spacing w:val="-91"/>
          <w:sz w:val="24"/>
          <w:szCs w:val="24"/>
          <w:highlight w:val="none"/>
        </w:rPr>
        <w:t xml:space="preserve"> </w:t>
      </w:r>
      <w:r>
        <w:rPr>
          <w:rFonts w:ascii="宋体" w:hAnsi="宋体" w:eastAsia="宋体" w:cs="宋体"/>
          <w:spacing w:val="-1"/>
          <w:sz w:val="24"/>
          <w:szCs w:val="24"/>
          <w:highlight w:val="none"/>
        </w:rPr>
        <w:t>，</w:t>
      </w:r>
      <w:r>
        <w:rPr>
          <w:rFonts w:ascii="宋体" w:hAnsi="宋体" w:eastAsia="宋体" w:cs="宋体"/>
          <w:sz w:val="24"/>
          <w:szCs w:val="24"/>
          <w:highlight w:val="none"/>
        </w:rPr>
        <w:t>属于</w:t>
      </w:r>
      <w:r>
        <w:rPr>
          <w:rFonts w:ascii="宋体" w:hAnsi="宋体" w:eastAsia="宋体" w:cs="宋体"/>
          <w:sz w:val="24"/>
          <w:szCs w:val="24"/>
          <w:highlight w:val="none"/>
          <w:u w:val="single" w:color="auto"/>
        </w:rPr>
        <w:t xml:space="preserve">          </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行业；制造商为</w:t>
      </w:r>
      <w:r>
        <w:rPr>
          <w:rFonts w:ascii="宋体" w:hAnsi="宋体" w:eastAsia="宋体" w:cs="宋体"/>
          <w:spacing w:val="-1"/>
          <w:sz w:val="24"/>
          <w:szCs w:val="24"/>
          <w:highlight w:val="none"/>
          <w:u w:val="single" w:color="auto"/>
        </w:rPr>
        <w:t>（企业名称）</w:t>
      </w:r>
      <w:r>
        <w:rPr>
          <w:rFonts w:ascii="宋体" w:hAnsi="宋体" w:eastAsia="宋体" w:cs="宋体"/>
          <w:spacing w:val="-1"/>
          <w:sz w:val="24"/>
          <w:szCs w:val="24"/>
          <w:highlight w:val="none"/>
        </w:rPr>
        <w:t>，从</w:t>
      </w:r>
      <w:r>
        <w:rPr>
          <w:rFonts w:ascii="宋体" w:hAnsi="宋体" w:eastAsia="宋体" w:cs="宋体"/>
          <w:spacing w:val="-4"/>
          <w:sz w:val="24"/>
          <w:szCs w:val="24"/>
          <w:highlight w:val="none"/>
        </w:rPr>
        <w:t>业人员</w:t>
      </w:r>
      <w:r>
        <w:rPr>
          <w:rFonts w:ascii="宋体" w:hAnsi="宋体" w:eastAsia="宋体" w:cs="宋体"/>
          <w:spacing w:val="-4"/>
          <w:sz w:val="24"/>
          <w:szCs w:val="24"/>
          <w:highlight w:val="none"/>
          <w:u w:val="single" w:color="auto"/>
        </w:rPr>
        <w:t xml:space="preserve">    </w:t>
      </w:r>
      <w:r>
        <w:rPr>
          <w:rFonts w:ascii="宋体" w:hAnsi="宋体" w:eastAsia="宋体" w:cs="宋体"/>
          <w:spacing w:val="-108"/>
          <w:sz w:val="24"/>
          <w:szCs w:val="24"/>
          <w:highlight w:val="none"/>
        </w:rPr>
        <w:t xml:space="preserve"> </w:t>
      </w:r>
      <w:r>
        <w:rPr>
          <w:rFonts w:ascii="宋体" w:hAnsi="宋体" w:eastAsia="宋体" w:cs="宋体"/>
          <w:spacing w:val="-4"/>
          <w:sz w:val="24"/>
          <w:szCs w:val="24"/>
          <w:highlight w:val="none"/>
        </w:rPr>
        <w:t>人，营业收入为</w:t>
      </w:r>
      <w:r>
        <w:rPr>
          <w:rFonts w:ascii="宋体" w:hAnsi="宋体" w:eastAsia="宋体" w:cs="宋体"/>
          <w:spacing w:val="-4"/>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4"/>
          <w:sz w:val="24"/>
          <w:szCs w:val="24"/>
          <w:highlight w:val="none"/>
        </w:rPr>
        <w:t>万元，资产总</w:t>
      </w:r>
      <w:r>
        <w:rPr>
          <w:rFonts w:ascii="宋体" w:hAnsi="宋体" w:eastAsia="宋体" w:cs="宋体"/>
          <w:spacing w:val="-5"/>
          <w:sz w:val="24"/>
          <w:szCs w:val="24"/>
          <w:highlight w:val="none"/>
        </w:rPr>
        <w:t>额为</w:t>
      </w:r>
      <w:r>
        <w:rPr>
          <w:rFonts w:ascii="宋体" w:hAnsi="宋体" w:eastAsia="宋体" w:cs="宋体"/>
          <w:spacing w:val="-5"/>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5"/>
          <w:sz w:val="24"/>
          <w:szCs w:val="24"/>
          <w:highlight w:val="none"/>
        </w:rPr>
        <w:t>万元，属于</w:t>
      </w:r>
      <w:r>
        <w:rPr>
          <w:rFonts w:ascii="宋体" w:hAnsi="宋体" w:eastAsia="宋体" w:cs="宋体"/>
          <w:spacing w:val="-5"/>
          <w:sz w:val="24"/>
          <w:szCs w:val="24"/>
          <w:highlight w:val="none"/>
          <w:u w:val="single" w:color="auto"/>
        </w:rPr>
        <w:t>（中型企业、</w:t>
      </w:r>
      <w:r>
        <w:rPr>
          <w:rFonts w:ascii="宋体" w:hAnsi="宋体" w:eastAsia="宋体" w:cs="宋体"/>
          <w:spacing w:val="-1"/>
          <w:sz w:val="24"/>
          <w:szCs w:val="24"/>
          <w:highlight w:val="none"/>
          <w:u w:val="single" w:color="auto"/>
        </w:rPr>
        <w:t>小型企业、微型企业</w:t>
      </w:r>
      <w:r>
        <w:rPr>
          <w:rFonts w:ascii="宋体" w:hAnsi="宋体" w:eastAsia="宋体" w:cs="宋体"/>
          <w:sz w:val="24"/>
          <w:szCs w:val="24"/>
          <w:highlight w:val="none"/>
          <w:u w:val="single" w:color="auto"/>
        </w:rPr>
        <w:t>）</w:t>
      </w:r>
      <w:r>
        <w:rPr>
          <w:rFonts w:ascii="宋体" w:hAnsi="宋体" w:eastAsia="宋体" w:cs="宋体"/>
          <w:sz w:val="24"/>
          <w:szCs w:val="24"/>
          <w:highlight w:val="none"/>
        </w:rPr>
        <w:t>；</w:t>
      </w:r>
    </w:p>
    <w:p>
      <w:pPr>
        <w:spacing w:before="33" w:line="378" w:lineRule="exact"/>
        <w:ind w:left="679"/>
        <w:rPr>
          <w:rFonts w:ascii="宋体" w:hAnsi="宋体" w:eastAsia="宋体" w:cs="宋体"/>
          <w:sz w:val="24"/>
          <w:szCs w:val="24"/>
          <w:highlight w:val="none"/>
        </w:rPr>
      </w:pPr>
      <w:r>
        <w:rPr>
          <w:rFonts w:ascii="宋体" w:hAnsi="宋体" w:eastAsia="宋体" w:cs="宋体"/>
          <w:spacing w:val="-13"/>
          <w:position w:val="3"/>
          <w:sz w:val="24"/>
          <w:szCs w:val="24"/>
          <w:highlight w:val="none"/>
        </w:rPr>
        <w:t>……</w:t>
      </w:r>
    </w:p>
    <w:p>
      <w:pPr>
        <w:spacing w:before="181" w:line="419" w:lineRule="auto"/>
        <w:ind w:left="30" w:right="69" w:firstLine="540"/>
        <w:rPr>
          <w:rFonts w:ascii="宋体" w:hAnsi="宋体" w:eastAsia="宋体" w:cs="宋体"/>
          <w:spacing w:val="-1"/>
          <w:sz w:val="24"/>
          <w:szCs w:val="24"/>
          <w:highlight w:val="none"/>
        </w:rPr>
      </w:pPr>
      <w:r>
        <w:rPr>
          <w:rFonts w:ascii="宋体" w:hAnsi="宋体" w:eastAsia="宋体" w:cs="宋体"/>
          <w:spacing w:val="-3"/>
          <w:sz w:val="24"/>
          <w:szCs w:val="24"/>
          <w:highlight w:val="none"/>
        </w:rPr>
        <w:t>以上企业，不属于大企业的分支机构，不存在控股股东</w:t>
      </w:r>
      <w:r>
        <w:rPr>
          <w:rFonts w:ascii="宋体" w:hAnsi="宋体" w:eastAsia="宋体" w:cs="宋体"/>
          <w:spacing w:val="-4"/>
          <w:sz w:val="24"/>
          <w:szCs w:val="24"/>
          <w:highlight w:val="none"/>
        </w:rPr>
        <w:t>为大企业的情形，</w:t>
      </w:r>
      <w:r>
        <w:rPr>
          <w:rFonts w:ascii="宋体" w:hAnsi="宋体" w:eastAsia="宋体" w:cs="宋体"/>
          <w:spacing w:val="-1"/>
          <w:sz w:val="24"/>
          <w:szCs w:val="24"/>
          <w:highlight w:val="none"/>
        </w:rPr>
        <w:t>也不存在与大企业的负责人为同一人的情形。</w:t>
      </w:r>
    </w:p>
    <w:p>
      <w:pPr>
        <w:spacing w:before="181" w:line="419" w:lineRule="auto"/>
        <w:ind w:left="30" w:right="69" w:firstLine="540"/>
        <w:rPr>
          <w:rFonts w:ascii="宋体" w:hAnsi="宋体" w:eastAsia="宋体" w:cs="宋体"/>
          <w:sz w:val="24"/>
          <w:szCs w:val="24"/>
          <w:highlight w:val="none"/>
        </w:rPr>
      </w:pPr>
      <w:r>
        <w:rPr>
          <w:rFonts w:ascii="宋体" w:hAnsi="宋体" w:eastAsia="宋体" w:cs="宋体"/>
          <w:spacing w:val="-1"/>
          <w:sz w:val="24"/>
          <w:szCs w:val="24"/>
          <w:highlight w:val="none"/>
        </w:rPr>
        <w:t>本企业对上述声明内容的真实性负责。如有虚假，将依法承担相应责任。</w:t>
      </w:r>
    </w:p>
    <w:p>
      <w:pPr>
        <w:pStyle w:val="2"/>
        <w:spacing w:line="251" w:lineRule="auto"/>
        <w:rPr>
          <w:highlight w:val="none"/>
        </w:rPr>
      </w:pPr>
    </w:p>
    <w:p>
      <w:pPr>
        <w:pStyle w:val="2"/>
        <w:spacing w:line="251" w:lineRule="auto"/>
        <w:rPr>
          <w:highlight w:val="none"/>
        </w:rPr>
      </w:pPr>
    </w:p>
    <w:p>
      <w:pPr>
        <w:pStyle w:val="2"/>
        <w:spacing w:line="252" w:lineRule="auto"/>
        <w:rPr>
          <w:highlight w:val="none"/>
        </w:rPr>
      </w:pPr>
    </w:p>
    <w:p>
      <w:pPr>
        <w:spacing w:before="79" w:line="417" w:lineRule="auto"/>
        <w:ind w:right="191" w:firstLine="5900" w:firstLineChars="2500"/>
        <w:jc w:val="both"/>
        <w:rPr>
          <w:rFonts w:ascii="宋体" w:hAnsi="宋体" w:eastAsia="宋体" w:cs="宋体"/>
          <w:spacing w:val="1"/>
          <w:sz w:val="24"/>
          <w:szCs w:val="24"/>
          <w:highlight w:val="none"/>
        </w:rPr>
      </w:pPr>
      <w:r>
        <w:rPr>
          <w:rFonts w:ascii="宋体" w:hAnsi="宋体" w:eastAsia="宋体" w:cs="宋体"/>
          <w:spacing w:val="-2"/>
          <w:sz w:val="24"/>
          <w:szCs w:val="24"/>
          <w:highlight w:val="none"/>
        </w:rPr>
        <w:t>企业名称（盖章</w:t>
      </w:r>
      <w:r>
        <w:rPr>
          <w:rFonts w:ascii="宋体" w:hAnsi="宋体" w:eastAsia="宋体" w:cs="宋体"/>
          <w:spacing w:val="-31"/>
          <w:sz w:val="24"/>
          <w:szCs w:val="24"/>
          <w:highlight w:val="none"/>
        </w:rPr>
        <w:t>）：</w:t>
      </w:r>
      <w:r>
        <w:rPr>
          <w:rFonts w:ascii="宋体" w:hAnsi="宋体" w:eastAsia="宋体" w:cs="宋体"/>
          <w:spacing w:val="1"/>
          <w:sz w:val="24"/>
          <w:szCs w:val="24"/>
          <w:highlight w:val="none"/>
        </w:rPr>
        <w:t xml:space="preserve"> </w:t>
      </w:r>
    </w:p>
    <w:p>
      <w:pPr>
        <w:spacing w:before="79" w:line="417" w:lineRule="auto"/>
        <w:ind w:left="229" w:leftChars="109" w:right="191" w:firstLine="6870" w:firstLineChars="3470"/>
        <w:jc w:val="both"/>
        <w:rPr>
          <w:rFonts w:ascii="宋体" w:hAnsi="宋体" w:eastAsia="宋体" w:cs="宋体"/>
          <w:sz w:val="24"/>
          <w:szCs w:val="24"/>
          <w:highlight w:val="none"/>
        </w:rPr>
      </w:pPr>
      <w:r>
        <w:rPr>
          <w:rFonts w:ascii="宋体" w:hAnsi="宋体" w:eastAsia="宋体" w:cs="宋体"/>
          <w:spacing w:val="-21"/>
          <w:sz w:val="24"/>
          <w:szCs w:val="24"/>
          <w:highlight w:val="none"/>
        </w:rPr>
        <w:t>日</w:t>
      </w:r>
      <w:r>
        <w:rPr>
          <w:rFonts w:ascii="宋体" w:hAnsi="宋体" w:eastAsia="宋体" w:cs="宋体"/>
          <w:spacing w:val="12"/>
          <w:sz w:val="24"/>
          <w:szCs w:val="24"/>
          <w:highlight w:val="none"/>
        </w:rPr>
        <w:t xml:space="preserve"> </w:t>
      </w:r>
      <w:r>
        <w:rPr>
          <w:rFonts w:ascii="宋体" w:hAnsi="宋体" w:eastAsia="宋体" w:cs="宋体"/>
          <w:spacing w:val="-21"/>
          <w:sz w:val="24"/>
          <w:szCs w:val="24"/>
          <w:highlight w:val="none"/>
        </w:rPr>
        <w:t>期</w:t>
      </w:r>
      <w:r>
        <w:rPr>
          <w:rFonts w:hint="eastAsia" w:ascii="宋体" w:hAnsi="宋体" w:eastAsia="宋体" w:cs="宋体"/>
          <w:spacing w:val="-21"/>
          <w:sz w:val="24"/>
          <w:szCs w:val="24"/>
          <w:highlight w:val="none"/>
          <w:lang w:val="en-US" w:eastAsia="zh-CN"/>
        </w:rPr>
        <w:t xml:space="preserve"> </w:t>
      </w:r>
      <w:r>
        <w:rPr>
          <w:rFonts w:ascii="宋体" w:hAnsi="宋体" w:eastAsia="宋体" w:cs="宋体"/>
          <w:spacing w:val="-21"/>
          <w:sz w:val="24"/>
          <w:szCs w:val="24"/>
          <w:highlight w:val="none"/>
        </w:rPr>
        <w:t>：</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注：1、从业人员、营业收入、资产总额填报上一年度数据，无上一年度数据的新成立企业可不填报。</w:t>
      </w:r>
    </w:p>
    <w:p>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2、供应商提供的声明函将在中标后随中标公告一并公示，若声明函内容不实的，将依照《政府采购法》等国家有关规定追究相应责任。</w:t>
      </w:r>
    </w:p>
    <w:p>
      <w:pPr>
        <w:spacing w:line="229" w:lineRule="auto"/>
        <w:rPr>
          <w:rFonts w:ascii="宋体" w:hAnsi="宋体" w:eastAsia="宋体" w:cs="宋体"/>
          <w:sz w:val="24"/>
          <w:szCs w:val="24"/>
          <w:highlight w:val="none"/>
        </w:rPr>
      </w:pPr>
    </w:p>
    <w:p>
      <w:pPr>
        <w:spacing w:line="229" w:lineRule="auto"/>
        <w:rPr>
          <w:rFonts w:ascii="宋体" w:hAnsi="宋体" w:eastAsia="宋体" w:cs="宋体"/>
          <w:sz w:val="24"/>
          <w:szCs w:val="24"/>
          <w:highlight w:val="none"/>
        </w:rPr>
        <w:sectPr>
          <w:footerReference r:id="rId29" w:type="default"/>
          <w:pgSz w:w="11906" w:h="16839"/>
          <w:pgMar w:top="1440" w:right="1080" w:bottom="1440" w:left="1080" w:header="0" w:footer="1407" w:gutter="0"/>
          <w:pgNumType w:fmt="decimal"/>
          <w:cols w:space="720" w:num="1"/>
        </w:sectPr>
      </w:pPr>
    </w:p>
    <w:p>
      <w:pPr>
        <w:spacing w:before="181" w:line="219" w:lineRule="auto"/>
        <w:ind w:left="44"/>
        <w:rPr>
          <w:rFonts w:ascii="宋体" w:hAnsi="宋体" w:eastAsia="宋体" w:cs="宋体"/>
          <w:sz w:val="28"/>
          <w:szCs w:val="28"/>
          <w:highlight w:val="none"/>
        </w:rPr>
      </w:pPr>
      <w:r>
        <w:rPr>
          <w:rFonts w:ascii="宋体" w:hAnsi="宋体" w:eastAsia="宋体" w:cs="宋体"/>
          <w:b/>
          <w:bCs/>
          <w:spacing w:val="-14"/>
          <w:sz w:val="28"/>
          <w:szCs w:val="28"/>
          <w:highlight w:val="none"/>
        </w:rPr>
        <w:t>附件</w:t>
      </w:r>
      <w:r>
        <w:rPr>
          <w:rFonts w:ascii="宋体" w:hAnsi="宋体" w:eastAsia="宋体" w:cs="宋体"/>
          <w:spacing w:val="-58"/>
          <w:sz w:val="28"/>
          <w:szCs w:val="28"/>
          <w:highlight w:val="none"/>
        </w:rPr>
        <w:t xml:space="preserve"> </w:t>
      </w:r>
      <w:r>
        <w:rPr>
          <w:rFonts w:ascii="宋体" w:hAnsi="宋体" w:eastAsia="宋体" w:cs="宋体"/>
          <w:b/>
          <w:bCs/>
          <w:spacing w:val="-14"/>
          <w:sz w:val="28"/>
          <w:szCs w:val="28"/>
          <w:highlight w:val="none"/>
        </w:rPr>
        <w:t>9：</w:t>
      </w:r>
    </w:p>
    <w:p>
      <w:pPr>
        <w:pStyle w:val="2"/>
        <w:spacing w:line="345" w:lineRule="auto"/>
        <w:rPr>
          <w:highlight w:val="none"/>
        </w:rPr>
      </w:pPr>
    </w:p>
    <w:p>
      <w:pPr>
        <w:pStyle w:val="2"/>
        <w:spacing w:line="346" w:lineRule="auto"/>
        <w:rPr>
          <w:highlight w:val="none"/>
        </w:rPr>
      </w:pPr>
    </w:p>
    <w:p>
      <w:pPr>
        <w:spacing w:before="140" w:line="223" w:lineRule="auto"/>
        <w:ind w:left="1250"/>
        <w:rPr>
          <w:rFonts w:ascii="宋体" w:hAnsi="宋体" w:eastAsia="宋体" w:cs="宋体"/>
          <w:sz w:val="43"/>
          <w:szCs w:val="43"/>
          <w:highlight w:val="none"/>
        </w:rPr>
      </w:pPr>
      <w:r>
        <w:rPr>
          <w:rFonts w:ascii="宋体" w:hAnsi="宋体" w:eastAsia="宋体" w:cs="宋体"/>
          <w:b/>
          <w:bCs/>
          <w:spacing w:val="5"/>
          <w:sz w:val="43"/>
          <w:szCs w:val="43"/>
          <w:highlight w:val="none"/>
        </w:rPr>
        <w:t>残疾人福利性单位声明函（如有）</w:t>
      </w:r>
    </w:p>
    <w:p>
      <w:pPr>
        <w:spacing w:line="223" w:lineRule="auto"/>
        <w:rPr>
          <w:rFonts w:ascii="宋体" w:hAnsi="宋体" w:eastAsia="宋体" w:cs="宋体"/>
          <w:sz w:val="43"/>
          <w:szCs w:val="43"/>
          <w:highlight w:val="none"/>
        </w:rPr>
        <w:sectPr>
          <w:footerReference r:id="rId30" w:type="default"/>
          <w:pgSz w:w="11906" w:h="16839"/>
          <w:pgMar w:top="1440" w:right="1080" w:bottom="1440" w:left="1080" w:header="0" w:footer="1407" w:gutter="0"/>
          <w:pgNumType w:fmt="decimal"/>
          <w:cols w:space="720" w:num="1"/>
        </w:sectPr>
      </w:pPr>
    </w:p>
    <w:p>
      <w:pPr>
        <w:spacing w:before="181" w:line="219" w:lineRule="auto"/>
        <w:ind w:left="44"/>
        <w:rPr>
          <w:rFonts w:ascii="宋体" w:hAnsi="宋体" w:eastAsia="宋体" w:cs="宋体"/>
          <w:sz w:val="28"/>
          <w:szCs w:val="28"/>
          <w:highlight w:val="none"/>
        </w:rPr>
      </w:pPr>
      <w:r>
        <w:rPr>
          <w:rFonts w:ascii="宋体" w:hAnsi="宋体" w:eastAsia="宋体" w:cs="宋体"/>
          <w:b/>
          <w:bCs/>
          <w:spacing w:val="-16"/>
          <w:sz w:val="28"/>
          <w:szCs w:val="28"/>
          <w:highlight w:val="none"/>
        </w:rPr>
        <w:t>附件</w:t>
      </w:r>
      <w:r>
        <w:rPr>
          <w:rFonts w:ascii="宋体" w:hAnsi="宋体" w:eastAsia="宋体" w:cs="宋体"/>
          <w:spacing w:val="-36"/>
          <w:sz w:val="28"/>
          <w:szCs w:val="28"/>
          <w:highlight w:val="none"/>
        </w:rPr>
        <w:t xml:space="preserve"> </w:t>
      </w:r>
      <w:r>
        <w:rPr>
          <w:rFonts w:ascii="宋体" w:hAnsi="宋体" w:eastAsia="宋体" w:cs="宋体"/>
          <w:b/>
          <w:bCs/>
          <w:spacing w:val="-16"/>
          <w:sz w:val="28"/>
          <w:szCs w:val="28"/>
          <w:highlight w:val="none"/>
        </w:rPr>
        <w:t>10：</w:t>
      </w:r>
    </w:p>
    <w:p>
      <w:pPr>
        <w:pStyle w:val="2"/>
        <w:spacing w:line="345" w:lineRule="auto"/>
        <w:rPr>
          <w:highlight w:val="none"/>
        </w:rPr>
      </w:pPr>
    </w:p>
    <w:p>
      <w:pPr>
        <w:pStyle w:val="2"/>
        <w:spacing w:line="345" w:lineRule="auto"/>
        <w:rPr>
          <w:highlight w:val="none"/>
        </w:rPr>
      </w:pPr>
    </w:p>
    <w:p>
      <w:pPr>
        <w:spacing w:before="140" w:line="254" w:lineRule="auto"/>
        <w:ind w:left="1717" w:right="258" w:hanging="683"/>
        <w:jc w:val="center"/>
        <w:rPr>
          <w:rFonts w:ascii="宋体" w:hAnsi="宋体" w:eastAsia="宋体" w:cs="宋体"/>
          <w:b/>
          <w:bCs/>
          <w:spacing w:val="3"/>
          <w:sz w:val="43"/>
          <w:szCs w:val="43"/>
          <w:highlight w:val="none"/>
        </w:rPr>
      </w:pPr>
      <w:bookmarkStart w:id="28" w:name="bookmark24"/>
      <w:bookmarkEnd w:id="28"/>
      <w:r>
        <w:rPr>
          <w:rFonts w:ascii="宋体" w:hAnsi="宋体" w:eastAsia="宋体" w:cs="宋体"/>
          <w:b/>
          <w:bCs/>
          <w:spacing w:val="5"/>
          <w:sz w:val="43"/>
          <w:szCs w:val="43"/>
          <w:highlight w:val="none"/>
        </w:rPr>
        <w:t>竞争性谈判文件要求的或供应商认为</w:t>
      </w:r>
      <w:r>
        <w:rPr>
          <w:rFonts w:ascii="宋体" w:hAnsi="宋体" w:eastAsia="宋体" w:cs="宋体"/>
          <w:b/>
          <w:bCs/>
          <w:spacing w:val="3"/>
          <w:sz w:val="43"/>
          <w:szCs w:val="43"/>
          <w:highlight w:val="none"/>
        </w:rPr>
        <w:t>需要加以说明的其他内容</w:t>
      </w:r>
    </w:p>
    <w:p>
      <w:pPr>
        <w:spacing w:before="140" w:line="254" w:lineRule="auto"/>
        <w:ind w:left="1717" w:right="258" w:hanging="683"/>
        <w:rPr>
          <w:rFonts w:ascii="宋体" w:hAnsi="宋体" w:eastAsia="宋体" w:cs="宋体"/>
          <w:b/>
          <w:bCs/>
          <w:spacing w:val="3"/>
          <w:sz w:val="43"/>
          <w:szCs w:val="43"/>
          <w:highlight w:val="none"/>
        </w:rPr>
      </w:pPr>
    </w:p>
    <w:p>
      <w:pPr>
        <w:spacing w:line="254" w:lineRule="auto"/>
        <w:rPr>
          <w:rFonts w:ascii="宋体" w:hAnsi="宋体" w:eastAsia="宋体" w:cs="宋体"/>
          <w:sz w:val="43"/>
          <w:szCs w:val="43"/>
          <w:highlight w:val="none"/>
        </w:rPr>
        <w:sectPr>
          <w:footerReference r:id="rId31" w:type="default"/>
          <w:pgSz w:w="11906" w:h="16839"/>
          <w:pgMar w:top="1440" w:right="1080" w:bottom="1440" w:left="1080" w:header="0" w:footer="1407" w:gutter="0"/>
          <w:pgNumType w:fmt="decimal"/>
          <w:cols w:space="720" w:num="1"/>
        </w:sectPr>
      </w:pPr>
    </w:p>
    <w:p>
      <w:pPr>
        <w:spacing w:before="279" w:line="186" w:lineRule="auto"/>
        <w:ind w:left="1692"/>
        <w:rPr>
          <w:rFonts w:ascii="微软雅黑" w:hAnsi="微软雅黑" w:eastAsia="微软雅黑" w:cs="微软雅黑"/>
          <w:sz w:val="43"/>
          <w:szCs w:val="43"/>
          <w:highlight w:val="none"/>
        </w:rPr>
      </w:pPr>
      <w:r>
        <w:rPr>
          <w:rFonts w:ascii="微软雅黑" w:hAnsi="微软雅黑" w:eastAsia="微软雅黑" w:cs="微软雅黑"/>
          <w:b/>
          <w:bCs/>
          <w:spacing w:val="9"/>
          <w:sz w:val="43"/>
          <w:szCs w:val="43"/>
          <w:highlight w:val="none"/>
        </w:rPr>
        <w:t>优化和提升政府采购政策</w:t>
      </w:r>
    </w:p>
    <w:p>
      <w:pPr>
        <w:spacing w:before="265" w:line="222" w:lineRule="auto"/>
        <w:ind w:left="593"/>
        <w:rPr>
          <w:rFonts w:ascii="仿宋" w:hAnsi="仿宋" w:eastAsia="仿宋" w:cs="仿宋"/>
          <w:sz w:val="28"/>
          <w:szCs w:val="28"/>
          <w:highlight w:val="none"/>
        </w:rPr>
      </w:pPr>
      <w:r>
        <w:rPr>
          <w:rFonts w:ascii="仿宋" w:hAnsi="仿宋" w:eastAsia="仿宋" w:cs="仿宋"/>
          <w:spacing w:val="-1"/>
          <w:sz w:val="28"/>
          <w:szCs w:val="28"/>
          <w:highlight w:val="none"/>
        </w:rPr>
        <w:t>一、全面取消采购文件费用和投标保证金费</w:t>
      </w:r>
      <w:r>
        <w:rPr>
          <w:rFonts w:ascii="仿宋" w:hAnsi="仿宋" w:eastAsia="仿宋" w:cs="仿宋"/>
          <w:spacing w:val="-2"/>
          <w:sz w:val="28"/>
          <w:szCs w:val="28"/>
          <w:highlight w:val="none"/>
        </w:rPr>
        <w:t>用。</w:t>
      </w:r>
    </w:p>
    <w:p>
      <w:pPr>
        <w:spacing w:before="288" w:line="316" w:lineRule="auto"/>
        <w:ind w:left="36" w:right="29" w:firstLine="561"/>
        <w:rPr>
          <w:rFonts w:ascii="仿宋" w:hAnsi="仿宋" w:eastAsia="仿宋" w:cs="仿宋"/>
          <w:sz w:val="28"/>
          <w:szCs w:val="28"/>
          <w:highlight w:val="none"/>
        </w:rPr>
      </w:pPr>
      <w:r>
        <w:rPr>
          <w:rFonts w:ascii="仿宋" w:hAnsi="仿宋" w:eastAsia="仿宋" w:cs="仿宋"/>
          <w:spacing w:val="1"/>
          <w:sz w:val="28"/>
          <w:szCs w:val="28"/>
          <w:highlight w:val="none"/>
        </w:rPr>
        <w:t>二、免收履约保证金。确因项目需要的，应以保函等非现金形</w:t>
      </w:r>
      <w:r>
        <w:rPr>
          <w:rFonts w:ascii="仿宋" w:hAnsi="仿宋" w:eastAsia="仿宋" w:cs="仿宋"/>
          <w:spacing w:val="16"/>
          <w:sz w:val="28"/>
          <w:szCs w:val="28"/>
          <w:highlight w:val="none"/>
        </w:rPr>
        <w:t xml:space="preserve"> </w:t>
      </w:r>
      <w:r>
        <w:rPr>
          <w:rFonts w:ascii="仿宋" w:hAnsi="仿宋" w:eastAsia="仿宋" w:cs="仿宋"/>
          <w:spacing w:val="-4"/>
          <w:sz w:val="28"/>
          <w:szCs w:val="28"/>
          <w:highlight w:val="none"/>
        </w:rPr>
        <w:t>式收取，比例不得超过合同金额的</w:t>
      </w:r>
      <w:r>
        <w:rPr>
          <w:rFonts w:ascii="仿宋" w:hAnsi="仿宋" w:eastAsia="仿宋" w:cs="仿宋"/>
          <w:spacing w:val="-4"/>
          <w:sz w:val="28"/>
          <w:szCs w:val="28"/>
          <w:highlight w:val="none"/>
          <w:u w:val="single" w:color="auto"/>
        </w:rPr>
        <w:t>6%</w:t>
      </w:r>
      <w:r>
        <w:rPr>
          <w:rFonts w:ascii="仿宋" w:hAnsi="仿宋" w:eastAsia="仿宋" w:cs="仿宋"/>
          <w:spacing w:val="-4"/>
          <w:sz w:val="28"/>
          <w:szCs w:val="28"/>
          <w:highlight w:val="none"/>
        </w:rPr>
        <w:t>，并按约</w:t>
      </w:r>
      <w:r>
        <w:rPr>
          <w:rFonts w:ascii="仿宋" w:hAnsi="仿宋" w:eastAsia="仿宋" w:cs="仿宋"/>
          <w:spacing w:val="-5"/>
          <w:sz w:val="28"/>
          <w:szCs w:val="28"/>
          <w:highlight w:val="none"/>
        </w:rPr>
        <w:t>定的时间和条件退还。</w:t>
      </w:r>
    </w:p>
    <w:p>
      <w:pPr>
        <w:spacing w:before="289" w:line="349" w:lineRule="auto"/>
        <w:ind w:left="30" w:right="131" w:firstLine="566"/>
        <w:rPr>
          <w:rFonts w:ascii="仿宋" w:hAnsi="仿宋" w:eastAsia="仿宋" w:cs="仿宋"/>
          <w:sz w:val="28"/>
          <w:szCs w:val="28"/>
          <w:highlight w:val="none"/>
        </w:rPr>
      </w:pPr>
      <w:r>
        <w:rPr>
          <w:rFonts w:ascii="仿宋" w:hAnsi="仿宋" w:eastAsia="仿宋" w:cs="仿宋"/>
          <w:spacing w:val="-3"/>
          <w:sz w:val="28"/>
          <w:szCs w:val="28"/>
          <w:highlight w:val="none"/>
        </w:rPr>
        <w:t>三、评标结果确认时限。</w:t>
      </w:r>
      <w:r>
        <w:rPr>
          <w:rFonts w:ascii="仿宋" w:hAnsi="仿宋" w:eastAsia="仿宋" w:cs="仿宋"/>
          <w:spacing w:val="-53"/>
          <w:sz w:val="28"/>
          <w:szCs w:val="28"/>
          <w:highlight w:val="none"/>
        </w:rPr>
        <w:t xml:space="preserve"> </w:t>
      </w:r>
      <w:r>
        <w:rPr>
          <w:rFonts w:ascii="仿宋" w:hAnsi="仿宋" w:eastAsia="仿宋" w:cs="仿宋"/>
          <w:spacing w:val="-3"/>
          <w:sz w:val="28"/>
          <w:szCs w:val="28"/>
          <w:highlight w:val="none"/>
        </w:rPr>
        <w:t>自评标（评审）结束后应</w:t>
      </w:r>
      <w:r>
        <w:rPr>
          <w:rFonts w:ascii="仿宋" w:hAnsi="仿宋" w:eastAsia="仿宋" w:cs="仿宋"/>
          <w:spacing w:val="-55"/>
          <w:sz w:val="28"/>
          <w:szCs w:val="28"/>
          <w:highlight w:val="none"/>
        </w:rPr>
        <w:t xml:space="preserve"> </w:t>
      </w:r>
      <w:r>
        <w:rPr>
          <w:rFonts w:ascii="仿宋" w:hAnsi="仿宋" w:eastAsia="仿宋" w:cs="仿宋"/>
          <w:spacing w:val="-3"/>
          <w:sz w:val="28"/>
          <w:szCs w:val="28"/>
          <w:highlight w:val="none"/>
        </w:rPr>
        <w:t>2</w:t>
      </w:r>
      <w:r>
        <w:rPr>
          <w:rFonts w:ascii="仿宋" w:hAnsi="仿宋" w:eastAsia="仿宋" w:cs="仿宋"/>
          <w:spacing w:val="-49"/>
          <w:sz w:val="28"/>
          <w:szCs w:val="28"/>
          <w:highlight w:val="none"/>
        </w:rPr>
        <w:t xml:space="preserve"> </w:t>
      </w:r>
      <w:r>
        <w:rPr>
          <w:rFonts w:ascii="仿宋" w:hAnsi="仿宋" w:eastAsia="仿宋" w:cs="仿宋"/>
          <w:spacing w:val="-3"/>
          <w:sz w:val="28"/>
          <w:szCs w:val="28"/>
          <w:highlight w:val="none"/>
        </w:rPr>
        <w:t>个工作日</w:t>
      </w:r>
      <w:r>
        <w:rPr>
          <w:rFonts w:ascii="仿宋" w:hAnsi="仿宋" w:eastAsia="仿宋" w:cs="仿宋"/>
          <w:spacing w:val="-6"/>
          <w:sz w:val="28"/>
          <w:szCs w:val="28"/>
          <w:highlight w:val="none"/>
        </w:rPr>
        <w:t>内确定中标（成交）供应商，5</w:t>
      </w:r>
      <w:r>
        <w:rPr>
          <w:rFonts w:ascii="仿宋" w:hAnsi="仿宋" w:eastAsia="仿宋" w:cs="仿宋"/>
          <w:spacing w:val="-49"/>
          <w:sz w:val="28"/>
          <w:szCs w:val="28"/>
          <w:highlight w:val="none"/>
        </w:rPr>
        <w:t xml:space="preserve"> </w:t>
      </w:r>
      <w:r>
        <w:rPr>
          <w:rFonts w:ascii="仿宋" w:hAnsi="仿宋" w:eastAsia="仿宋" w:cs="仿宋"/>
          <w:spacing w:val="-6"/>
          <w:sz w:val="28"/>
          <w:szCs w:val="28"/>
          <w:highlight w:val="none"/>
        </w:rPr>
        <w:t>个工作日内公告结果，同时发送中标</w:t>
      </w:r>
      <w:r>
        <w:rPr>
          <w:rFonts w:ascii="仿宋" w:hAnsi="仿宋" w:eastAsia="仿宋" w:cs="仿宋"/>
          <w:spacing w:val="-3"/>
          <w:sz w:val="28"/>
          <w:szCs w:val="28"/>
          <w:highlight w:val="none"/>
        </w:rPr>
        <w:t>（成交）通知书。</w:t>
      </w:r>
    </w:p>
    <w:p>
      <w:pPr>
        <w:spacing w:before="283" w:line="316" w:lineRule="auto"/>
        <w:ind w:left="30" w:right="29" w:firstLine="592"/>
        <w:rPr>
          <w:rFonts w:ascii="仿宋" w:hAnsi="仿宋" w:eastAsia="仿宋" w:cs="仿宋"/>
          <w:sz w:val="28"/>
          <w:szCs w:val="28"/>
          <w:highlight w:val="none"/>
        </w:rPr>
      </w:pPr>
      <w:r>
        <w:rPr>
          <w:rFonts w:ascii="仿宋" w:hAnsi="仿宋" w:eastAsia="仿宋" w:cs="仿宋"/>
          <w:spacing w:val="-14"/>
          <w:sz w:val="28"/>
          <w:szCs w:val="28"/>
          <w:highlight w:val="none"/>
        </w:rPr>
        <w:t>四、合同签订时限。自中标（成交）通知书发出之日起</w:t>
      </w:r>
      <w:r>
        <w:rPr>
          <w:rFonts w:ascii="仿宋" w:hAnsi="仿宋" w:eastAsia="仿宋" w:cs="仿宋"/>
          <w:spacing w:val="-71"/>
          <w:sz w:val="28"/>
          <w:szCs w:val="28"/>
          <w:highlight w:val="none"/>
        </w:rPr>
        <w:t xml:space="preserve"> </w:t>
      </w:r>
      <w:r>
        <w:rPr>
          <w:rFonts w:ascii="仿宋" w:hAnsi="仿宋" w:eastAsia="仿宋" w:cs="仿宋"/>
          <w:spacing w:val="-109"/>
          <w:sz w:val="28"/>
          <w:szCs w:val="28"/>
          <w:highlight w:val="none"/>
          <w:u w:val="single" w:color="auto"/>
        </w:rPr>
        <w:t xml:space="preserve"> </w:t>
      </w:r>
      <w:r>
        <w:rPr>
          <w:rFonts w:ascii="仿宋" w:hAnsi="仿宋" w:eastAsia="仿宋" w:cs="仿宋"/>
          <w:spacing w:val="-14"/>
          <w:sz w:val="28"/>
          <w:szCs w:val="28"/>
          <w:highlight w:val="none"/>
          <w:u w:val="single" w:color="auto"/>
        </w:rPr>
        <w:t>15</w:t>
      </w:r>
      <w:r>
        <w:rPr>
          <w:rFonts w:ascii="仿宋" w:hAnsi="仿宋" w:eastAsia="仿宋" w:cs="仿宋"/>
          <w:spacing w:val="-72"/>
          <w:sz w:val="28"/>
          <w:szCs w:val="28"/>
          <w:highlight w:val="none"/>
          <w:u w:val="single" w:color="auto"/>
        </w:rPr>
        <w:t xml:space="preserve"> </w:t>
      </w:r>
      <w:r>
        <w:rPr>
          <w:rFonts w:ascii="仿宋" w:hAnsi="仿宋" w:eastAsia="仿宋" w:cs="仿宋"/>
          <w:spacing w:val="-62"/>
          <w:sz w:val="28"/>
          <w:szCs w:val="28"/>
          <w:highlight w:val="none"/>
        </w:rPr>
        <w:t xml:space="preserve"> </w:t>
      </w:r>
      <w:r>
        <w:rPr>
          <w:rFonts w:ascii="仿宋" w:hAnsi="仿宋" w:eastAsia="仿宋" w:cs="仿宋"/>
          <w:spacing w:val="-14"/>
          <w:sz w:val="28"/>
          <w:szCs w:val="28"/>
          <w:highlight w:val="none"/>
        </w:rPr>
        <w:t>日内，</w:t>
      </w:r>
      <w:r>
        <w:rPr>
          <w:rFonts w:ascii="仿宋" w:hAnsi="仿宋" w:eastAsia="仿宋" w:cs="仿宋"/>
          <w:spacing w:val="-4"/>
          <w:sz w:val="28"/>
          <w:szCs w:val="28"/>
          <w:highlight w:val="none"/>
        </w:rPr>
        <w:t>按照采购文件和投标（响应性）文件确定的事项签订</w:t>
      </w:r>
      <w:r>
        <w:rPr>
          <w:rFonts w:ascii="仿宋" w:hAnsi="仿宋" w:eastAsia="仿宋" w:cs="仿宋"/>
          <w:spacing w:val="-5"/>
          <w:sz w:val="28"/>
          <w:szCs w:val="28"/>
          <w:highlight w:val="none"/>
        </w:rPr>
        <w:t>政府采购合同。</w:t>
      </w:r>
    </w:p>
    <w:p>
      <w:pPr>
        <w:spacing w:before="289" w:line="221" w:lineRule="auto"/>
        <w:ind w:left="593"/>
        <w:rPr>
          <w:rFonts w:ascii="仿宋" w:hAnsi="仿宋" w:eastAsia="仿宋" w:cs="仿宋"/>
          <w:sz w:val="28"/>
          <w:szCs w:val="28"/>
          <w:highlight w:val="none"/>
        </w:rPr>
      </w:pPr>
      <w:r>
        <w:rPr>
          <w:rFonts w:ascii="仿宋" w:hAnsi="仿宋" w:eastAsia="仿宋" w:cs="仿宋"/>
          <w:spacing w:val="-5"/>
          <w:sz w:val="28"/>
          <w:szCs w:val="28"/>
          <w:highlight w:val="none"/>
        </w:rPr>
        <w:t>五、合同公告和备案时限。自合同签订之日起</w:t>
      </w:r>
      <w:r>
        <w:rPr>
          <w:rFonts w:ascii="仿宋" w:hAnsi="仿宋" w:eastAsia="仿宋" w:cs="仿宋"/>
          <w:spacing w:val="-58"/>
          <w:sz w:val="28"/>
          <w:szCs w:val="28"/>
          <w:highlight w:val="none"/>
        </w:rPr>
        <w:t xml:space="preserve"> </w:t>
      </w:r>
      <w:r>
        <w:rPr>
          <w:rFonts w:ascii="仿宋" w:hAnsi="仿宋" w:eastAsia="仿宋" w:cs="仿宋"/>
          <w:spacing w:val="-5"/>
          <w:sz w:val="28"/>
          <w:szCs w:val="28"/>
          <w:highlight w:val="none"/>
        </w:rPr>
        <w:t>2</w:t>
      </w:r>
      <w:r>
        <w:rPr>
          <w:rFonts w:ascii="仿宋" w:hAnsi="仿宋" w:eastAsia="仿宋" w:cs="仿宋"/>
          <w:spacing w:val="-52"/>
          <w:sz w:val="28"/>
          <w:szCs w:val="28"/>
          <w:highlight w:val="none"/>
        </w:rPr>
        <w:t xml:space="preserve"> </w:t>
      </w:r>
      <w:r>
        <w:rPr>
          <w:rFonts w:ascii="仿宋" w:hAnsi="仿宋" w:eastAsia="仿宋" w:cs="仿宋"/>
          <w:spacing w:val="-5"/>
          <w:sz w:val="28"/>
          <w:szCs w:val="28"/>
          <w:highlight w:val="none"/>
        </w:rPr>
        <w:t>个工作日内。</w:t>
      </w:r>
    </w:p>
    <w:p>
      <w:pPr>
        <w:spacing w:before="289" w:line="348" w:lineRule="auto"/>
        <w:ind w:left="34" w:right="131" w:firstLine="556"/>
        <w:rPr>
          <w:rFonts w:ascii="仿宋" w:hAnsi="仿宋" w:eastAsia="仿宋" w:cs="仿宋"/>
          <w:sz w:val="28"/>
          <w:szCs w:val="28"/>
          <w:highlight w:val="none"/>
        </w:rPr>
      </w:pPr>
      <w:r>
        <w:rPr>
          <w:rFonts w:ascii="仿宋" w:hAnsi="仿宋" w:eastAsia="仿宋" w:cs="仿宋"/>
          <w:spacing w:val="-3"/>
          <w:sz w:val="28"/>
          <w:szCs w:val="28"/>
          <w:highlight w:val="none"/>
        </w:rPr>
        <w:t>六、项目验收。</w:t>
      </w:r>
      <w:r>
        <w:rPr>
          <w:rFonts w:ascii="仿宋" w:hAnsi="仿宋" w:eastAsia="仿宋" w:cs="仿宋"/>
          <w:spacing w:val="-49"/>
          <w:sz w:val="28"/>
          <w:szCs w:val="28"/>
          <w:highlight w:val="none"/>
        </w:rPr>
        <w:t xml:space="preserve"> </w:t>
      </w:r>
      <w:r>
        <w:rPr>
          <w:rFonts w:ascii="仿宋" w:hAnsi="仿宋" w:eastAsia="仿宋" w:cs="仿宋"/>
          <w:spacing w:val="-3"/>
          <w:sz w:val="28"/>
          <w:szCs w:val="28"/>
          <w:highlight w:val="none"/>
        </w:rPr>
        <w:t>自收到供应商项目验收建议之日起</w:t>
      </w:r>
      <w:r>
        <w:rPr>
          <w:rFonts w:ascii="仿宋" w:hAnsi="仿宋" w:eastAsia="仿宋" w:cs="仿宋"/>
          <w:spacing w:val="-53"/>
          <w:sz w:val="28"/>
          <w:szCs w:val="28"/>
          <w:highlight w:val="none"/>
        </w:rPr>
        <w:t xml:space="preserve"> </w:t>
      </w:r>
      <w:r>
        <w:rPr>
          <w:rFonts w:ascii="仿宋" w:hAnsi="仿宋" w:eastAsia="仿宋" w:cs="仿宋"/>
          <w:spacing w:val="-3"/>
          <w:sz w:val="28"/>
          <w:szCs w:val="28"/>
          <w:highlight w:val="none"/>
        </w:rPr>
        <w:t>5</w:t>
      </w:r>
      <w:r>
        <w:rPr>
          <w:rFonts w:ascii="仿宋" w:hAnsi="仿宋" w:eastAsia="仿宋" w:cs="仿宋"/>
          <w:spacing w:val="-50"/>
          <w:sz w:val="28"/>
          <w:szCs w:val="28"/>
          <w:highlight w:val="none"/>
        </w:rPr>
        <w:t xml:space="preserve"> </w:t>
      </w:r>
      <w:r>
        <w:rPr>
          <w:rFonts w:ascii="仿宋" w:hAnsi="仿宋" w:eastAsia="仿宋" w:cs="仿宋"/>
          <w:spacing w:val="-3"/>
          <w:sz w:val="28"/>
          <w:szCs w:val="28"/>
          <w:highlight w:val="none"/>
        </w:rPr>
        <w:t>个工作日</w:t>
      </w:r>
      <w:r>
        <w:rPr>
          <w:rFonts w:ascii="仿宋" w:hAnsi="仿宋" w:eastAsia="仿宋" w:cs="仿宋"/>
          <w:sz w:val="28"/>
          <w:szCs w:val="28"/>
          <w:highlight w:val="none"/>
        </w:rPr>
        <w:t>内组织验收；验收结束后</w:t>
      </w:r>
      <w:r>
        <w:rPr>
          <w:rFonts w:ascii="仿宋" w:hAnsi="仿宋" w:eastAsia="仿宋" w:cs="仿宋"/>
          <w:spacing w:val="-46"/>
          <w:sz w:val="28"/>
          <w:szCs w:val="28"/>
          <w:highlight w:val="none"/>
        </w:rPr>
        <w:t xml:space="preserve"> </w:t>
      </w:r>
      <w:r>
        <w:rPr>
          <w:rFonts w:ascii="仿宋" w:hAnsi="仿宋" w:eastAsia="仿宋" w:cs="仿宋"/>
          <w:sz w:val="28"/>
          <w:szCs w:val="28"/>
          <w:highlight w:val="none"/>
        </w:rPr>
        <w:t>2</w:t>
      </w:r>
      <w:r>
        <w:rPr>
          <w:rFonts w:ascii="仿宋" w:hAnsi="仿宋" w:eastAsia="仿宋" w:cs="仿宋"/>
          <w:spacing w:val="-47"/>
          <w:sz w:val="28"/>
          <w:szCs w:val="28"/>
          <w:highlight w:val="none"/>
        </w:rPr>
        <w:t xml:space="preserve"> </w:t>
      </w:r>
      <w:r>
        <w:rPr>
          <w:rFonts w:ascii="仿宋" w:hAnsi="仿宋" w:eastAsia="仿宋" w:cs="仿宋"/>
          <w:sz w:val="28"/>
          <w:szCs w:val="28"/>
          <w:highlight w:val="none"/>
        </w:rPr>
        <w:t>个工作日内出具《验收报告》，并在焦</w:t>
      </w:r>
      <w:r>
        <w:rPr>
          <w:rFonts w:ascii="仿宋" w:hAnsi="仿宋" w:eastAsia="仿宋" w:cs="仿宋"/>
          <w:spacing w:val="-2"/>
          <w:sz w:val="28"/>
          <w:szCs w:val="28"/>
          <w:highlight w:val="none"/>
        </w:rPr>
        <w:t>作市政府采购网公告验收结果。</w:t>
      </w:r>
    </w:p>
    <w:p>
      <w:pPr>
        <w:spacing w:before="289" w:line="317" w:lineRule="auto"/>
        <w:ind w:left="29" w:right="133" w:firstLine="565"/>
        <w:rPr>
          <w:rFonts w:ascii="仿宋" w:hAnsi="仿宋" w:eastAsia="仿宋" w:cs="仿宋"/>
          <w:sz w:val="28"/>
          <w:szCs w:val="28"/>
          <w:highlight w:val="none"/>
        </w:rPr>
      </w:pPr>
      <w:r>
        <w:rPr>
          <w:rFonts w:ascii="仿宋" w:hAnsi="仿宋" w:eastAsia="仿宋" w:cs="仿宋"/>
          <w:spacing w:val="1"/>
          <w:sz w:val="28"/>
          <w:szCs w:val="28"/>
          <w:highlight w:val="none"/>
        </w:rPr>
        <w:t>七、资金支付。按照合同约定的条件及时支付资金，不得因机</w:t>
      </w:r>
      <w:r>
        <w:rPr>
          <w:rFonts w:ascii="仿宋" w:hAnsi="仿宋" w:eastAsia="仿宋" w:cs="仿宋"/>
          <w:spacing w:val="-1"/>
          <w:sz w:val="28"/>
          <w:szCs w:val="28"/>
          <w:highlight w:val="none"/>
        </w:rPr>
        <w:t>构变更、人员更替、政策调整等原因拒绝或延迟资金支付。</w:t>
      </w:r>
    </w:p>
    <w:p>
      <w:pPr>
        <w:spacing w:before="286" w:line="396" w:lineRule="auto"/>
        <w:ind w:left="33" w:right="131" w:firstLine="558"/>
        <w:rPr>
          <w:rFonts w:ascii="仿宋" w:hAnsi="仿宋" w:eastAsia="仿宋" w:cs="仿宋"/>
          <w:sz w:val="28"/>
          <w:szCs w:val="28"/>
          <w:highlight w:val="none"/>
        </w:rPr>
      </w:pPr>
      <w:r>
        <w:rPr>
          <w:rFonts w:ascii="仿宋" w:hAnsi="仿宋" w:eastAsia="仿宋" w:cs="仿宋"/>
          <w:spacing w:val="2"/>
          <w:sz w:val="28"/>
          <w:szCs w:val="28"/>
          <w:highlight w:val="none"/>
        </w:rPr>
        <w:t>在政府采购活动中，若发现采购人或采购代理机构未</w:t>
      </w:r>
      <w:r>
        <w:rPr>
          <w:rFonts w:ascii="仿宋" w:hAnsi="仿宋" w:eastAsia="仿宋" w:cs="仿宋"/>
          <w:spacing w:val="1"/>
          <w:sz w:val="28"/>
          <w:szCs w:val="28"/>
          <w:highlight w:val="none"/>
        </w:rPr>
        <w:t>按以上政</w:t>
      </w:r>
      <w:r>
        <w:rPr>
          <w:rFonts w:ascii="仿宋" w:hAnsi="仿宋" w:eastAsia="仿宋" w:cs="仿宋"/>
          <w:spacing w:val="-2"/>
          <w:sz w:val="28"/>
          <w:szCs w:val="28"/>
          <w:highlight w:val="none"/>
        </w:rPr>
        <w:t>策执行的，可向监督部门举报反映。</w:t>
      </w:r>
    </w:p>
    <w:p>
      <w:pPr>
        <w:spacing w:before="47" w:line="397" w:lineRule="auto"/>
        <w:ind w:left="597" w:right="1602"/>
        <w:rPr>
          <w:rFonts w:ascii="仿宋" w:hAnsi="仿宋" w:eastAsia="仿宋" w:cs="仿宋"/>
          <w:spacing w:val="17"/>
          <w:sz w:val="28"/>
          <w:szCs w:val="28"/>
          <w:highlight w:val="none"/>
        </w:rPr>
      </w:pPr>
      <w:r>
        <w:rPr>
          <w:rFonts w:ascii="仿宋" w:hAnsi="仿宋" w:eastAsia="仿宋" w:cs="仿宋"/>
          <w:spacing w:val="-2"/>
          <w:sz w:val="28"/>
          <w:szCs w:val="28"/>
          <w:highlight w:val="none"/>
        </w:rPr>
        <w:t>监督单位：博爱县财政局政府采购监督管理办公室</w:t>
      </w:r>
      <w:r>
        <w:rPr>
          <w:rFonts w:ascii="仿宋" w:hAnsi="仿宋" w:eastAsia="仿宋" w:cs="仿宋"/>
          <w:spacing w:val="17"/>
          <w:sz w:val="28"/>
          <w:szCs w:val="28"/>
          <w:highlight w:val="none"/>
        </w:rPr>
        <w:t xml:space="preserve"> </w:t>
      </w:r>
    </w:p>
    <w:p>
      <w:pPr>
        <w:spacing w:before="47" w:line="397" w:lineRule="auto"/>
        <w:ind w:left="597" w:right="1602"/>
        <w:rPr>
          <w:rFonts w:ascii="仿宋" w:hAnsi="仿宋" w:eastAsia="仿宋" w:cs="仿宋"/>
          <w:sz w:val="28"/>
          <w:szCs w:val="28"/>
          <w:highlight w:val="none"/>
        </w:rPr>
      </w:pPr>
      <w:r>
        <w:rPr>
          <w:rFonts w:ascii="仿宋" w:hAnsi="仿宋" w:eastAsia="仿宋" w:cs="仿宋"/>
          <w:spacing w:val="-2"/>
          <w:sz w:val="28"/>
          <w:szCs w:val="28"/>
          <w:highlight w:val="none"/>
        </w:rPr>
        <w:t>监督电话：0391-8683273</w:t>
      </w:r>
    </w:p>
    <w:p>
      <w:pPr>
        <w:spacing w:before="44" w:line="223" w:lineRule="auto"/>
        <w:ind w:left="590"/>
        <w:rPr>
          <w:rFonts w:ascii="仿宋" w:hAnsi="仿宋" w:eastAsia="仿宋" w:cs="仿宋"/>
          <w:spacing w:val="-4"/>
          <w:sz w:val="28"/>
          <w:szCs w:val="28"/>
          <w:highlight w:val="none"/>
        </w:rPr>
      </w:pPr>
      <w:r>
        <w:rPr>
          <w:rFonts w:ascii="仿宋" w:hAnsi="仿宋" w:eastAsia="仿宋" w:cs="仿宋"/>
          <w:spacing w:val="-4"/>
          <w:sz w:val="28"/>
          <w:szCs w:val="28"/>
          <w:highlight w:val="none"/>
        </w:rPr>
        <w:t>地址：博爱县发展大道</w:t>
      </w:r>
      <w:r>
        <w:rPr>
          <w:rFonts w:ascii="仿宋" w:hAnsi="仿宋" w:eastAsia="仿宋" w:cs="仿宋"/>
          <w:spacing w:val="-32"/>
          <w:sz w:val="28"/>
          <w:szCs w:val="28"/>
          <w:highlight w:val="none"/>
        </w:rPr>
        <w:t xml:space="preserve"> </w:t>
      </w:r>
      <w:r>
        <w:rPr>
          <w:rFonts w:ascii="仿宋" w:hAnsi="仿宋" w:eastAsia="仿宋" w:cs="仿宋"/>
          <w:spacing w:val="-4"/>
          <w:sz w:val="28"/>
          <w:szCs w:val="28"/>
          <w:highlight w:val="none"/>
        </w:rPr>
        <w:t>188</w:t>
      </w:r>
      <w:r>
        <w:rPr>
          <w:rFonts w:ascii="仿宋" w:hAnsi="仿宋" w:eastAsia="仿宋" w:cs="仿宋"/>
          <w:spacing w:val="-46"/>
          <w:sz w:val="28"/>
          <w:szCs w:val="28"/>
          <w:highlight w:val="none"/>
        </w:rPr>
        <w:t xml:space="preserve"> </w:t>
      </w:r>
      <w:r>
        <w:rPr>
          <w:rFonts w:ascii="仿宋" w:hAnsi="仿宋" w:eastAsia="仿宋" w:cs="仿宋"/>
          <w:spacing w:val="-4"/>
          <w:sz w:val="28"/>
          <w:szCs w:val="28"/>
          <w:highlight w:val="none"/>
        </w:rPr>
        <w:t>号机关综合办公楼主楼</w:t>
      </w:r>
      <w:r>
        <w:rPr>
          <w:rFonts w:ascii="仿宋" w:hAnsi="仿宋" w:eastAsia="仿宋" w:cs="仿宋"/>
          <w:spacing w:val="-40"/>
          <w:sz w:val="28"/>
          <w:szCs w:val="28"/>
          <w:highlight w:val="none"/>
        </w:rPr>
        <w:t xml:space="preserve"> </w:t>
      </w:r>
      <w:r>
        <w:rPr>
          <w:rFonts w:ascii="仿宋" w:hAnsi="仿宋" w:eastAsia="仿宋" w:cs="仿宋"/>
          <w:spacing w:val="-4"/>
          <w:sz w:val="28"/>
          <w:szCs w:val="28"/>
          <w:highlight w:val="none"/>
        </w:rPr>
        <w:t>1213</w:t>
      </w:r>
      <w:r>
        <w:rPr>
          <w:rFonts w:ascii="仿宋" w:hAnsi="仿宋" w:eastAsia="仿宋" w:cs="仿宋"/>
          <w:spacing w:val="-32"/>
          <w:sz w:val="28"/>
          <w:szCs w:val="28"/>
          <w:highlight w:val="none"/>
        </w:rPr>
        <w:t xml:space="preserve"> </w:t>
      </w:r>
      <w:r>
        <w:rPr>
          <w:rFonts w:ascii="仿宋" w:hAnsi="仿宋" w:eastAsia="仿宋" w:cs="仿宋"/>
          <w:spacing w:val="-4"/>
          <w:sz w:val="28"/>
          <w:szCs w:val="28"/>
          <w:highlight w:val="none"/>
        </w:rPr>
        <w:t>室</w:t>
      </w:r>
    </w:p>
    <w:p>
      <w:pPr>
        <w:spacing w:before="44" w:line="223" w:lineRule="auto"/>
        <w:ind w:left="590"/>
        <w:rPr>
          <w:rFonts w:ascii="仿宋" w:hAnsi="仿宋" w:eastAsia="仿宋" w:cs="仿宋"/>
          <w:spacing w:val="-4"/>
          <w:sz w:val="28"/>
          <w:szCs w:val="28"/>
          <w:highlight w:val="none"/>
        </w:rPr>
      </w:pPr>
    </w:p>
    <w:p>
      <w:pPr>
        <w:spacing w:line="223" w:lineRule="auto"/>
        <w:rPr>
          <w:rFonts w:ascii="仿宋" w:hAnsi="仿宋" w:eastAsia="仿宋" w:cs="仿宋"/>
          <w:sz w:val="28"/>
          <w:szCs w:val="28"/>
          <w:highlight w:val="none"/>
        </w:rPr>
        <w:sectPr>
          <w:footerReference r:id="rId32" w:type="default"/>
          <w:pgSz w:w="11906" w:h="16839"/>
          <w:pgMar w:top="1440" w:right="1080" w:bottom="1440" w:left="1080" w:header="0" w:footer="1407" w:gutter="0"/>
          <w:pgNumType w:fmt="decimal"/>
          <w:cols w:space="720" w:num="1"/>
        </w:sectPr>
      </w:pPr>
    </w:p>
    <w:p>
      <w:pPr>
        <w:spacing w:before="101" w:line="222" w:lineRule="auto"/>
        <w:ind w:left="2352"/>
        <w:rPr>
          <w:rFonts w:ascii="宋体" w:hAnsi="宋体" w:eastAsia="宋体" w:cs="宋体"/>
          <w:sz w:val="43"/>
          <w:szCs w:val="43"/>
          <w:highlight w:val="none"/>
        </w:rPr>
      </w:pPr>
      <w:r>
        <w:rPr>
          <w:rFonts w:ascii="宋体" w:hAnsi="宋体" w:eastAsia="宋体" w:cs="宋体"/>
          <w:b/>
          <w:bCs/>
          <w:spacing w:val="5"/>
          <w:sz w:val="43"/>
          <w:szCs w:val="43"/>
          <w:highlight w:val="none"/>
        </w:rPr>
        <w:t>政府采购合同融资政策</w:t>
      </w:r>
    </w:p>
    <w:p>
      <w:pPr>
        <w:pStyle w:val="2"/>
        <w:spacing w:line="290" w:lineRule="auto"/>
        <w:rPr>
          <w:highlight w:val="none"/>
        </w:rPr>
      </w:pPr>
    </w:p>
    <w:p>
      <w:pPr>
        <w:spacing w:before="101" w:line="364" w:lineRule="auto"/>
        <w:ind w:left="32" w:right="43" w:firstLine="649"/>
        <w:jc w:val="both"/>
        <w:rPr>
          <w:rFonts w:ascii="仿宋" w:hAnsi="仿宋" w:eastAsia="仿宋" w:cs="仿宋"/>
          <w:sz w:val="31"/>
          <w:szCs w:val="31"/>
          <w:highlight w:val="none"/>
        </w:rPr>
      </w:pPr>
      <w:r>
        <w:rPr>
          <w:rFonts w:ascii="仿宋" w:hAnsi="仿宋" w:eastAsia="仿宋" w:cs="仿宋"/>
          <w:spacing w:val="3"/>
          <w:sz w:val="31"/>
          <w:szCs w:val="31"/>
          <w:highlight w:val="none"/>
        </w:rPr>
        <w:t>为充分发挥政府采购合同资金支付有保障的优势，进一</w:t>
      </w:r>
      <w:r>
        <w:rPr>
          <w:rFonts w:ascii="仿宋" w:hAnsi="仿宋" w:eastAsia="仿宋" w:cs="仿宋"/>
          <w:spacing w:val="-4"/>
          <w:sz w:val="31"/>
          <w:szCs w:val="31"/>
          <w:highlight w:val="none"/>
        </w:rPr>
        <w:t>步优化我市营商环境，针对中小微企业融资难、</w:t>
      </w:r>
      <w:r>
        <w:rPr>
          <w:rFonts w:ascii="仿宋" w:hAnsi="仿宋" w:eastAsia="仿宋" w:cs="仿宋"/>
          <w:spacing w:val="-5"/>
          <w:sz w:val="31"/>
          <w:szCs w:val="31"/>
          <w:highlight w:val="none"/>
        </w:rPr>
        <w:t>融资贵问题，</w:t>
      </w:r>
      <w:r>
        <w:rPr>
          <w:rFonts w:ascii="仿宋" w:hAnsi="仿宋" w:eastAsia="仿宋" w:cs="仿宋"/>
          <w:spacing w:val="16"/>
          <w:sz w:val="31"/>
          <w:szCs w:val="31"/>
          <w:highlight w:val="none"/>
        </w:rPr>
        <w:t>焦作市财政局联合有关部门推出了以政府采购合同预期支</w:t>
      </w:r>
      <w:r>
        <w:rPr>
          <w:rFonts w:ascii="仿宋" w:hAnsi="仿宋" w:eastAsia="仿宋" w:cs="仿宋"/>
          <w:spacing w:val="7"/>
          <w:sz w:val="31"/>
          <w:szCs w:val="31"/>
          <w:highlight w:val="none"/>
        </w:rPr>
        <w:t>付能力为信用的融资政策。</w:t>
      </w:r>
    </w:p>
    <w:p>
      <w:pPr>
        <w:spacing w:before="56" w:line="363" w:lineRule="auto"/>
        <w:ind w:left="31" w:right="29" w:firstLine="640"/>
        <w:rPr>
          <w:rFonts w:ascii="仿宋" w:hAnsi="仿宋" w:eastAsia="仿宋" w:cs="仿宋"/>
          <w:sz w:val="31"/>
          <w:szCs w:val="31"/>
          <w:highlight w:val="none"/>
        </w:rPr>
      </w:pPr>
      <w:r>
        <w:rPr>
          <w:rFonts w:ascii="仿宋" w:hAnsi="仿宋" w:eastAsia="仿宋" w:cs="仿宋"/>
          <w:spacing w:val="8"/>
          <w:sz w:val="31"/>
          <w:szCs w:val="31"/>
          <w:highlight w:val="none"/>
        </w:rPr>
        <w:t>政府采购合同融资，是指参与政府采购并中标（成</w:t>
      </w:r>
      <w:r>
        <w:rPr>
          <w:rFonts w:ascii="仿宋" w:hAnsi="仿宋" w:eastAsia="仿宋" w:cs="仿宋"/>
          <w:spacing w:val="7"/>
          <w:sz w:val="31"/>
          <w:szCs w:val="31"/>
          <w:highlight w:val="none"/>
        </w:rPr>
        <w:t>交）</w:t>
      </w:r>
      <w:r>
        <w:rPr>
          <w:rFonts w:ascii="仿宋" w:hAnsi="仿宋" w:eastAsia="仿宋" w:cs="仿宋"/>
          <w:spacing w:val="4"/>
          <w:sz w:val="31"/>
          <w:szCs w:val="31"/>
          <w:highlight w:val="none"/>
        </w:rPr>
        <w:t>的中小微企业供应商，凭借政府采购合同向开展融资业务的服务机构申请融资贷款，融资服务机构以信贷政策为基础提</w:t>
      </w:r>
      <w:r>
        <w:rPr>
          <w:rFonts w:ascii="仿宋" w:hAnsi="仿宋" w:eastAsia="仿宋" w:cs="仿宋"/>
          <w:spacing w:val="8"/>
          <w:sz w:val="31"/>
          <w:szCs w:val="31"/>
          <w:highlight w:val="none"/>
        </w:rPr>
        <w:t>供无抵押、免担保、低利率的的融资产品。</w:t>
      </w:r>
    </w:p>
    <w:p>
      <w:pPr>
        <w:spacing w:before="58" w:line="366" w:lineRule="auto"/>
        <w:ind w:left="19" w:right="59" w:firstLine="653"/>
        <w:rPr>
          <w:rFonts w:ascii="仿宋" w:hAnsi="仿宋" w:eastAsia="仿宋" w:cs="仿宋"/>
          <w:spacing w:val="7"/>
          <w:sz w:val="31"/>
          <w:szCs w:val="31"/>
          <w:highlight w:val="none"/>
        </w:rPr>
      </w:pPr>
      <w:r>
        <w:rPr>
          <w:rFonts w:ascii="仿宋" w:hAnsi="仿宋" w:eastAsia="仿宋" w:cs="仿宋"/>
          <w:spacing w:val="6"/>
          <w:sz w:val="31"/>
          <w:szCs w:val="31"/>
          <w:highlight w:val="none"/>
        </w:rPr>
        <w:t>政府采购项目中标（成交）的供应商，有融资意向的，</w:t>
      </w:r>
      <w:r>
        <w:rPr>
          <w:rFonts w:ascii="仿宋" w:hAnsi="仿宋" w:eastAsia="仿宋" w:cs="仿宋"/>
          <w:spacing w:val="-17"/>
          <w:sz w:val="31"/>
          <w:szCs w:val="31"/>
          <w:highlight w:val="none"/>
        </w:rPr>
        <w:t>可登陆 “</w:t>
      </w:r>
      <w:r>
        <w:rPr>
          <w:rFonts w:ascii="仿宋" w:hAnsi="仿宋" w:eastAsia="仿宋" w:cs="仿宋"/>
          <w:spacing w:val="45"/>
          <w:sz w:val="31"/>
          <w:szCs w:val="31"/>
          <w:highlight w:val="none"/>
        </w:rPr>
        <w:t xml:space="preserve"> </w:t>
      </w:r>
      <w:r>
        <w:rPr>
          <w:rFonts w:ascii="仿宋" w:hAnsi="仿宋" w:eastAsia="仿宋" w:cs="仿宋"/>
          <w:spacing w:val="-17"/>
          <w:sz w:val="31"/>
          <w:szCs w:val="31"/>
          <w:highlight w:val="none"/>
        </w:rPr>
        <w:t>焦作市政府采购网</w:t>
      </w:r>
      <w:r>
        <w:rPr>
          <w:rFonts w:ascii="仿宋" w:hAnsi="仿宋" w:eastAsia="仿宋" w:cs="仿宋"/>
          <w:spacing w:val="60"/>
          <w:sz w:val="31"/>
          <w:szCs w:val="31"/>
          <w:highlight w:val="none"/>
        </w:rPr>
        <w:t xml:space="preserve"> </w:t>
      </w:r>
      <w:r>
        <w:rPr>
          <w:rFonts w:ascii="仿宋" w:hAnsi="仿宋" w:eastAsia="仿宋" w:cs="仿宋"/>
          <w:spacing w:val="-17"/>
          <w:sz w:val="31"/>
          <w:szCs w:val="31"/>
          <w:highlight w:val="none"/>
        </w:rPr>
        <w:t>” （  网</w:t>
      </w:r>
      <w:r>
        <w:rPr>
          <w:rFonts w:ascii="仿宋" w:hAnsi="仿宋" w:eastAsia="仿宋" w:cs="仿宋"/>
          <w:spacing w:val="46"/>
          <w:sz w:val="31"/>
          <w:szCs w:val="31"/>
          <w:highlight w:val="none"/>
        </w:rPr>
        <w:t xml:space="preserve"> </w:t>
      </w:r>
      <w:r>
        <w:rPr>
          <w:rFonts w:ascii="仿宋" w:hAnsi="仿宋" w:eastAsia="仿宋" w:cs="仿宋"/>
          <w:spacing w:val="-17"/>
          <w:sz w:val="31"/>
          <w:szCs w:val="31"/>
          <w:highlight w:val="none"/>
        </w:rPr>
        <w:t>址</w:t>
      </w:r>
      <w:r>
        <w:rPr>
          <w:rFonts w:ascii="仿宋" w:hAnsi="仿宋" w:eastAsia="仿宋" w:cs="仿宋"/>
          <w:spacing w:val="63"/>
          <w:sz w:val="31"/>
          <w:szCs w:val="31"/>
          <w:highlight w:val="none"/>
        </w:rPr>
        <w:t xml:space="preserve"> </w:t>
      </w:r>
      <w:r>
        <w:rPr>
          <w:rFonts w:ascii="仿宋" w:hAnsi="仿宋" w:eastAsia="仿宋" w:cs="仿宋"/>
          <w:spacing w:val="-17"/>
          <w:sz w:val="31"/>
          <w:szCs w:val="31"/>
          <w:highlight w:val="none"/>
        </w:rPr>
        <w:t>：</w:t>
      </w:r>
      <w:r>
        <w:rPr>
          <w:rFonts w:ascii="仿宋" w:hAnsi="仿宋" w:eastAsia="仿宋" w:cs="仿宋"/>
          <w:sz w:val="31"/>
          <w:szCs w:val="31"/>
          <w:highlight w:val="none"/>
        </w:rPr>
        <w:t xml:space="preserve"> </w:t>
      </w:r>
      <w:r>
        <w:rPr>
          <w:highlight w:val="none"/>
        </w:rPr>
        <w:fldChar w:fldCharType="begin"/>
      </w:r>
      <w:r>
        <w:rPr>
          <w:highlight w:val="none"/>
        </w:rPr>
        <w:instrText xml:space="preserve"> HYPERLINK "http://jiaozuo.hngp.gov.cn）de" </w:instrText>
      </w:r>
      <w:r>
        <w:rPr>
          <w:highlight w:val="none"/>
        </w:rPr>
        <w:fldChar w:fldCharType="separate"/>
      </w:r>
      <w:r>
        <w:rPr>
          <w:rFonts w:ascii="仿宋" w:hAnsi="仿宋" w:eastAsia="仿宋" w:cs="仿宋"/>
          <w:sz w:val="31"/>
          <w:szCs w:val="31"/>
          <w:highlight w:val="none"/>
          <w:u w:val="single" w:color="auto"/>
        </w:rPr>
        <w:t>http</w:t>
      </w:r>
      <w:r>
        <w:rPr>
          <w:rFonts w:ascii="仿宋" w:hAnsi="仿宋" w:eastAsia="仿宋" w:cs="仿宋"/>
          <w:spacing w:val="10"/>
          <w:sz w:val="31"/>
          <w:szCs w:val="31"/>
          <w:highlight w:val="none"/>
          <w:u w:val="single" w:color="auto"/>
        </w:rPr>
        <w:t>://</w:t>
      </w:r>
      <w:r>
        <w:rPr>
          <w:rFonts w:ascii="仿宋" w:hAnsi="仿宋" w:eastAsia="仿宋" w:cs="仿宋"/>
          <w:sz w:val="31"/>
          <w:szCs w:val="31"/>
          <w:highlight w:val="none"/>
          <w:u w:val="single" w:color="auto"/>
        </w:rPr>
        <w:t>jiaozuo</w:t>
      </w:r>
      <w:r>
        <w:rPr>
          <w:rFonts w:ascii="仿宋" w:hAnsi="仿宋" w:eastAsia="仿宋" w:cs="仿宋"/>
          <w:spacing w:val="10"/>
          <w:sz w:val="31"/>
          <w:szCs w:val="31"/>
          <w:highlight w:val="none"/>
          <w:u w:val="single" w:color="auto"/>
        </w:rPr>
        <w:t>.</w:t>
      </w:r>
      <w:r>
        <w:rPr>
          <w:rFonts w:ascii="仿宋" w:hAnsi="仿宋" w:eastAsia="仿宋" w:cs="仿宋"/>
          <w:sz w:val="31"/>
          <w:szCs w:val="31"/>
          <w:highlight w:val="none"/>
          <w:u w:val="single" w:color="auto"/>
        </w:rPr>
        <w:t>hngp</w:t>
      </w:r>
      <w:r>
        <w:rPr>
          <w:rFonts w:ascii="仿宋" w:hAnsi="仿宋" w:eastAsia="仿宋" w:cs="仿宋"/>
          <w:spacing w:val="10"/>
          <w:sz w:val="31"/>
          <w:szCs w:val="31"/>
          <w:highlight w:val="none"/>
          <w:u w:val="single" w:color="auto"/>
        </w:rPr>
        <w:t>.</w:t>
      </w:r>
      <w:r>
        <w:rPr>
          <w:rFonts w:ascii="仿宋" w:hAnsi="仿宋" w:eastAsia="仿宋" w:cs="仿宋"/>
          <w:sz w:val="31"/>
          <w:szCs w:val="31"/>
          <w:highlight w:val="none"/>
          <w:u w:val="single" w:color="auto"/>
        </w:rPr>
        <w:t>gov</w:t>
      </w:r>
      <w:r>
        <w:rPr>
          <w:rFonts w:ascii="仿宋" w:hAnsi="仿宋" w:eastAsia="仿宋" w:cs="仿宋"/>
          <w:spacing w:val="10"/>
          <w:sz w:val="31"/>
          <w:szCs w:val="31"/>
          <w:highlight w:val="none"/>
          <w:u w:val="single" w:color="auto"/>
        </w:rPr>
        <w:t>.</w:t>
      </w:r>
      <w:r>
        <w:rPr>
          <w:rFonts w:ascii="仿宋" w:hAnsi="仿宋" w:eastAsia="仿宋" w:cs="仿宋"/>
          <w:sz w:val="31"/>
          <w:szCs w:val="31"/>
          <w:highlight w:val="none"/>
          <w:u w:val="single" w:color="auto"/>
        </w:rPr>
        <w:t>cn</w:t>
      </w:r>
      <w:r>
        <w:rPr>
          <w:rFonts w:ascii="宋体" w:hAnsi="宋体" w:eastAsia="宋体" w:cs="宋体"/>
          <w:spacing w:val="10"/>
          <w:sz w:val="31"/>
          <w:szCs w:val="31"/>
          <w:highlight w:val="none"/>
          <w:u w:val="single" w:color="auto"/>
        </w:rPr>
        <w:t>）</w:t>
      </w:r>
      <w:r>
        <w:rPr>
          <w:rFonts w:ascii="宋体" w:hAnsi="宋体" w:eastAsia="宋体" w:cs="宋体"/>
          <w:spacing w:val="10"/>
          <w:sz w:val="31"/>
          <w:szCs w:val="31"/>
          <w:highlight w:val="none"/>
          <w:u w:val="single" w:color="auto"/>
        </w:rPr>
        <w:fldChar w:fldCharType="end"/>
      </w:r>
      <w:r>
        <w:rPr>
          <w:rFonts w:ascii="仿宋" w:hAnsi="仿宋" w:eastAsia="仿宋" w:cs="仿宋"/>
          <w:spacing w:val="10"/>
          <w:sz w:val="31"/>
          <w:szCs w:val="31"/>
          <w:highlight w:val="none"/>
        </w:rPr>
        <w:t>的政府采购合同融资平台，</w:t>
      </w:r>
      <w:r>
        <w:rPr>
          <w:rFonts w:ascii="仿宋" w:hAnsi="仿宋" w:eastAsia="仿宋" w:cs="仿宋"/>
          <w:spacing w:val="4"/>
          <w:sz w:val="31"/>
          <w:szCs w:val="31"/>
          <w:highlight w:val="none"/>
        </w:rPr>
        <w:t>查看各融资服务机构的融资产品，同时可在线向融资服务机</w:t>
      </w:r>
      <w:r>
        <w:rPr>
          <w:rFonts w:ascii="仿宋" w:hAnsi="仿宋" w:eastAsia="仿宋" w:cs="仿宋"/>
          <w:spacing w:val="7"/>
          <w:sz w:val="31"/>
          <w:szCs w:val="31"/>
          <w:highlight w:val="none"/>
        </w:rPr>
        <w:t>构申请贷款，融资服务机构按照程序向您提供便捷、高效、优惠的贷款服务。</w:t>
      </w:r>
    </w:p>
    <w:p>
      <w:pPr>
        <w:spacing w:before="58" w:line="366" w:lineRule="auto"/>
        <w:ind w:left="19" w:right="59" w:firstLine="653"/>
        <w:rPr>
          <w:rFonts w:ascii="仿宋" w:hAnsi="仿宋" w:eastAsia="仿宋" w:cs="仿宋"/>
          <w:spacing w:val="7"/>
          <w:sz w:val="31"/>
          <w:szCs w:val="31"/>
          <w:highlight w:val="none"/>
        </w:rPr>
      </w:pPr>
    </w:p>
    <w:p>
      <w:pPr>
        <w:spacing w:line="366" w:lineRule="auto"/>
        <w:rPr>
          <w:rFonts w:ascii="仿宋" w:hAnsi="仿宋" w:eastAsia="仿宋" w:cs="仿宋"/>
          <w:sz w:val="31"/>
          <w:szCs w:val="31"/>
          <w:highlight w:val="none"/>
        </w:rPr>
        <w:sectPr>
          <w:footerReference r:id="rId33" w:type="default"/>
          <w:pgSz w:w="11906" w:h="16839"/>
          <w:pgMar w:top="1440" w:right="1080" w:bottom="1440" w:left="1080" w:header="0" w:footer="1407" w:gutter="0"/>
          <w:pgNumType w:fmt="decimal"/>
          <w:cols w:space="720" w:num="1"/>
        </w:sectPr>
      </w:pPr>
    </w:p>
    <w:p>
      <w:pPr>
        <w:spacing w:before="101" w:line="222" w:lineRule="auto"/>
        <w:ind w:left="2131"/>
        <w:rPr>
          <w:rFonts w:ascii="宋体" w:hAnsi="宋体" w:eastAsia="宋体" w:cs="宋体"/>
          <w:sz w:val="43"/>
          <w:szCs w:val="43"/>
          <w:highlight w:val="none"/>
        </w:rPr>
      </w:pPr>
      <w:r>
        <w:rPr>
          <w:highlight w:val="none"/>
        </w:rPr>
        <w:pict>
          <v:shape id="_x0000_s1030" o:spid="_x0000_s1030" o:spt="202" type="#_x0000_t202" style="position:absolute;left:0pt;margin-left:18.5pt;margin-top:37.4pt;height:66.85pt;width:105.5pt;z-index:25166745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9"/>
                    <w:tblW w:w="205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05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6" w:hRule="atLeast"/>
                    </w:trPr>
                    <w:tc>
                      <w:tcPr>
                        <w:tcW w:w="2059" w:type="dxa"/>
                        <w:vAlign w:val="top"/>
                      </w:tcPr>
                      <w:p>
                        <w:pPr>
                          <w:pStyle w:val="10"/>
                          <w:spacing w:before="113" w:line="233" w:lineRule="auto"/>
                          <w:ind w:left="162" w:right="148" w:firstLine="17"/>
                          <w:jc w:val="both"/>
                        </w:pPr>
                        <w:r>
                          <w:rPr>
                            <w:spacing w:val="5"/>
                          </w:rPr>
                          <w:t>中小微企业领取</w:t>
                        </w:r>
                        <w:r>
                          <w:rPr>
                            <w:spacing w:val="4"/>
                          </w:rPr>
                          <w:t xml:space="preserve"> </w:t>
                        </w:r>
                        <w:r>
                          <w:rPr>
                            <w:spacing w:val="8"/>
                          </w:rPr>
                          <w:t>中标（成交）通</w:t>
                        </w:r>
                        <w:r>
                          <w:t xml:space="preserve"> </w:t>
                        </w:r>
                        <w:r>
                          <w:rPr>
                            <w:spacing w:val="-8"/>
                          </w:rPr>
                          <w:t>知书</w:t>
                        </w:r>
                      </w:p>
                    </w:tc>
                  </w:tr>
                </w:tbl>
                <w:p>
                  <w:pPr>
                    <w:pStyle w:val="2"/>
                  </w:pPr>
                </w:p>
              </w:txbxContent>
            </v:textbox>
          </v:shape>
        </w:pict>
      </w:r>
      <w:r>
        <w:rPr>
          <w:rFonts w:ascii="宋体" w:hAnsi="宋体" w:eastAsia="宋体" w:cs="宋体"/>
          <w:b/>
          <w:bCs/>
          <w:spacing w:val="5"/>
          <w:sz w:val="43"/>
          <w:szCs w:val="43"/>
          <w:highlight w:val="none"/>
        </w:rPr>
        <w:t>政府采购合同融资操作流</w:t>
      </w:r>
    </w:p>
    <w:p>
      <w:pPr>
        <w:spacing w:before="148" w:line="1296" w:lineRule="exact"/>
        <w:ind w:firstLine="2452"/>
        <w:rPr>
          <w:highlight w:val="none"/>
        </w:rPr>
      </w:pPr>
      <w:r>
        <w:rPr>
          <w:highlight w:val="none"/>
        </w:rPr>
        <w:drawing>
          <wp:anchor distT="0" distB="0" distL="0" distR="0" simplePos="0" relativeHeight="251671552" behindDoc="0" locked="0" layoutInCell="1" allowOverlap="1">
            <wp:simplePos x="0" y="0"/>
            <wp:positionH relativeFrom="column">
              <wp:posOffset>872490</wp:posOffset>
            </wp:positionH>
            <wp:positionV relativeFrom="paragraph">
              <wp:posOffset>912495</wp:posOffset>
            </wp:positionV>
            <wp:extent cx="76200" cy="40703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9"/>
                    <a:stretch>
                      <a:fillRect/>
                    </a:stretch>
                  </pic:blipFill>
                  <pic:spPr>
                    <a:xfrm>
                      <a:off x="0" y="0"/>
                      <a:ext cx="76200" cy="406781"/>
                    </a:xfrm>
                    <a:prstGeom prst="rect">
                      <a:avLst/>
                    </a:prstGeom>
                  </pic:spPr>
                </pic:pic>
              </a:graphicData>
            </a:graphic>
          </wp:anchor>
        </w:drawing>
      </w:r>
      <w:r>
        <w:rPr>
          <w:position w:val="-25"/>
          <w:highlight w:val="none"/>
        </w:rPr>
        <w:pict>
          <v:group id="_x0000_s1031" o:spid="_x0000_s1031" o:spt="203" style="height:64.85pt;width:308.55pt;" coordsize="6170,1296">
            <o:lock v:ext="edit"/>
            <v:shape id="_x0000_s1032" o:spid="_x0000_s1032" o:spt="75" type="#_x0000_t75" style="position:absolute;left:0;top:0;height:1296;width:6170;" filled="f" stroked="f" coordsize="21600,21600">
              <v:path/>
              <v:fill on="f" focussize="0,0"/>
              <v:stroke on="f"/>
              <v:imagedata r:id="rId40" o:title=""/>
              <o:lock v:ext="edit" aspectratio="t"/>
            </v:shape>
            <v:shape id="_x0000_s1033" o:spid="_x0000_s1033" o:spt="202" type="#_x0000_t202" style="position:absolute;left:-20;top:-20;height:1336;width:6210;" filled="f" stroked="f" coordsize="21600,21600">
              <v:path/>
              <v:fill on="f" focussize="0,0"/>
              <v:stroke on="f"/>
              <v:imagedata o:title=""/>
              <o:lock v:ext="edit" aspectratio="f"/>
              <v:textbox inset="0mm,0mm,0mm,0mm">
                <w:txbxContent>
                  <w:p>
                    <w:pPr>
                      <w:spacing w:before="143" w:line="233" w:lineRule="auto"/>
                      <w:ind w:left="772" w:right="177" w:hanging="5"/>
                      <w:jc w:val="both"/>
                      <w:rPr>
                        <w:rFonts w:ascii="宋体" w:hAnsi="宋体" w:eastAsia="宋体" w:cs="宋体"/>
                        <w:sz w:val="24"/>
                        <w:szCs w:val="24"/>
                      </w:rPr>
                    </w:pPr>
                    <w:r>
                      <w:rPr>
                        <w:rFonts w:ascii="宋体" w:hAnsi="宋体" w:eastAsia="宋体" w:cs="宋体"/>
                        <w:spacing w:val="10"/>
                        <w:sz w:val="24"/>
                        <w:szCs w:val="24"/>
                      </w:rPr>
                      <w:t>采购人或采购代理机构在焦作市政府采购网发布</w:t>
                    </w:r>
                    <w:r>
                      <w:rPr>
                        <w:rFonts w:ascii="宋体" w:hAnsi="宋体" w:eastAsia="宋体" w:cs="宋体"/>
                        <w:spacing w:val="13"/>
                        <w:sz w:val="24"/>
                        <w:szCs w:val="24"/>
                      </w:rPr>
                      <w:t xml:space="preserve"> </w:t>
                    </w:r>
                    <w:r>
                      <w:rPr>
                        <w:rFonts w:ascii="宋体" w:hAnsi="宋体" w:eastAsia="宋体" w:cs="宋体"/>
                        <w:spacing w:val="-1"/>
                        <w:sz w:val="24"/>
                        <w:szCs w:val="24"/>
                      </w:rPr>
                      <w:t>中标（成交）结果公告，同时发出中标（成</w:t>
                    </w:r>
                    <w:r>
                      <w:rPr>
                        <w:rFonts w:ascii="宋体" w:hAnsi="宋体" w:eastAsia="宋体" w:cs="宋体"/>
                        <w:spacing w:val="-2"/>
                        <w:sz w:val="24"/>
                        <w:szCs w:val="24"/>
                      </w:rPr>
                      <w:t>交）通</w:t>
                    </w:r>
                    <w:r>
                      <w:rPr>
                        <w:rFonts w:ascii="宋体" w:hAnsi="宋体" w:eastAsia="宋体" w:cs="宋体"/>
                        <w:sz w:val="24"/>
                        <w:szCs w:val="24"/>
                      </w:rPr>
                      <w:t xml:space="preserve"> </w:t>
                    </w:r>
                    <w:r>
                      <w:rPr>
                        <w:rFonts w:ascii="宋体" w:hAnsi="宋体" w:eastAsia="宋体" w:cs="宋体"/>
                        <w:spacing w:val="-5"/>
                        <w:sz w:val="24"/>
                        <w:szCs w:val="24"/>
                      </w:rPr>
                      <w:t>知书。</w:t>
                    </w:r>
                  </w:p>
                </w:txbxContent>
              </v:textbox>
            </v:shape>
            <w10:wrap type="none"/>
            <w10:anchorlock/>
          </v:group>
        </w:pict>
      </w:r>
    </w:p>
    <w:p>
      <w:pPr>
        <w:pStyle w:val="2"/>
        <w:spacing w:line="242" w:lineRule="auto"/>
        <w:rPr>
          <w:highlight w:val="none"/>
        </w:rPr>
      </w:pPr>
    </w:p>
    <w:p>
      <w:pPr>
        <w:spacing w:line="1678" w:lineRule="exact"/>
        <w:ind w:firstLine="3031"/>
        <w:rPr>
          <w:highlight w:val="none"/>
        </w:rPr>
      </w:pPr>
      <w:r>
        <w:rPr>
          <w:highlight w:val="none"/>
        </w:rPr>
        <w:pict>
          <v:shape id="_x0000_s1034" o:spid="_x0000_s1034" o:spt="202" type="#_x0000_t202" style="position:absolute;left:0pt;margin-left:18.5pt;margin-top:18.1pt;height:34.8pt;width:105.5pt;z-index:25166950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9"/>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25" w:hRule="atLeast"/>
                    </w:trPr>
                    <w:tc>
                      <w:tcPr>
                        <w:tcW w:w="2054" w:type="dxa"/>
                        <w:vAlign w:val="top"/>
                      </w:tcPr>
                      <w:p>
                        <w:pPr>
                          <w:pStyle w:val="10"/>
                          <w:spacing w:before="109" w:line="219" w:lineRule="auto"/>
                          <w:ind w:left="211"/>
                        </w:pPr>
                        <w:r>
                          <w:rPr>
                            <w:spacing w:val="-5"/>
                          </w:rPr>
                          <w:t>中小微企业申请</w:t>
                        </w:r>
                      </w:p>
                    </w:tc>
                  </w:tr>
                </w:tbl>
                <w:p>
                  <w:pPr>
                    <w:pStyle w:val="2"/>
                  </w:pPr>
                </w:p>
              </w:txbxContent>
            </v:textbox>
          </v:shape>
        </w:pict>
      </w:r>
      <w:r>
        <w:rPr>
          <w:highlight w:val="none"/>
        </w:rPr>
        <w:drawing>
          <wp:anchor distT="0" distB="0" distL="0" distR="0" simplePos="0" relativeHeight="251670528" behindDoc="0" locked="0" layoutInCell="1" allowOverlap="1">
            <wp:simplePos x="0" y="0"/>
            <wp:positionH relativeFrom="column">
              <wp:posOffset>872490</wp:posOffset>
            </wp:positionH>
            <wp:positionV relativeFrom="paragraph">
              <wp:posOffset>654050</wp:posOffset>
            </wp:positionV>
            <wp:extent cx="76200" cy="40703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1"/>
                    <a:stretch>
                      <a:fillRect/>
                    </a:stretch>
                  </pic:blipFill>
                  <pic:spPr>
                    <a:xfrm>
                      <a:off x="0" y="0"/>
                      <a:ext cx="76200" cy="406781"/>
                    </a:xfrm>
                    <a:prstGeom prst="rect">
                      <a:avLst/>
                    </a:prstGeom>
                  </pic:spPr>
                </pic:pic>
              </a:graphicData>
            </a:graphic>
          </wp:anchor>
        </w:drawing>
      </w:r>
      <w:r>
        <w:rPr>
          <w:highlight w:val="none"/>
        </w:rPr>
        <w:drawing>
          <wp:anchor distT="0" distB="0" distL="0" distR="0" simplePos="0" relativeHeight="251674624" behindDoc="0" locked="0" layoutInCell="1" allowOverlap="1">
            <wp:simplePos x="0" y="0"/>
            <wp:positionH relativeFrom="column">
              <wp:posOffset>1557020</wp:posOffset>
            </wp:positionH>
            <wp:positionV relativeFrom="paragraph">
              <wp:posOffset>405765</wp:posOffset>
            </wp:positionV>
            <wp:extent cx="372745" cy="762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2"/>
                    <a:stretch>
                      <a:fillRect/>
                    </a:stretch>
                  </pic:blipFill>
                  <pic:spPr>
                    <a:xfrm>
                      <a:off x="0" y="0"/>
                      <a:ext cx="372719" cy="76200"/>
                    </a:xfrm>
                    <a:prstGeom prst="rect">
                      <a:avLst/>
                    </a:prstGeom>
                  </pic:spPr>
                </pic:pic>
              </a:graphicData>
            </a:graphic>
          </wp:anchor>
        </w:drawing>
      </w:r>
      <w:r>
        <w:rPr>
          <w:highlight w:val="none"/>
        </w:rPr>
        <w:pict>
          <v:group id="_x0000_s1035" o:spid="_x0000_s1035" o:spt="203" style="position:absolute;left:0pt;margin-left:19.5pt;margin-top:83.15pt;height:64.85pt;width:103.5pt;z-index:251668480;mso-width-relative:page;mso-height-relative:page;" coordsize="2070,1296">
            <o:lock v:ext="edit"/>
            <v:shape id="_x0000_s1036" o:spid="_x0000_s1036" o:spt="75" type="#_x0000_t75" style="position:absolute;left:0;top:0;height:1296;width:2070;" filled="f" stroked="f" coordsize="21600,21600">
              <v:path/>
              <v:fill on="f" focussize="0,0"/>
              <v:stroke on="f"/>
              <v:imagedata r:id="rId43" o:title=""/>
              <o:lock v:ext="edit" aspectratio="t"/>
            </v:shape>
            <v:shape id="_x0000_s1037" o:spid="_x0000_s1037" o:spt="202" type="#_x0000_t202" style="position:absolute;left:-20;top:-20;height:1391;width:2110;" filled="f" stroked="f" coordsize="21600,21600">
              <v:path/>
              <v:fill on="f" focussize="0,0"/>
              <v:stroke on="f"/>
              <v:imagedata o:title=""/>
              <o:lock v:ext="edit" aspectratio="f"/>
              <v:textbox inset="0mm,0mm,0mm,0mm">
                <w:txbxContent>
                  <w:p>
                    <w:pPr>
                      <w:spacing w:before="145" w:line="233" w:lineRule="auto"/>
                      <w:ind w:left="946" w:right="214" w:hanging="717"/>
                      <w:rPr>
                        <w:rFonts w:ascii="宋体" w:hAnsi="宋体" w:eastAsia="宋体" w:cs="宋体"/>
                        <w:sz w:val="24"/>
                        <w:szCs w:val="24"/>
                      </w:rPr>
                    </w:pPr>
                    <w:r>
                      <w:rPr>
                        <w:rFonts w:ascii="宋体" w:hAnsi="宋体" w:eastAsia="宋体" w:cs="宋体"/>
                        <w:spacing w:val="-3"/>
                        <w:sz w:val="24"/>
                        <w:szCs w:val="24"/>
                      </w:rPr>
                      <w:t>融资服务机构审</w:t>
                    </w:r>
                    <w:r>
                      <w:rPr>
                        <w:rFonts w:ascii="宋体" w:hAnsi="宋体" w:eastAsia="宋体" w:cs="宋体"/>
                        <w:spacing w:val="4"/>
                        <w:sz w:val="24"/>
                        <w:szCs w:val="24"/>
                      </w:rPr>
                      <w:t xml:space="preserve"> </w:t>
                    </w:r>
                    <w:r>
                      <w:rPr>
                        <w:rFonts w:ascii="宋体" w:hAnsi="宋体" w:eastAsia="宋体" w:cs="宋体"/>
                        <w:sz w:val="24"/>
                        <w:szCs w:val="24"/>
                      </w:rPr>
                      <w:t>查</w:t>
                    </w:r>
                  </w:p>
                </w:txbxContent>
              </v:textbox>
            </v:shape>
          </v:group>
        </w:pict>
      </w:r>
      <w:r>
        <w:rPr>
          <w:position w:val="-33"/>
          <w:highlight w:val="none"/>
        </w:rPr>
        <w:pict>
          <v:group id="_x0000_s1038" o:spid="_x0000_s1038" o:spt="203" style="height:83.9pt;width:279.55pt;" coordsize="5590,1678">
            <o:lock v:ext="edit"/>
            <v:shape id="_x0000_s1039" o:spid="_x0000_s1039" o:spt="75" type="#_x0000_t75" style="position:absolute;left:0;top:0;height:1678;width:5590;" filled="f" stroked="f" coordsize="21600,21600">
              <v:path/>
              <v:fill on="f" focussize="0,0"/>
              <v:stroke on="f"/>
              <v:imagedata r:id="rId44" o:title=""/>
              <o:lock v:ext="edit" aspectratio="t"/>
            </v:shape>
            <v:shape id="_x0000_s1040" o:spid="_x0000_s1040" o:spt="202" type="#_x0000_t202" style="position:absolute;left:-20;top:-20;height:1718;width:5630;" filled="f" stroked="f" coordsize="21600,21600">
              <v:path/>
              <v:fill on="f" focussize="0,0"/>
              <v:stroke on="f"/>
              <v:imagedata o:title=""/>
              <o:lock v:ext="edit" aspectratio="f"/>
              <v:textbox inset="0mm,0mm,0mm,0mm">
                <w:txbxContent>
                  <w:p>
                    <w:pPr>
                      <w:spacing w:before="144" w:line="233" w:lineRule="auto"/>
                      <w:ind w:left="191" w:right="180"/>
                      <w:jc w:val="both"/>
                      <w:rPr>
                        <w:rFonts w:ascii="宋体" w:hAnsi="宋体" w:eastAsia="宋体" w:cs="宋体"/>
                        <w:sz w:val="24"/>
                        <w:szCs w:val="24"/>
                      </w:rPr>
                    </w:pPr>
                    <w:r>
                      <w:rPr>
                        <w:rFonts w:ascii="宋体" w:hAnsi="宋体" w:eastAsia="宋体" w:cs="宋体"/>
                        <w:spacing w:val="-1"/>
                        <w:sz w:val="24"/>
                        <w:szCs w:val="24"/>
                      </w:rPr>
                      <w:t>依据中标（成交）通知书，登陆焦作市政府采购网</w:t>
                    </w:r>
                    <w:r>
                      <w:rPr>
                        <w:rFonts w:ascii="宋体" w:hAnsi="宋体" w:eastAsia="宋体" w:cs="宋体"/>
                        <w:sz w:val="24"/>
                        <w:szCs w:val="24"/>
                      </w:rPr>
                      <w:t xml:space="preserve"> </w:t>
                    </w:r>
                    <w:r>
                      <w:rPr>
                        <w:rFonts w:ascii="宋体" w:hAnsi="宋体" w:eastAsia="宋体" w:cs="宋体"/>
                        <w:spacing w:val="-3"/>
                        <w:sz w:val="24"/>
                        <w:szCs w:val="24"/>
                      </w:rPr>
                      <w:t>的“政府采购合同融资平台</w:t>
                    </w:r>
                    <w:r>
                      <w:rPr>
                        <w:rFonts w:ascii="宋体" w:hAnsi="宋体" w:eastAsia="宋体" w:cs="宋体"/>
                        <w:spacing w:val="-77"/>
                        <w:sz w:val="24"/>
                        <w:szCs w:val="24"/>
                      </w:rPr>
                      <w:t xml:space="preserve"> </w:t>
                    </w:r>
                    <w:r>
                      <w:rPr>
                        <w:rFonts w:ascii="宋体" w:hAnsi="宋体" w:eastAsia="宋体" w:cs="宋体"/>
                        <w:spacing w:val="-3"/>
                        <w:sz w:val="24"/>
                        <w:szCs w:val="24"/>
                      </w:rPr>
                      <w:t>”，对照各融资服务机</w:t>
                    </w:r>
                    <w:r>
                      <w:rPr>
                        <w:rFonts w:ascii="宋体" w:hAnsi="宋体" w:eastAsia="宋体" w:cs="宋体"/>
                        <w:sz w:val="24"/>
                        <w:szCs w:val="24"/>
                      </w:rPr>
                      <w:t xml:space="preserve"> </w:t>
                    </w:r>
                    <w:r>
                      <w:rPr>
                        <w:rFonts w:ascii="宋体" w:hAnsi="宋体" w:eastAsia="宋体" w:cs="宋体"/>
                        <w:spacing w:val="-1"/>
                        <w:sz w:val="24"/>
                        <w:szCs w:val="24"/>
                      </w:rPr>
                      <w:t>构融资方案，选择符合自身的融资产品。</w:t>
                    </w:r>
                  </w:p>
                </w:txbxContent>
              </v:textbox>
            </v:shape>
            <w10:wrap type="none"/>
            <w10:anchorlock/>
          </v:group>
        </w:pict>
      </w:r>
    </w:p>
    <w:p>
      <w:pPr>
        <w:spacing w:before="194" w:line="1087" w:lineRule="exact"/>
        <w:ind w:firstLine="2452"/>
        <w:rPr>
          <w:highlight w:val="none"/>
        </w:rPr>
      </w:pPr>
      <w:r>
        <w:rPr>
          <w:highlight w:val="none"/>
        </w:rPr>
        <w:pict>
          <v:shape id="_x0000_s1041" o:spid="_x0000_s1041" o:spt="202" type="#_x0000_t202" style="position:absolute;left:0pt;margin-left:18.5pt;margin-top:94.3pt;height:66.85pt;width:105.5pt;z-index:-25165516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9"/>
                    <w:tblW w:w="205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05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6" w:hRule="atLeast"/>
                    </w:trPr>
                    <w:tc>
                      <w:tcPr>
                        <w:tcW w:w="2059" w:type="dxa"/>
                        <w:vAlign w:val="top"/>
                      </w:tcPr>
                      <w:p>
                        <w:pPr>
                          <w:pStyle w:val="10"/>
                          <w:spacing w:before="115" w:line="229" w:lineRule="auto"/>
                          <w:ind w:left="159" w:right="148" w:hanging="1"/>
                        </w:pPr>
                        <w:r>
                          <w:rPr>
                            <w:spacing w:val="8"/>
                          </w:rPr>
                          <w:t>开设收款账户签</w:t>
                        </w:r>
                        <w:r>
                          <w:rPr>
                            <w:spacing w:val="4"/>
                          </w:rPr>
                          <w:t xml:space="preserve"> </w:t>
                        </w:r>
                        <w:r>
                          <w:rPr>
                            <w:spacing w:val="-2"/>
                          </w:rPr>
                          <w:t>订政府采购合同</w:t>
                        </w:r>
                      </w:p>
                    </w:tc>
                  </w:tr>
                </w:tbl>
                <w:p>
                  <w:pPr>
                    <w:pStyle w:val="2"/>
                  </w:pPr>
                </w:p>
              </w:txbxContent>
            </v:textbox>
          </v:shape>
        </w:pict>
      </w:r>
      <w:r>
        <w:rPr>
          <w:highlight w:val="none"/>
        </w:rPr>
        <w:drawing>
          <wp:anchor distT="0" distB="0" distL="0" distR="0" simplePos="0" relativeHeight="251672576" behindDoc="0" locked="0" layoutInCell="1" allowOverlap="1">
            <wp:simplePos x="0" y="0"/>
            <wp:positionH relativeFrom="column">
              <wp:posOffset>854710</wp:posOffset>
            </wp:positionH>
            <wp:positionV relativeFrom="paragraph">
              <wp:posOffset>808355</wp:posOffset>
            </wp:positionV>
            <wp:extent cx="76200" cy="40703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5"/>
                    <a:stretch>
                      <a:fillRect/>
                    </a:stretch>
                  </pic:blipFill>
                  <pic:spPr>
                    <a:xfrm>
                      <a:off x="0" y="0"/>
                      <a:ext cx="76200" cy="406780"/>
                    </a:xfrm>
                    <a:prstGeom prst="rect">
                      <a:avLst/>
                    </a:prstGeom>
                  </pic:spPr>
                </pic:pic>
              </a:graphicData>
            </a:graphic>
          </wp:anchor>
        </w:drawing>
      </w:r>
      <w:r>
        <w:rPr>
          <w:highlight w:val="none"/>
        </w:rPr>
        <w:drawing>
          <wp:anchor distT="0" distB="0" distL="0" distR="0" simplePos="0" relativeHeight="251673600" behindDoc="0" locked="0" layoutInCell="1" allowOverlap="1">
            <wp:simplePos x="0" y="0"/>
            <wp:positionH relativeFrom="column">
              <wp:posOffset>828040</wp:posOffset>
            </wp:positionH>
            <wp:positionV relativeFrom="paragraph">
              <wp:posOffset>2028825</wp:posOffset>
            </wp:positionV>
            <wp:extent cx="76200" cy="40703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6"/>
                    <a:stretch>
                      <a:fillRect/>
                    </a:stretch>
                  </pic:blipFill>
                  <pic:spPr>
                    <a:xfrm>
                      <a:off x="0" y="0"/>
                      <a:ext cx="76200" cy="406768"/>
                    </a:xfrm>
                    <a:prstGeom prst="rect">
                      <a:avLst/>
                    </a:prstGeom>
                  </pic:spPr>
                </pic:pic>
              </a:graphicData>
            </a:graphic>
          </wp:anchor>
        </w:drawing>
      </w:r>
      <w:r>
        <w:rPr>
          <w:highlight w:val="none"/>
        </w:rPr>
        <w:drawing>
          <wp:anchor distT="0" distB="0" distL="0" distR="0" simplePos="0" relativeHeight="251662336" behindDoc="1" locked="0" layoutInCell="1" allowOverlap="1">
            <wp:simplePos x="0" y="0"/>
            <wp:positionH relativeFrom="column">
              <wp:posOffset>1557020</wp:posOffset>
            </wp:positionH>
            <wp:positionV relativeFrom="paragraph">
              <wp:posOffset>1584325</wp:posOffset>
            </wp:positionV>
            <wp:extent cx="372745" cy="762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7"/>
                    <a:stretch>
                      <a:fillRect/>
                    </a:stretch>
                  </pic:blipFill>
                  <pic:spPr>
                    <a:xfrm>
                      <a:off x="0" y="0"/>
                      <a:ext cx="372719" cy="76200"/>
                    </a:xfrm>
                    <a:prstGeom prst="rect">
                      <a:avLst/>
                    </a:prstGeom>
                  </pic:spPr>
                </pic:pic>
              </a:graphicData>
            </a:graphic>
          </wp:anchor>
        </w:drawing>
      </w:r>
      <w:r>
        <w:rPr>
          <w:highlight w:val="none"/>
        </w:rPr>
        <w:pict>
          <v:shape id="_x0000_s1042" o:spid="_x0000_s1042" o:spt="202" type="#_x0000_t202" style="position:absolute;left:0pt;margin-left:18.5pt;margin-top:190.4pt;height:66.85pt;width:105.5pt;z-index:-25165312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9"/>
                    <w:tblW w:w="205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05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6" w:hRule="atLeast"/>
                    </w:trPr>
                    <w:tc>
                      <w:tcPr>
                        <w:tcW w:w="2059" w:type="dxa"/>
                        <w:vAlign w:val="top"/>
                      </w:tcPr>
                      <w:p>
                        <w:pPr>
                          <w:pStyle w:val="10"/>
                          <w:spacing w:before="114" w:line="230" w:lineRule="auto"/>
                          <w:ind w:left="915" w:right="184" w:hanging="722"/>
                        </w:pPr>
                        <w:r>
                          <w:rPr>
                            <w:spacing w:val="-2"/>
                          </w:rPr>
                          <w:t>政府采购合同备</w:t>
                        </w:r>
                        <w:r>
                          <w:rPr>
                            <w:spacing w:val="4"/>
                          </w:rPr>
                          <w:t xml:space="preserve"> </w:t>
                        </w:r>
                        <w:r>
                          <w:t>案</w:t>
                        </w:r>
                      </w:p>
                    </w:tc>
                  </w:tr>
                </w:tbl>
                <w:p>
                  <w:pPr>
                    <w:pStyle w:val="2"/>
                  </w:pPr>
                </w:p>
              </w:txbxContent>
            </v:textbox>
          </v:shape>
        </w:pict>
      </w:r>
      <w:r>
        <w:rPr>
          <w:highlight w:val="none"/>
        </w:rPr>
        <w:drawing>
          <wp:anchor distT="0" distB="0" distL="0" distR="0" simplePos="0" relativeHeight="251664384" behindDoc="1" locked="0" layoutInCell="1" allowOverlap="1">
            <wp:simplePos x="0" y="0"/>
            <wp:positionH relativeFrom="column">
              <wp:posOffset>1557020</wp:posOffset>
            </wp:positionH>
            <wp:positionV relativeFrom="paragraph">
              <wp:posOffset>2804795</wp:posOffset>
            </wp:positionV>
            <wp:extent cx="372745" cy="762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8"/>
                    <a:stretch>
                      <a:fillRect/>
                    </a:stretch>
                  </pic:blipFill>
                  <pic:spPr>
                    <a:xfrm>
                      <a:off x="0" y="0"/>
                      <a:ext cx="372719" cy="76200"/>
                    </a:xfrm>
                    <a:prstGeom prst="rect">
                      <a:avLst/>
                    </a:prstGeom>
                  </pic:spPr>
                </pic:pic>
              </a:graphicData>
            </a:graphic>
          </wp:anchor>
        </w:drawing>
      </w:r>
      <w:r>
        <w:rPr>
          <w:position w:val="-21"/>
          <w:highlight w:val="none"/>
        </w:rPr>
        <w:pict>
          <v:group id="_x0000_s1043" o:spid="_x0000_s1043" o:spt="203" style="height:54.4pt;width:308.55pt;" coordsize="6170,1088">
            <o:lock v:ext="edit"/>
            <v:shape id="_x0000_s1044" o:spid="_x0000_s1044" o:spt="75" type="#_x0000_t75" style="position:absolute;left:0;top:0;height:1088;width:6170;" filled="f" stroked="f" coordsize="21600,21600">
              <v:path/>
              <v:fill on="f" focussize="0,0"/>
              <v:stroke on="f"/>
              <v:imagedata r:id="rId49" o:title=""/>
              <o:lock v:ext="edit" aspectratio="t"/>
            </v:shape>
            <v:shape id="_x0000_s1045" o:spid="_x0000_s1045" o:spt="202" type="#_x0000_t202" style="position:absolute;left:-20;top:-20;height:1128;width:6210;" filled="f" stroked="f" coordsize="21600,21600">
              <v:path/>
              <v:fill on="f" focussize="0,0"/>
              <v:stroke on="f"/>
              <v:imagedata o:title=""/>
              <o:lock v:ext="edit" aspectratio="f"/>
              <v:textbox inset="0mm,0mm,0mm,0mm">
                <w:txbxContent>
                  <w:p>
                    <w:pPr>
                      <w:spacing w:before="145" w:line="229" w:lineRule="auto"/>
                      <w:ind w:left="766" w:right="100"/>
                      <w:rPr>
                        <w:rFonts w:ascii="宋体" w:hAnsi="宋体" w:eastAsia="宋体" w:cs="宋体"/>
                        <w:sz w:val="24"/>
                        <w:szCs w:val="24"/>
                      </w:rPr>
                    </w:pPr>
                    <w:r>
                      <w:rPr>
                        <w:rFonts w:ascii="宋体" w:hAnsi="宋体" w:eastAsia="宋体" w:cs="宋体"/>
                        <w:spacing w:val="-1"/>
                        <w:sz w:val="24"/>
                        <w:szCs w:val="24"/>
                      </w:rPr>
                      <w:t>对有融资意向的中小微企业，按规定开展审查，申</w:t>
                    </w:r>
                    <w:r>
                      <w:rPr>
                        <w:rFonts w:ascii="宋体" w:hAnsi="宋体" w:eastAsia="宋体" w:cs="宋体"/>
                        <w:spacing w:val="3"/>
                        <w:sz w:val="24"/>
                        <w:szCs w:val="24"/>
                      </w:rPr>
                      <w:t xml:space="preserve"> </w:t>
                    </w:r>
                    <w:r>
                      <w:rPr>
                        <w:rFonts w:ascii="宋体" w:hAnsi="宋体" w:eastAsia="宋体" w:cs="宋体"/>
                        <w:spacing w:val="-9"/>
                        <w:sz w:val="24"/>
                        <w:szCs w:val="24"/>
                      </w:rPr>
                      <w:t>请材料齐全完备的，一般在</w:t>
                    </w:r>
                    <w:r>
                      <w:rPr>
                        <w:rFonts w:ascii="宋体" w:hAnsi="宋体" w:eastAsia="宋体" w:cs="宋体"/>
                        <w:spacing w:val="-36"/>
                        <w:sz w:val="24"/>
                        <w:szCs w:val="24"/>
                      </w:rPr>
                      <w:t xml:space="preserve"> </w:t>
                    </w:r>
                    <w:r>
                      <w:rPr>
                        <w:rFonts w:ascii="宋体" w:hAnsi="宋体" w:eastAsia="宋体" w:cs="宋体"/>
                        <w:spacing w:val="-9"/>
                        <w:sz w:val="24"/>
                        <w:szCs w:val="24"/>
                      </w:rPr>
                      <w:t>7</w:t>
                    </w:r>
                    <w:r>
                      <w:rPr>
                        <w:rFonts w:ascii="宋体" w:hAnsi="宋体" w:eastAsia="宋体" w:cs="宋体"/>
                        <w:spacing w:val="-55"/>
                        <w:sz w:val="24"/>
                        <w:szCs w:val="24"/>
                      </w:rPr>
                      <w:t xml:space="preserve"> </w:t>
                    </w:r>
                    <w:r>
                      <w:rPr>
                        <w:rFonts w:ascii="宋体" w:hAnsi="宋体" w:eastAsia="宋体" w:cs="宋体"/>
                        <w:spacing w:val="-9"/>
                        <w:sz w:val="24"/>
                        <w:szCs w:val="24"/>
                      </w:rPr>
                      <w:t>个工作日内完成审批。</w:t>
                    </w:r>
                  </w:p>
                </w:txbxContent>
              </v:textbox>
            </v:shape>
            <w10:wrap type="none"/>
            <w10:anchorlock/>
          </v:group>
        </w:pict>
      </w:r>
    </w:p>
    <w:p>
      <w:pPr>
        <w:spacing w:before="22"/>
        <w:rPr>
          <w:highlight w:val="none"/>
        </w:rPr>
      </w:pPr>
    </w:p>
    <w:p>
      <w:pPr>
        <w:spacing w:before="21"/>
        <w:rPr>
          <w:highlight w:val="none"/>
        </w:rPr>
      </w:pPr>
    </w:p>
    <w:tbl>
      <w:tblPr>
        <w:tblStyle w:val="9"/>
        <w:tblW w:w="5580" w:type="dxa"/>
        <w:tblInd w:w="303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58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41" w:hRule="atLeast"/>
        </w:trPr>
        <w:tc>
          <w:tcPr>
            <w:tcW w:w="5580" w:type="dxa"/>
            <w:vAlign w:val="top"/>
          </w:tcPr>
          <w:p>
            <w:pPr>
              <w:pStyle w:val="10"/>
              <w:spacing w:before="129" w:line="273" w:lineRule="auto"/>
              <w:ind w:left="157" w:right="149" w:firstLine="20"/>
              <w:jc w:val="both"/>
              <w:rPr>
                <w:highlight w:val="none"/>
              </w:rPr>
            </w:pPr>
            <w:r>
              <w:rPr>
                <w:spacing w:val="9"/>
                <w:sz w:val="20"/>
                <w:szCs w:val="20"/>
                <w:highlight w:val="none"/>
              </w:rPr>
              <w:t>中小微企业按照融资服务机构要求，开设收款账户，并在</w:t>
            </w:r>
            <w:r>
              <w:rPr>
                <w:spacing w:val="16"/>
                <w:sz w:val="20"/>
                <w:szCs w:val="20"/>
                <w:highlight w:val="none"/>
              </w:rPr>
              <w:t xml:space="preserve"> </w:t>
            </w:r>
            <w:r>
              <w:rPr>
                <w:spacing w:val="3"/>
                <w:sz w:val="20"/>
                <w:szCs w:val="20"/>
                <w:highlight w:val="none"/>
              </w:rPr>
              <w:t>中标（成交）通知书发出</w:t>
            </w:r>
            <w:r>
              <w:rPr>
                <w:spacing w:val="-22"/>
                <w:sz w:val="20"/>
                <w:szCs w:val="20"/>
                <w:highlight w:val="none"/>
              </w:rPr>
              <w:t xml:space="preserve"> </w:t>
            </w:r>
            <w:r>
              <w:rPr>
                <w:spacing w:val="3"/>
                <w:sz w:val="20"/>
                <w:szCs w:val="20"/>
                <w:highlight w:val="none"/>
              </w:rPr>
              <w:t>10 日内签订政府采购合同（政府</w:t>
            </w:r>
            <w:r>
              <w:rPr>
                <w:sz w:val="20"/>
                <w:szCs w:val="20"/>
                <w:highlight w:val="none"/>
              </w:rPr>
              <w:t xml:space="preserve"> </w:t>
            </w:r>
            <w:r>
              <w:rPr>
                <w:spacing w:val="10"/>
                <w:sz w:val="20"/>
                <w:szCs w:val="20"/>
                <w:highlight w:val="none"/>
              </w:rPr>
              <w:t>采购合同已签订的，需变更约定收款账户的，中小微企业</w:t>
            </w:r>
            <w:r>
              <w:rPr>
                <w:spacing w:val="12"/>
                <w:sz w:val="20"/>
                <w:szCs w:val="20"/>
                <w:highlight w:val="none"/>
              </w:rPr>
              <w:t xml:space="preserve"> </w:t>
            </w:r>
            <w:r>
              <w:rPr>
                <w:spacing w:val="8"/>
                <w:sz w:val="20"/>
                <w:szCs w:val="20"/>
                <w:highlight w:val="none"/>
              </w:rPr>
              <w:t>向采购人申请，变更收款账户）</w:t>
            </w:r>
            <w:r>
              <w:rPr>
                <w:spacing w:val="8"/>
                <w:highlight w:val="none"/>
              </w:rPr>
              <w:t>。</w:t>
            </w:r>
          </w:p>
        </w:tc>
      </w:tr>
    </w:tbl>
    <w:p>
      <w:pPr>
        <w:spacing w:before="218"/>
        <w:rPr>
          <w:highlight w:val="none"/>
        </w:rPr>
      </w:pPr>
    </w:p>
    <w:tbl>
      <w:tblPr>
        <w:tblStyle w:val="9"/>
        <w:tblW w:w="5580" w:type="dxa"/>
        <w:tblInd w:w="3036" w:type="dxa"/>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580"/>
      </w:tblGrid>
      <w:tr>
        <w:tblPrEx>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82" w:hRule="atLeast"/>
        </w:trPr>
        <w:tc>
          <w:tcPr>
            <w:tcW w:w="5580" w:type="dxa"/>
            <w:vAlign w:val="top"/>
          </w:tcPr>
          <w:p>
            <w:pPr>
              <w:pStyle w:val="10"/>
              <w:spacing w:before="117" w:line="229" w:lineRule="auto"/>
              <w:ind w:left="159" w:right="149"/>
              <w:rPr>
                <w:highlight w:val="none"/>
              </w:rPr>
            </w:pPr>
            <w:r>
              <w:rPr>
                <w:spacing w:val="-2"/>
                <w:highlight w:val="none"/>
              </w:rPr>
              <w:t>签订合同后</w:t>
            </w:r>
            <w:r>
              <w:rPr>
                <w:spacing w:val="-46"/>
                <w:highlight w:val="none"/>
              </w:rPr>
              <w:t xml:space="preserve"> </w:t>
            </w:r>
            <w:r>
              <w:rPr>
                <w:rFonts w:ascii="Calibri" w:hAnsi="Calibri" w:eastAsia="Calibri" w:cs="Calibri"/>
                <w:spacing w:val="-2"/>
                <w:highlight w:val="none"/>
              </w:rPr>
              <w:t>2</w:t>
            </w:r>
            <w:r>
              <w:rPr>
                <w:rFonts w:ascii="Calibri" w:hAnsi="Calibri" w:eastAsia="Calibri" w:cs="Calibri"/>
                <w:spacing w:val="14"/>
                <w:highlight w:val="none"/>
              </w:rPr>
              <w:t xml:space="preserve"> </w:t>
            </w:r>
            <w:r>
              <w:rPr>
                <w:spacing w:val="-2"/>
                <w:highlight w:val="none"/>
              </w:rPr>
              <w:t>个工作日内完成备案；融资机构登陆</w:t>
            </w:r>
            <w:r>
              <w:rPr>
                <w:highlight w:val="none"/>
              </w:rPr>
              <w:t xml:space="preserve"> </w:t>
            </w:r>
            <w:r>
              <w:rPr>
                <w:spacing w:val="-1"/>
                <w:highlight w:val="none"/>
              </w:rPr>
              <w:t>焦作市电子化政府采购系统核对合同真实性。</w:t>
            </w:r>
          </w:p>
        </w:tc>
      </w:tr>
    </w:tbl>
    <w:p>
      <w:pPr>
        <w:spacing w:line="633" w:lineRule="exact"/>
        <w:ind w:firstLine="1289"/>
        <w:rPr>
          <w:highlight w:val="none"/>
        </w:rPr>
      </w:pPr>
      <w:r>
        <w:rPr>
          <w:highlight w:val="none"/>
        </w:rPr>
        <w:pict>
          <v:shape id="_x0000_s1046" o:spid="_x0000_s1046" o:spt="202" type="#_x0000_t202" style="position:absolute;left:0pt;margin-left:18.5pt;margin-top:30.45pt;height:66.85pt;width:105.5pt;z-index:-25165107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9"/>
                    <w:tblW w:w="205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05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6" w:hRule="atLeast"/>
                    </w:trPr>
                    <w:tc>
                      <w:tcPr>
                        <w:tcW w:w="2059" w:type="dxa"/>
                        <w:vAlign w:val="top"/>
                      </w:tcPr>
                      <w:p>
                        <w:pPr>
                          <w:pStyle w:val="10"/>
                          <w:spacing w:before="113" w:line="230" w:lineRule="auto"/>
                          <w:ind w:left="910" w:right="184" w:hanging="711"/>
                        </w:pPr>
                        <w:r>
                          <w:rPr>
                            <w:spacing w:val="-3"/>
                          </w:rPr>
                          <w:t>融资服务机构放</w:t>
                        </w:r>
                        <w:r>
                          <w:rPr>
                            <w:spacing w:val="4"/>
                          </w:rPr>
                          <w:t xml:space="preserve"> </w:t>
                        </w:r>
                        <w:r>
                          <w:t>贷</w:t>
                        </w:r>
                      </w:p>
                    </w:tc>
                  </w:tr>
                </w:tbl>
                <w:p>
                  <w:pPr>
                    <w:pStyle w:val="2"/>
                  </w:pPr>
                </w:p>
              </w:txbxContent>
            </v:textbox>
          </v:shape>
        </w:pict>
      </w:r>
      <w:r>
        <w:rPr>
          <w:highlight w:val="none"/>
        </w:rPr>
        <w:drawing>
          <wp:anchor distT="0" distB="0" distL="0" distR="0" simplePos="0" relativeHeight="251675648" behindDoc="0" locked="0" layoutInCell="1" allowOverlap="1">
            <wp:simplePos x="0" y="0"/>
            <wp:positionH relativeFrom="column">
              <wp:posOffset>1557020</wp:posOffset>
            </wp:positionH>
            <wp:positionV relativeFrom="paragraph">
              <wp:posOffset>773430</wp:posOffset>
            </wp:positionV>
            <wp:extent cx="372745" cy="7620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0"/>
                    <a:stretch>
                      <a:fillRect/>
                    </a:stretch>
                  </pic:blipFill>
                  <pic:spPr>
                    <a:xfrm>
                      <a:off x="0" y="0"/>
                      <a:ext cx="372719" cy="76200"/>
                    </a:xfrm>
                    <a:prstGeom prst="rect">
                      <a:avLst/>
                    </a:prstGeom>
                  </pic:spPr>
                </pic:pic>
              </a:graphicData>
            </a:graphic>
          </wp:anchor>
        </w:drawing>
      </w:r>
      <w:r>
        <w:rPr>
          <w:position w:val="-12"/>
          <w:highlight w:val="none"/>
        </w:rPr>
        <w:drawing>
          <wp:inline distT="0" distB="0" distL="0" distR="0">
            <wp:extent cx="76200" cy="40195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1"/>
                    <a:stretch>
                      <a:fillRect/>
                    </a:stretch>
                  </pic:blipFill>
                  <pic:spPr>
                    <a:xfrm>
                      <a:off x="0" y="0"/>
                      <a:ext cx="76200" cy="402006"/>
                    </a:xfrm>
                    <a:prstGeom prst="rect">
                      <a:avLst/>
                    </a:prstGeom>
                  </pic:spPr>
                </pic:pic>
              </a:graphicData>
            </a:graphic>
          </wp:inline>
        </w:drawing>
      </w:r>
    </w:p>
    <w:tbl>
      <w:tblPr>
        <w:tblStyle w:val="9"/>
        <w:tblW w:w="5580" w:type="dxa"/>
        <w:tblInd w:w="3036" w:type="dxa"/>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580"/>
      </w:tblGrid>
      <w:tr>
        <w:tblPrEx>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8" w:hRule="atLeast"/>
        </w:trPr>
        <w:tc>
          <w:tcPr>
            <w:tcW w:w="5580" w:type="dxa"/>
            <w:vAlign w:val="top"/>
          </w:tcPr>
          <w:p>
            <w:pPr>
              <w:spacing w:line="346" w:lineRule="auto"/>
              <w:rPr>
                <w:rFonts w:ascii="Arial"/>
                <w:sz w:val="21"/>
                <w:highlight w:val="none"/>
              </w:rPr>
            </w:pPr>
          </w:p>
          <w:p>
            <w:pPr>
              <w:pStyle w:val="10"/>
              <w:spacing w:before="78" w:line="229" w:lineRule="auto"/>
              <w:ind w:left="161" w:right="149" w:firstLine="3"/>
              <w:rPr>
                <w:highlight w:val="none"/>
              </w:rPr>
            </w:pPr>
            <w:r>
              <w:rPr>
                <w:spacing w:val="1"/>
                <w:highlight w:val="none"/>
              </w:rPr>
              <w:t>融资服务机构确认合同的真实性后，</w:t>
            </w:r>
            <w:r>
              <w:rPr>
                <w:rFonts w:ascii="Calibri" w:hAnsi="Calibri" w:eastAsia="Calibri" w:cs="Calibri"/>
                <w:spacing w:val="1"/>
                <w:highlight w:val="none"/>
              </w:rPr>
              <w:t>5</w:t>
            </w:r>
            <w:r>
              <w:rPr>
                <w:rFonts w:ascii="Calibri" w:hAnsi="Calibri" w:eastAsia="Calibri" w:cs="Calibri"/>
                <w:spacing w:val="16"/>
                <w:highlight w:val="none"/>
              </w:rPr>
              <w:t xml:space="preserve"> </w:t>
            </w:r>
            <w:r>
              <w:rPr>
                <w:spacing w:val="1"/>
                <w:highlight w:val="none"/>
              </w:rPr>
              <w:t>个工作日内</w:t>
            </w:r>
            <w:r>
              <w:rPr>
                <w:highlight w:val="none"/>
              </w:rPr>
              <w:t xml:space="preserve"> </w:t>
            </w:r>
            <w:r>
              <w:rPr>
                <w:spacing w:val="-3"/>
                <w:highlight w:val="none"/>
              </w:rPr>
              <w:t>完成放款。</w:t>
            </w:r>
          </w:p>
        </w:tc>
      </w:tr>
    </w:tbl>
    <w:p>
      <w:pPr>
        <w:spacing w:line="633" w:lineRule="exact"/>
        <w:ind w:firstLine="1304"/>
        <w:rPr>
          <w:highlight w:val="none"/>
        </w:rPr>
      </w:pPr>
      <w:r>
        <w:rPr>
          <w:highlight w:val="none"/>
        </w:rPr>
        <w:pict>
          <v:shape id="_x0000_s1047" o:spid="_x0000_s1047" o:spt="202" type="#_x0000_t202" style="position:absolute;left:0pt;margin-left:18.5pt;margin-top:30.45pt;height:66.85pt;width:105.5pt;z-index:-25165004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9"/>
                    <w:tblW w:w="205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05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76" w:hRule="atLeast"/>
                    </w:trPr>
                    <w:tc>
                      <w:tcPr>
                        <w:tcW w:w="2059" w:type="dxa"/>
                        <w:vAlign w:val="top"/>
                      </w:tcPr>
                      <w:p>
                        <w:pPr>
                          <w:pStyle w:val="10"/>
                          <w:spacing w:before="113" w:line="230" w:lineRule="auto"/>
                          <w:ind w:left="793" w:right="184" w:hanging="598"/>
                        </w:pPr>
                        <w:r>
                          <w:rPr>
                            <w:spacing w:val="-2"/>
                          </w:rPr>
                          <w:t>合同资金支付及</w:t>
                        </w:r>
                        <w:r>
                          <w:rPr>
                            <w:spacing w:val="2"/>
                          </w:rPr>
                          <w:t xml:space="preserve"> </w:t>
                        </w:r>
                        <w:r>
                          <w:rPr>
                            <w:spacing w:val="-5"/>
                          </w:rPr>
                          <w:t>还贷</w:t>
                        </w:r>
                      </w:p>
                    </w:tc>
                  </w:tr>
                </w:tbl>
                <w:p>
                  <w:pPr>
                    <w:pStyle w:val="2"/>
                  </w:pPr>
                </w:p>
              </w:txbxContent>
            </v:textbox>
          </v:shape>
        </w:pict>
      </w:r>
      <w:r>
        <w:rPr>
          <w:position w:val="-12"/>
          <w:highlight w:val="none"/>
        </w:rPr>
        <w:drawing>
          <wp:inline distT="0" distB="0" distL="0" distR="0">
            <wp:extent cx="76200" cy="40195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2"/>
                    <a:stretch>
                      <a:fillRect/>
                    </a:stretch>
                  </pic:blipFill>
                  <pic:spPr>
                    <a:xfrm>
                      <a:off x="0" y="0"/>
                      <a:ext cx="76200" cy="402006"/>
                    </a:xfrm>
                    <a:prstGeom prst="rect">
                      <a:avLst/>
                    </a:prstGeom>
                  </pic:spPr>
                </pic:pic>
              </a:graphicData>
            </a:graphic>
          </wp:inline>
        </w:drawing>
      </w:r>
    </w:p>
    <w:p>
      <w:pPr>
        <w:spacing w:line="1292" w:lineRule="exact"/>
        <w:ind w:firstLine="2452"/>
        <w:rPr>
          <w:highlight w:val="none"/>
        </w:rPr>
      </w:pPr>
      <w:r>
        <w:rPr>
          <w:position w:val="-25"/>
          <w:highlight w:val="none"/>
        </w:rPr>
        <w:pict>
          <v:group id="_x0000_s1048" o:spid="_x0000_s1048" o:spt="203" style="height:64.65pt;width:308.55pt;" coordsize="6170,1293">
            <o:lock v:ext="edit"/>
            <v:shape id="_x0000_s1049" o:spid="_x0000_s1049" o:spt="75" type="#_x0000_t75" style="position:absolute;left:0;top:-3;height:1296;width:6170;" filled="f" stroked="f" coordsize="21600,21600">
              <v:path/>
              <v:fill on="f" focussize="0,0"/>
              <v:stroke on="f"/>
              <v:imagedata r:id="rId53" o:title=""/>
              <o:lock v:ext="edit" aspectratio="t"/>
            </v:shape>
            <v:shape id="_x0000_s1050" o:spid="_x0000_s1050" o:spt="202" type="#_x0000_t202" style="position:absolute;left:-20;top:-23;height:1336;width:6210;" filled="f" stroked="f" coordsize="21600,21600">
              <v:path/>
              <v:fill on="f" focussize="0,0"/>
              <v:stroke on="f"/>
              <v:imagedata o:title=""/>
              <o:lock v:ext="edit" aspectratio="f"/>
              <v:textbox inset="0mm,0mm,0mm,0mm">
                <w:txbxContent>
                  <w:p>
                    <w:pPr>
                      <w:spacing w:before="143" w:line="234" w:lineRule="auto"/>
                      <w:ind w:left="769" w:right="180" w:firstLine="21"/>
                      <w:jc w:val="both"/>
                      <w:rPr>
                        <w:rFonts w:ascii="宋体" w:hAnsi="宋体" w:eastAsia="宋体" w:cs="宋体"/>
                        <w:sz w:val="24"/>
                        <w:szCs w:val="24"/>
                      </w:rPr>
                    </w:pPr>
                    <w:r>
                      <w:rPr>
                        <w:rFonts w:ascii="宋体" w:hAnsi="宋体" w:eastAsia="宋体" w:cs="宋体"/>
                        <w:spacing w:val="-2"/>
                        <w:sz w:val="24"/>
                        <w:szCs w:val="24"/>
                      </w:rPr>
                      <w:t>中小微企业按照合同约定履约，采购人及时开展履</w:t>
                    </w:r>
                    <w:r>
                      <w:rPr>
                        <w:rFonts w:ascii="宋体" w:hAnsi="宋体" w:eastAsia="宋体" w:cs="宋体"/>
                        <w:spacing w:val="1"/>
                        <w:sz w:val="24"/>
                        <w:szCs w:val="24"/>
                      </w:rPr>
                      <w:t xml:space="preserve"> </w:t>
                    </w:r>
                    <w:r>
                      <w:rPr>
                        <w:rFonts w:ascii="宋体" w:hAnsi="宋体" w:eastAsia="宋体" w:cs="宋体"/>
                        <w:spacing w:val="-1"/>
                        <w:sz w:val="24"/>
                        <w:szCs w:val="24"/>
                      </w:rPr>
                      <w:t>约验收，融资服务机构加强管理，及时锁定合同回</w:t>
                    </w:r>
                    <w:r>
                      <w:rPr>
                        <w:rFonts w:ascii="宋体" w:hAnsi="宋体" w:eastAsia="宋体" w:cs="宋体"/>
                        <w:spacing w:val="1"/>
                        <w:sz w:val="24"/>
                        <w:szCs w:val="24"/>
                      </w:rPr>
                      <w:t xml:space="preserve"> </w:t>
                    </w:r>
                    <w:r>
                      <w:rPr>
                        <w:rFonts w:ascii="宋体" w:hAnsi="宋体" w:eastAsia="宋体" w:cs="宋体"/>
                        <w:spacing w:val="-3"/>
                        <w:sz w:val="24"/>
                        <w:szCs w:val="24"/>
                      </w:rPr>
                      <w:t>款资金。</w:t>
                    </w:r>
                  </w:p>
                </w:txbxContent>
              </v:textbox>
            </v:shape>
            <w10:wrap type="none"/>
            <w10:anchorlock/>
          </v:group>
        </w:pict>
      </w:r>
    </w:p>
    <w:p>
      <w:pPr>
        <w:spacing w:line="1292" w:lineRule="exact"/>
        <w:rPr>
          <w:highlight w:val="none"/>
        </w:rPr>
        <w:sectPr>
          <w:footerReference r:id="rId34" w:type="default"/>
          <w:pgSz w:w="11906" w:h="16839"/>
          <w:pgMar w:top="1440" w:right="1080" w:bottom="1440" w:left="1080" w:header="0" w:footer="1407" w:gutter="0"/>
          <w:pgNumType w:fmt="decimal"/>
          <w:cols w:space="720" w:num="1"/>
        </w:sectPr>
      </w:pPr>
    </w:p>
    <w:p>
      <w:pPr>
        <w:spacing w:before="101" w:line="222" w:lineRule="auto"/>
        <w:ind w:left="2965"/>
        <w:rPr>
          <w:rFonts w:ascii="宋体" w:hAnsi="宋体" w:eastAsia="宋体" w:cs="宋体"/>
          <w:sz w:val="43"/>
          <w:szCs w:val="43"/>
          <w:highlight w:val="none"/>
        </w:rPr>
      </w:pPr>
      <w:r>
        <w:rPr>
          <w:rFonts w:ascii="宋体" w:hAnsi="宋体" w:eastAsia="宋体" w:cs="宋体"/>
          <w:b/>
          <w:bCs/>
          <w:spacing w:val="3"/>
          <w:sz w:val="43"/>
          <w:szCs w:val="43"/>
          <w:highlight w:val="none"/>
        </w:rPr>
        <w:t>融资服务机构名单</w:t>
      </w:r>
    </w:p>
    <w:p>
      <w:pPr>
        <w:spacing w:line="145" w:lineRule="auto"/>
        <w:rPr>
          <w:rFonts w:ascii="Arial"/>
          <w:sz w:val="2"/>
          <w:highlight w:val="none"/>
        </w:rPr>
      </w:pPr>
    </w:p>
    <w:tbl>
      <w:tblPr>
        <w:tblStyle w:val="9"/>
        <w:tblW w:w="90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59"/>
        <w:gridCol w:w="1229"/>
        <w:gridCol w:w="1875"/>
        <w:gridCol w:w="23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3659" w:type="dxa"/>
            <w:vAlign w:val="top"/>
          </w:tcPr>
          <w:p>
            <w:pPr>
              <w:spacing w:line="273" w:lineRule="auto"/>
              <w:rPr>
                <w:rFonts w:ascii="Arial"/>
                <w:sz w:val="21"/>
                <w:highlight w:val="none"/>
              </w:rPr>
            </w:pPr>
          </w:p>
          <w:p>
            <w:pPr>
              <w:pStyle w:val="10"/>
              <w:spacing w:before="98" w:line="221" w:lineRule="auto"/>
              <w:ind w:left="1543"/>
              <w:rPr>
                <w:sz w:val="30"/>
                <w:szCs w:val="30"/>
                <w:highlight w:val="none"/>
              </w:rPr>
            </w:pPr>
            <w:r>
              <w:rPr>
                <w:spacing w:val="-8"/>
                <w:sz w:val="30"/>
                <w:szCs w:val="30"/>
                <w:highlight w:val="none"/>
              </w:rPr>
              <w:t>名称</w:t>
            </w:r>
          </w:p>
        </w:tc>
        <w:tc>
          <w:tcPr>
            <w:tcW w:w="1229" w:type="dxa"/>
            <w:vAlign w:val="top"/>
          </w:tcPr>
          <w:p>
            <w:pPr>
              <w:spacing w:line="273" w:lineRule="auto"/>
              <w:rPr>
                <w:rFonts w:ascii="Arial"/>
                <w:sz w:val="21"/>
                <w:highlight w:val="none"/>
              </w:rPr>
            </w:pPr>
          </w:p>
          <w:p>
            <w:pPr>
              <w:pStyle w:val="10"/>
              <w:spacing w:before="98" w:line="221" w:lineRule="auto"/>
              <w:ind w:left="174"/>
              <w:rPr>
                <w:sz w:val="30"/>
                <w:szCs w:val="30"/>
                <w:highlight w:val="none"/>
              </w:rPr>
            </w:pPr>
            <w:r>
              <w:rPr>
                <w:spacing w:val="-5"/>
                <w:sz w:val="30"/>
                <w:szCs w:val="30"/>
                <w:highlight w:val="none"/>
              </w:rPr>
              <w:t>联系人</w:t>
            </w:r>
          </w:p>
        </w:tc>
        <w:tc>
          <w:tcPr>
            <w:tcW w:w="1875" w:type="dxa"/>
            <w:vAlign w:val="top"/>
          </w:tcPr>
          <w:p>
            <w:pPr>
              <w:spacing w:line="273" w:lineRule="auto"/>
              <w:rPr>
                <w:rFonts w:ascii="Arial"/>
                <w:sz w:val="21"/>
                <w:highlight w:val="none"/>
              </w:rPr>
            </w:pPr>
          </w:p>
          <w:p>
            <w:pPr>
              <w:pStyle w:val="10"/>
              <w:spacing w:before="98" w:line="221" w:lineRule="auto"/>
              <w:ind w:left="349"/>
              <w:rPr>
                <w:sz w:val="30"/>
                <w:szCs w:val="30"/>
                <w:highlight w:val="none"/>
              </w:rPr>
            </w:pPr>
            <w:r>
              <w:rPr>
                <w:spacing w:val="-4"/>
                <w:sz w:val="30"/>
                <w:szCs w:val="30"/>
                <w:highlight w:val="none"/>
              </w:rPr>
              <w:t>联系电话</w:t>
            </w:r>
          </w:p>
        </w:tc>
        <w:tc>
          <w:tcPr>
            <w:tcW w:w="2328" w:type="dxa"/>
            <w:vAlign w:val="top"/>
          </w:tcPr>
          <w:p>
            <w:pPr>
              <w:spacing w:line="272" w:lineRule="auto"/>
              <w:rPr>
                <w:rFonts w:ascii="Arial"/>
                <w:sz w:val="21"/>
                <w:highlight w:val="none"/>
              </w:rPr>
            </w:pPr>
          </w:p>
          <w:p>
            <w:pPr>
              <w:pStyle w:val="10"/>
              <w:spacing w:before="97" w:line="229" w:lineRule="auto"/>
              <w:ind w:left="873"/>
              <w:rPr>
                <w:sz w:val="30"/>
                <w:szCs w:val="30"/>
                <w:highlight w:val="none"/>
              </w:rPr>
            </w:pPr>
            <w:r>
              <w:rPr>
                <w:spacing w:val="-6"/>
                <w:sz w:val="30"/>
                <w:szCs w:val="30"/>
                <w:highlight w:val="none"/>
              </w:rPr>
              <w:t>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659" w:type="dxa"/>
            <w:vAlign w:val="top"/>
          </w:tcPr>
          <w:p>
            <w:pPr>
              <w:spacing w:line="345" w:lineRule="auto"/>
              <w:rPr>
                <w:rFonts w:ascii="Arial"/>
                <w:sz w:val="21"/>
                <w:highlight w:val="none"/>
              </w:rPr>
            </w:pPr>
          </w:p>
          <w:p>
            <w:pPr>
              <w:pStyle w:val="10"/>
              <w:spacing w:before="65" w:line="228" w:lineRule="auto"/>
              <w:ind w:left="135"/>
              <w:rPr>
                <w:sz w:val="20"/>
                <w:szCs w:val="20"/>
                <w:highlight w:val="none"/>
              </w:rPr>
            </w:pPr>
            <w:r>
              <w:rPr>
                <w:spacing w:val="8"/>
                <w:sz w:val="20"/>
                <w:szCs w:val="20"/>
                <w:highlight w:val="none"/>
              </w:rPr>
              <w:t>中国农业银行股份有限公司焦作分行</w:t>
            </w:r>
          </w:p>
        </w:tc>
        <w:tc>
          <w:tcPr>
            <w:tcW w:w="1229" w:type="dxa"/>
            <w:vAlign w:val="top"/>
          </w:tcPr>
          <w:p>
            <w:pPr>
              <w:spacing w:line="346" w:lineRule="auto"/>
              <w:rPr>
                <w:rFonts w:ascii="Arial"/>
                <w:sz w:val="21"/>
                <w:highlight w:val="none"/>
              </w:rPr>
            </w:pPr>
          </w:p>
          <w:p>
            <w:pPr>
              <w:pStyle w:val="10"/>
              <w:spacing w:before="65" w:line="228" w:lineRule="auto"/>
              <w:ind w:left="307"/>
              <w:rPr>
                <w:sz w:val="20"/>
                <w:szCs w:val="20"/>
                <w:highlight w:val="none"/>
              </w:rPr>
            </w:pPr>
            <w:r>
              <w:rPr>
                <w:spacing w:val="5"/>
                <w:sz w:val="20"/>
                <w:szCs w:val="20"/>
                <w:highlight w:val="none"/>
              </w:rPr>
              <w:t>薛国战</w:t>
            </w:r>
          </w:p>
        </w:tc>
        <w:tc>
          <w:tcPr>
            <w:tcW w:w="1875" w:type="dxa"/>
            <w:vAlign w:val="top"/>
          </w:tcPr>
          <w:p>
            <w:pPr>
              <w:pStyle w:val="10"/>
              <w:spacing w:before="209" w:line="190" w:lineRule="auto"/>
              <w:ind w:left="315"/>
              <w:rPr>
                <w:sz w:val="20"/>
                <w:szCs w:val="20"/>
                <w:highlight w:val="none"/>
              </w:rPr>
            </w:pPr>
            <w:r>
              <w:rPr>
                <w:spacing w:val="4"/>
                <w:sz w:val="20"/>
                <w:szCs w:val="20"/>
                <w:highlight w:val="none"/>
              </w:rPr>
              <w:t>0391-2878039</w:t>
            </w:r>
          </w:p>
          <w:p>
            <w:pPr>
              <w:pStyle w:val="10"/>
              <w:spacing w:before="262" w:line="190" w:lineRule="auto"/>
              <w:ind w:left="381"/>
              <w:rPr>
                <w:sz w:val="20"/>
                <w:szCs w:val="20"/>
                <w:highlight w:val="none"/>
              </w:rPr>
            </w:pPr>
            <w:r>
              <w:rPr>
                <w:spacing w:val="2"/>
                <w:sz w:val="20"/>
                <w:szCs w:val="20"/>
                <w:highlight w:val="none"/>
              </w:rPr>
              <w:t>13839109026</w:t>
            </w:r>
          </w:p>
        </w:tc>
        <w:tc>
          <w:tcPr>
            <w:tcW w:w="2328" w:type="dxa"/>
            <w:vAlign w:val="top"/>
          </w:tcPr>
          <w:p>
            <w:pPr>
              <w:spacing w:line="345" w:lineRule="auto"/>
              <w:rPr>
                <w:rFonts w:ascii="Arial"/>
                <w:sz w:val="21"/>
                <w:highlight w:val="none"/>
              </w:rPr>
            </w:pPr>
          </w:p>
          <w:p>
            <w:pPr>
              <w:pStyle w:val="10"/>
              <w:spacing w:before="65" w:line="228" w:lineRule="auto"/>
              <w:ind w:left="224"/>
              <w:rPr>
                <w:sz w:val="20"/>
                <w:szCs w:val="20"/>
                <w:highlight w:val="none"/>
              </w:rPr>
            </w:pPr>
            <w:r>
              <w:rPr>
                <w:spacing w:val="8"/>
                <w:sz w:val="20"/>
                <w:szCs w:val="20"/>
                <w:highlight w:val="none"/>
              </w:rPr>
              <w:t>焦作市民主南路88号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659" w:type="dxa"/>
            <w:vAlign w:val="top"/>
          </w:tcPr>
          <w:p>
            <w:pPr>
              <w:spacing w:line="344" w:lineRule="auto"/>
              <w:rPr>
                <w:rFonts w:ascii="Arial"/>
                <w:sz w:val="21"/>
                <w:highlight w:val="none"/>
              </w:rPr>
            </w:pPr>
          </w:p>
          <w:p>
            <w:pPr>
              <w:pStyle w:val="10"/>
              <w:spacing w:before="65" w:line="228" w:lineRule="auto"/>
              <w:ind w:left="135"/>
              <w:rPr>
                <w:sz w:val="20"/>
                <w:szCs w:val="20"/>
                <w:highlight w:val="none"/>
              </w:rPr>
            </w:pPr>
            <w:r>
              <w:rPr>
                <w:spacing w:val="7"/>
                <w:sz w:val="20"/>
                <w:szCs w:val="20"/>
                <w:highlight w:val="none"/>
              </w:rPr>
              <w:t>中国银行股份有限公司焦作分行</w:t>
            </w:r>
          </w:p>
        </w:tc>
        <w:tc>
          <w:tcPr>
            <w:tcW w:w="1229" w:type="dxa"/>
            <w:vAlign w:val="top"/>
          </w:tcPr>
          <w:p>
            <w:pPr>
              <w:spacing w:line="345" w:lineRule="auto"/>
              <w:rPr>
                <w:rFonts w:ascii="Arial"/>
                <w:sz w:val="21"/>
                <w:highlight w:val="none"/>
              </w:rPr>
            </w:pPr>
          </w:p>
          <w:p>
            <w:pPr>
              <w:pStyle w:val="10"/>
              <w:spacing w:before="65" w:line="228" w:lineRule="auto"/>
              <w:ind w:left="413"/>
              <w:rPr>
                <w:sz w:val="20"/>
                <w:szCs w:val="20"/>
                <w:highlight w:val="none"/>
              </w:rPr>
            </w:pPr>
            <w:r>
              <w:rPr>
                <w:spacing w:val="3"/>
                <w:sz w:val="20"/>
                <w:szCs w:val="20"/>
                <w:highlight w:val="none"/>
              </w:rPr>
              <w:t>曹阳</w:t>
            </w:r>
          </w:p>
        </w:tc>
        <w:tc>
          <w:tcPr>
            <w:tcW w:w="1875" w:type="dxa"/>
            <w:vAlign w:val="top"/>
          </w:tcPr>
          <w:p>
            <w:pPr>
              <w:pStyle w:val="10"/>
              <w:spacing w:before="210" w:line="190" w:lineRule="auto"/>
              <w:ind w:left="315"/>
              <w:rPr>
                <w:sz w:val="20"/>
                <w:szCs w:val="20"/>
                <w:highlight w:val="none"/>
              </w:rPr>
            </w:pPr>
            <w:r>
              <w:rPr>
                <w:spacing w:val="4"/>
                <w:sz w:val="20"/>
                <w:szCs w:val="20"/>
                <w:highlight w:val="none"/>
              </w:rPr>
              <w:t>0391-8825171</w:t>
            </w:r>
          </w:p>
          <w:p>
            <w:pPr>
              <w:pStyle w:val="10"/>
              <w:spacing w:before="262" w:line="190" w:lineRule="auto"/>
              <w:ind w:left="381"/>
              <w:rPr>
                <w:sz w:val="20"/>
                <w:szCs w:val="20"/>
                <w:highlight w:val="none"/>
              </w:rPr>
            </w:pPr>
            <w:r>
              <w:rPr>
                <w:spacing w:val="2"/>
                <w:sz w:val="20"/>
                <w:szCs w:val="20"/>
                <w:highlight w:val="none"/>
              </w:rPr>
              <w:t>13839118160</w:t>
            </w:r>
          </w:p>
        </w:tc>
        <w:tc>
          <w:tcPr>
            <w:tcW w:w="2328" w:type="dxa"/>
            <w:vAlign w:val="top"/>
          </w:tcPr>
          <w:p>
            <w:pPr>
              <w:spacing w:line="344" w:lineRule="auto"/>
              <w:rPr>
                <w:rFonts w:ascii="Arial"/>
                <w:sz w:val="21"/>
                <w:highlight w:val="none"/>
              </w:rPr>
            </w:pPr>
          </w:p>
          <w:p>
            <w:pPr>
              <w:pStyle w:val="10"/>
              <w:spacing w:before="65" w:line="228" w:lineRule="auto"/>
              <w:ind w:left="276"/>
              <w:rPr>
                <w:sz w:val="20"/>
                <w:szCs w:val="20"/>
                <w:highlight w:val="none"/>
              </w:rPr>
            </w:pPr>
            <w:r>
              <w:rPr>
                <w:spacing w:val="7"/>
                <w:sz w:val="20"/>
                <w:szCs w:val="20"/>
                <w:highlight w:val="none"/>
              </w:rPr>
              <w:t>焦作市丰收路159号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659" w:type="dxa"/>
            <w:vAlign w:val="top"/>
          </w:tcPr>
          <w:p>
            <w:pPr>
              <w:spacing w:line="345" w:lineRule="auto"/>
              <w:rPr>
                <w:rFonts w:ascii="Arial"/>
                <w:sz w:val="21"/>
                <w:highlight w:val="none"/>
              </w:rPr>
            </w:pPr>
          </w:p>
          <w:p>
            <w:pPr>
              <w:pStyle w:val="10"/>
              <w:spacing w:before="65" w:line="228" w:lineRule="auto"/>
              <w:ind w:left="135"/>
              <w:rPr>
                <w:sz w:val="20"/>
                <w:szCs w:val="20"/>
                <w:highlight w:val="none"/>
              </w:rPr>
            </w:pPr>
            <w:r>
              <w:rPr>
                <w:spacing w:val="8"/>
                <w:sz w:val="20"/>
                <w:szCs w:val="20"/>
                <w:highlight w:val="none"/>
              </w:rPr>
              <w:t>中国建设银行股份有限公司焦作分行</w:t>
            </w:r>
          </w:p>
        </w:tc>
        <w:tc>
          <w:tcPr>
            <w:tcW w:w="1229" w:type="dxa"/>
            <w:vAlign w:val="top"/>
          </w:tcPr>
          <w:p>
            <w:pPr>
              <w:spacing w:line="346" w:lineRule="auto"/>
              <w:rPr>
                <w:rFonts w:ascii="Arial"/>
                <w:sz w:val="21"/>
                <w:highlight w:val="none"/>
              </w:rPr>
            </w:pPr>
          </w:p>
          <w:p>
            <w:pPr>
              <w:pStyle w:val="10"/>
              <w:spacing w:before="65" w:line="228" w:lineRule="auto"/>
              <w:ind w:left="305"/>
              <w:rPr>
                <w:sz w:val="20"/>
                <w:szCs w:val="20"/>
                <w:highlight w:val="none"/>
              </w:rPr>
            </w:pPr>
            <w:r>
              <w:rPr>
                <w:spacing w:val="6"/>
                <w:sz w:val="20"/>
                <w:szCs w:val="20"/>
                <w:highlight w:val="none"/>
              </w:rPr>
              <w:t>李华莹</w:t>
            </w:r>
          </w:p>
        </w:tc>
        <w:tc>
          <w:tcPr>
            <w:tcW w:w="1875" w:type="dxa"/>
            <w:vAlign w:val="top"/>
          </w:tcPr>
          <w:p>
            <w:pPr>
              <w:spacing w:line="377" w:lineRule="auto"/>
              <w:rPr>
                <w:rFonts w:ascii="Arial"/>
                <w:sz w:val="21"/>
                <w:highlight w:val="none"/>
              </w:rPr>
            </w:pPr>
          </w:p>
          <w:p>
            <w:pPr>
              <w:pStyle w:val="10"/>
              <w:spacing w:before="65" w:line="190" w:lineRule="auto"/>
              <w:ind w:left="315"/>
              <w:rPr>
                <w:sz w:val="20"/>
                <w:szCs w:val="20"/>
                <w:highlight w:val="none"/>
              </w:rPr>
            </w:pPr>
            <w:r>
              <w:rPr>
                <w:spacing w:val="4"/>
                <w:sz w:val="20"/>
                <w:szCs w:val="20"/>
                <w:highlight w:val="none"/>
              </w:rPr>
              <w:t>0391-3918471</w:t>
            </w:r>
          </w:p>
        </w:tc>
        <w:tc>
          <w:tcPr>
            <w:tcW w:w="2328" w:type="dxa"/>
            <w:vAlign w:val="top"/>
          </w:tcPr>
          <w:p>
            <w:pPr>
              <w:spacing w:line="345" w:lineRule="auto"/>
              <w:rPr>
                <w:rFonts w:ascii="Arial"/>
                <w:sz w:val="21"/>
                <w:highlight w:val="none"/>
              </w:rPr>
            </w:pPr>
          </w:p>
          <w:p>
            <w:pPr>
              <w:pStyle w:val="10"/>
              <w:spacing w:before="65" w:line="228" w:lineRule="auto"/>
              <w:ind w:left="113"/>
              <w:rPr>
                <w:sz w:val="20"/>
                <w:szCs w:val="20"/>
                <w:highlight w:val="none"/>
              </w:rPr>
            </w:pPr>
            <w:r>
              <w:rPr>
                <w:spacing w:val="4"/>
                <w:sz w:val="20"/>
                <w:szCs w:val="20"/>
                <w:highlight w:val="none"/>
              </w:rPr>
              <w:t>焦作市建设东路</w:t>
            </w:r>
            <w:r>
              <w:rPr>
                <w:spacing w:val="-14"/>
                <w:sz w:val="20"/>
                <w:szCs w:val="20"/>
                <w:highlight w:val="none"/>
              </w:rPr>
              <w:t xml:space="preserve"> </w:t>
            </w:r>
            <w:r>
              <w:rPr>
                <w:spacing w:val="4"/>
                <w:sz w:val="20"/>
                <w:szCs w:val="20"/>
                <w:highlight w:val="none"/>
              </w:rPr>
              <w:t>152</w:t>
            </w:r>
            <w:r>
              <w:rPr>
                <w:spacing w:val="-35"/>
                <w:sz w:val="20"/>
                <w:szCs w:val="20"/>
                <w:highlight w:val="none"/>
              </w:rPr>
              <w:t xml:space="preserve"> </w:t>
            </w:r>
            <w:r>
              <w:rPr>
                <w:spacing w:val="4"/>
                <w:sz w:val="20"/>
                <w:szCs w:val="20"/>
                <w:highlight w:val="none"/>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659" w:type="dxa"/>
            <w:vAlign w:val="top"/>
          </w:tcPr>
          <w:p>
            <w:pPr>
              <w:pStyle w:val="10"/>
              <w:spacing w:before="179" w:line="391" w:lineRule="auto"/>
              <w:ind w:left="121" w:right="106" w:firstLine="14"/>
              <w:rPr>
                <w:sz w:val="20"/>
                <w:szCs w:val="20"/>
                <w:highlight w:val="none"/>
              </w:rPr>
            </w:pPr>
            <w:r>
              <w:rPr>
                <w:spacing w:val="13"/>
                <w:sz w:val="20"/>
                <w:szCs w:val="20"/>
                <w:highlight w:val="none"/>
              </w:rPr>
              <w:t>中国邮政储蓄银行股份有限公司焦作</w:t>
            </w:r>
            <w:r>
              <w:rPr>
                <w:spacing w:val="2"/>
                <w:sz w:val="20"/>
                <w:szCs w:val="20"/>
                <w:highlight w:val="none"/>
              </w:rPr>
              <w:t xml:space="preserve"> </w:t>
            </w:r>
            <w:r>
              <w:rPr>
                <w:spacing w:val="5"/>
                <w:sz w:val="20"/>
                <w:szCs w:val="20"/>
                <w:highlight w:val="none"/>
              </w:rPr>
              <w:t>市分行</w:t>
            </w:r>
          </w:p>
        </w:tc>
        <w:tc>
          <w:tcPr>
            <w:tcW w:w="1229" w:type="dxa"/>
            <w:vAlign w:val="top"/>
          </w:tcPr>
          <w:p>
            <w:pPr>
              <w:spacing w:line="344" w:lineRule="auto"/>
              <w:rPr>
                <w:rFonts w:ascii="Arial"/>
                <w:sz w:val="21"/>
                <w:highlight w:val="none"/>
              </w:rPr>
            </w:pPr>
          </w:p>
          <w:p>
            <w:pPr>
              <w:pStyle w:val="10"/>
              <w:spacing w:before="65" w:line="228" w:lineRule="auto"/>
              <w:ind w:left="305"/>
              <w:rPr>
                <w:sz w:val="20"/>
                <w:szCs w:val="20"/>
                <w:highlight w:val="none"/>
              </w:rPr>
            </w:pPr>
            <w:r>
              <w:rPr>
                <w:spacing w:val="6"/>
                <w:sz w:val="20"/>
                <w:szCs w:val="20"/>
                <w:highlight w:val="none"/>
              </w:rPr>
              <w:t>李天祥</w:t>
            </w:r>
          </w:p>
        </w:tc>
        <w:tc>
          <w:tcPr>
            <w:tcW w:w="1875" w:type="dxa"/>
            <w:vAlign w:val="top"/>
          </w:tcPr>
          <w:p>
            <w:pPr>
              <w:pStyle w:val="10"/>
              <w:spacing w:before="210" w:line="190" w:lineRule="auto"/>
              <w:ind w:left="315"/>
              <w:rPr>
                <w:sz w:val="20"/>
                <w:szCs w:val="20"/>
                <w:highlight w:val="none"/>
              </w:rPr>
            </w:pPr>
            <w:r>
              <w:rPr>
                <w:spacing w:val="4"/>
                <w:sz w:val="20"/>
                <w:szCs w:val="20"/>
                <w:highlight w:val="none"/>
              </w:rPr>
              <w:t>0391-2981968</w:t>
            </w:r>
          </w:p>
          <w:p>
            <w:pPr>
              <w:pStyle w:val="10"/>
              <w:spacing w:before="262" w:line="190" w:lineRule="auto"/>
              <w:ind w:left="381"/>
              <w:rPr>
                <w:sz w:val="20"/>
                <w:szCs w:val="20"/>
                <w:highlight w:val="none"/>
              </w:rPr>
            </w:pPr>
            <w:r>
              <w:rPr>
                <w:spacing w:val="2"/>
                <w:sz w:val="20"/>
                <w:szCs w:val="20"/>
                <w:highlight w:val="none"/>
              </w:rPr>
              <w:t>13523359082</w:t>
            </w:r>
          </w:p>
        </w:tc>
        <w:tc>
          <w:tcPr>
            <w:tcW w:w="2328" w:type="dxa"/>
            <w:vAlign w:val="top"/>
          </w:tcPr>
          <w:p>
            <w:pPr>
              <w:spacing w:line="344" w:lineRule="auto"/>
              <w:rPr>
                <w:rFonts w:ascii="Arial"/>
                <w:sz w:val="21"/>
                <w:highlight w:val="none"/>
              </w:rPr>
            </w:pPr>
          </w:p>
          <w:p>
            <w:pPr>
              <w:pStyle w:val="10"/>
              <w:spacing w:before="65" w:line="228" w:lineRule="auto"/>
              <w:ind w:left="118"/>
              <w:rPr>
                <w:sz w:val="20"/>
                <w:szCs w:val="20"/>
                <w:highlight w:val="none"/>
              </w:rPr>
            </w:pPr>
            <w:r>
              <w:rPr>
                <w:spacing w:val="7"/>
                <w:sz w:val="20"/>
                <w:szCs w:val="20"/>
                <w:highlight w:val="none"/>
              </w:rPr>
              <w:t>焦作市丰收中路2233号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659" w:type="dxa"/>
            <w:vAlign w:val="top"/>
          </w:tcPr>
          <w:p>
            <w:pPr>
              <w:spacing w:line="346" w:lineRule="auto"/>
              <w:rPr>
                <w:rFonts w:ascii="Arial"/>
                <w:sz w:val="21"/>
                <w:highlight w:val="none"/>
              </w:rPr>
            </w:pPr>
          </w:p>
          <w:p>
            <w:pPr>
              <w:pStyle w:val="10"/>
              <w:spacing w:before="65" w:line="228" w:lineRule="auto"/>
              <w:ind w:left="115"/>
              <w:rPr>
                <w:sz w:val="20"/>
                <w:szCs w:val="20"/>
                <w:highlight w:val="none"/>
              </w:rPr>
            </w:pPr>
            <w:r>
              <w:rPr>
                <w:spacing w:val="9"/>
                <w:sz w:val="20"/>
                <w:szCs w:val="20"/>
                <w:highlight w:val="none"/>
              </w:rPr>
              <w:t>焦作中旅银行股份有限公司</w:t>
            </w:r>
          </w:p>
        </w:tc>
        <w:tc>
          <w:tcPr>
            <w:tcW w:w="1229" w:type="dxa"/>
            <w:vAlign w:val="top"/>
          </w:tcPr>
          <w:p>
            <w:pPr>
              <w:spacing w:line="346" w:lineRule="auto"/>
              <w:rPr>
                <w:rFonts w:ascii="Arial"/>
                <w:sz w:val="21"/>
                <w:highlight w:val="none"/>
              </w:rPr>
            </w:pPr>
          </w:p>
          <w:p>
            <w:pPr>
              <w:pStyle w:val="10"/>
              <w:spacing w:before="65" w:line="228" w:lineRule="auto"/>
              <w:ind w:left="304"/>
              <w:rPr>
                <w:sz w:val="20"/>
                <w:szCs w:val="20"/>
                <w:highlight w:val="none"/>
              </w:rPr>
            </w:pPr>
            <w:r>
              <w:rPr>
                <w:spacing w:val="6"/>
                <w:sz w:val="20"/>
                <w:szCs w:val="20"/>
                <w:highlight w:val="none"/>
              </w:rPr>
              <w:t>周建林</w:t>
            </w:r>
          </w:p>
        </w:tc>
        <w:tc>
          <w:tcPr>
            <w:tcW w:w="1875" w:type="dxa"/>
            <w:vAlign w:val="top"/>
          </w:tcPr>
          <w:p>
            <w:pPr>
              <w:pStyle w:val="10"/>
              <w:spacing w:before="210" w:line="190" w:lineRule="auto"/>
              <w:ind w:left="315"/>
              <w:rPr>
                <w:sz w:val="20"/>
                <w:szCs w:val="20"/>
                <w:highlight w:val="none"/>
              </w:rPr>
            </w:pPr>
            <w:r>
              <w:rPr>
                <w:spacing w:val="4"/>
                <w:sz w:val="20"/>
                <w:szCs w:val="20"/>
                <w:highlight w:val="none"/>
              </w:rPr>
              <w:t>0391-2116963</w:t>
            </w:r>
          </w:p>
          <w:p>
            <w:pPr>
              <w:pStyle w:val="10"/>
              <w:spacing w:before="262" w:line="190" w:lineRule="auto"/>
              <w:ind w:left="381"/>
              <w:rPr>
                <w:sz w:val="20"/>
                <w:szCs w:val="20"/>
                <w:highlight w:val="none"/>
              </w:rPr>
            </w:pPr>
            <w:r>
              <w:rPr>
                <w:spacing w:val="2"/>
                <w:sz w:val="20"/>
                <w:szCs w:val="20"/>
                <w:highlight w:val="none"/>
              </w:rPr>
              <w:t>15893053027</w:t>
            </w:r>
          </w:p>
        </w:tc>
        <w:tc>
          <w:tcPr>
            <w:tcW w:w="2328" w:type="dxa"/>
            <w:vAlign w:val="top"/>
          </w:tcPr>
          <w:p>
            <w:pPr>
              <w:pStyle w:val="10"/>
              <w:spacing w:before="177" w:line="392" w:lineRule="auto"/>
              <w:ind w:left="1068" w:right="164" w:hanging="897"/>
              <w:rPr>
                <w:sz w:val="20"/>
                <w:szCs w:val="20"/>
                <w:highlight w:val="none"/>
              </w:rPr>
            </w:pPr>
            <w:r>
              <w:rPr>
                <w:spacing w:val="8"/>
                <w:sz w:val="20"/>
                <w:szCs w:val="20"/>
                <w:highlight w:val="none"/>
              </w:rPr>
              <w:t>焦作市山阳区迎宾路1</w:t>
            </w:r>
            <w:r>
              <w:rPr>
                <w:spacing w:val="6"/>
                <w:sz w:val="20"/>
                <w:szCs w:val="20"/>
                <w:highlight w:val="none"/>
              </w:rPr>
              <w:t xml:space="preserve"> </w:t>
            </w:r>
            <w:r>
              <w:rPr>
                <w:sz w:val="20"/>
                <w:szCs w:val="20"/>
                <w:highlight w:val="none"/>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659" w:type="dxa"/>
            <w:vAlign w:val="top"/>
          </w:tcPr>
          <w:p>
            <w:pPr>
              <w:spacing w:line="345" w:lineRule="auto"/>
              <w:rPr>
                <w:rFonts w:ascii="Arial"/>
                <w:sz w:val="21"/>
                <w:highlight w:val="none"/>
              </w:rPr>
            </w:pPr>
          </w:p>
          <w:p>
            <w:pPr>
              <w:pStyle w:val="10"/>
              <w:spacing w:before="65" w:line="228" w:lineRule="auto"/>
              <w:ind w:left="135"/>
              <w:rPr>
                <w:sz w:val="20"/>
                <w:szCs w:val="20"/>
                <w:highlight w:val="none"/>
              </w:rPr>
            </w:pPr>
            <w:r>
              <w:rPr>
                <w:spacing w:val="7"/>
                <w:sz w:val="20"/>
                <w:szCs w:val="20"/>
                <w:highlight w:val="none"/>
              </w:rPr>
              <w:t>中信银行股份有限公司焦作分行</w:t>
            </w:r>
          </w:p>
        </w:tc>
        <w:tc>
          <w:tcPr>
            <w:tcW w:w="1229" w:type="dxa"/>
            <w:vAlign w:val="top"/>
          </w:tcPr>
          <w:p>
            <w:pPr>
              <w:spacing w:line="345" w:lineRule="auto"/>
              <w:rPr>
                <w:rFonts w:ascii="Arial"/>
                <w:sz w:val="21"/>
                <w:highlight w:val="none"/>
              </w:rPr>
            </w:pPr>
          </w:p>
          <w:p>
            <w:pPr>
              <w:pStyle w:val="10"/>
              <w:spacing w:before="65" w:line="231" w:lineRule="auto"/>
              <w:ind w:left="304"/>
              <w:rPr>
                <w:sz w:val="20"/>
                <w:szCs w:val="20"/>
                <w:highlight w:val="none"/>
              </w:rPr>
            </w:pPr>
            <w:r>
              <w:rPr>
                <w:spacing w:val="6"/>
                <w:sz w:val="20"/>
                <w:szCs w:val="20"/>
                <w:highlight w:val="none"/>
              </w:rPr>
              <w:t>周江江</w:t>
            </w:r>
          </w:p>
        </w:tc>
        <w:tc>
          <w:tcPr>
            <w:tcW w:w="1875" w:type="dxa"/>
            <w:vAlign w:val="top"/>
          </w:tcPr>
          <w:p>
            <w:pPr>
              <w:spacing w:line="377" w:lineRule="auto"/>
              <w:rPr>
                <w:rFonts w:ascii="Arial"/>
                <w:sz w:val="21"/>
                <w:highlight w:val="none"/>
              </w:rPr>
            </w:pPr>
          </w:p>
          <w:p>
            <w:pPr>
              <w:pStyle w:val="10"/>
              <w:spacing w:before="65" w:line="190" w:lineRule="auto"/>
              <w:ind w:left="129"/>
              <w:rPr>
                <w:sz w:val="20"/>
                <w:szCs w:val="20"/>
                <w:highlight w:val="none"/>
              </w:rPr>
            </w:pPr>
            <w:r>
              <w:rPr>
                <w:spacing w:val="2"/>
                <w:sz w:val="20"/>
                <w:szCs w:val="20"/>
                <w:highlight w:val="none"/>
              </w:rPr>
              <w:t>17639185001</w:t>
            </w:r>
          </w:p>
        </w:tc>
        <w:tc>
          <w:tcPr>
            <w:tcW w:w="2328" w:type="dxa"/>
            <w:vAlign w:val="top"/>
          </w:tcPr>
          <w:p>
            <w:pPr>
              <w:pStyle w:val="10"/>
              <w:spacing w:before="179" w:line="391" w:lineRule="auto"/>
              <w:ind w:left="115" w:right="107" w:hanging="2"/>
              <w:rPr>
                <w:sz w:val="20"/>
                <w:szCs w:val="20"/>
                <w:highlight w:val="none"/>
              </w:rPr>
            </w:pPr>
            <w:r>
              <w:rPr>
                <w:spacing w:val="10"/>
                <w:sz w:val="20"/>
                <w:szCs w:val="20"/>
                <w:highlight w:val="none"/>
              </w:rPr>
              <w:t>焦作市塔南路 1736</w:t>
            </w:r>
            <w:r>
              <w:rPr>
                <w:spacing w:val="-19"/>
                <w:sz w:val="20"/>
                <w:szCs w:val="20"/>
                <w:highlight w:val="none"/>
              </w:rPr>
              <w:t xml:space="preserve"> </w:t>
            </w:r>
            <w:r>
              <w:rPr>
                <w:spacing w:val="10"/>
                <w:sz w:val="20"/>
                <w:szCs w:val="20"/>
                <w:highlight w:val="none"/>
              </w:rPr>
              <w:t>号</w:t>
            </w:r>
            <w:r>
              <w:rPr>
                <w:sz w:val="20"/>
                <w:szCs w:val="20"/>
                <w:highlight w:val="none"/>
              </w:rPr>
              <w:t xml:space="preserve"> </w:t>
            </w:r>
            <w:r>
              <w:rPr>
                <w:spacing w:val="7"/>
                <w:sz w:val="20"/>
                <w:szCs w:val="20"/>
                <w:highlight w:val="none"/>
              </w:rPr>
              <w:t>嘉隆国际中心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659" w:type="dxa"/>
            <w:vAlign w:val="top"/>
          </w:tcPr>
          <w:p>
            <w:pPr>
              <w:spacing w:line="347" w:lineRule="auto"/>
              <w:rPr>
                <w:rFonts w:ascii="Arial"/>
                <w:sz w:val="21"/>
                <w:highlight w:val="none"/>
              </w:rPr>
            </w:pPr>
          </w:p>
          <w:p>
            <w:pPr>
              <w:pStyle w:val="10"/>
              <w:spacing w:before="65" w:line="228" w:lineRule="auto"/>
              <w:ind w:left="135"/>
              <w:rPr>
                <w:sz w:val="20"/>
                <w:szCs w:val="20"/>
                <w:highlight w:val="none"/>
              </w:rPr>
            </w:pPr>
            <w:r>
              <w:rPr>
                <w:spacing w:val="8"/>
                <w:sz w:val="20"/>
                <w:szCs w:val="20"/>
                <w:highlight w:val="none"/>
              </w:rPr>
              <w:t>中国光大银行股份有限公司焦作分行</w:t>
            </w:r>
          </w:p>
        </w:tc>
        <w:tc>
          <w:tcPr>
            <w:tcW w:w="1229" w:type="dxa"/>
            <w:vAlign w:val="top"/>
          </w:tcPr>
          <w:p>
            <w:pPr>
              <w:spacing w:line="348" w:lineRule="auto"/>
              <w:rPr>
                <w:rFonts w:ascii="Arial"/>
                <w:sz w:val="21"/>
                <w:highlight w:val="none"/>
              </w:rPr>
            </w:pPr>
          </w:p>
          <w:p>
            <w:pPr>
              <w:pStyle w:val="10"/>
              <w:spacing w:before="65" w:line="228" w:lineRule="auto"/>
              <w:ind w:left="305"/>
              <w:rPr>
                <w:sz w:val="20"/>
                <w:szCs w:val="20"/>
                <w:highlight w:val="none"/>
              </w:rPr>
            </w:pPr>
            <w:r>
              <w:rPr>
                <w:spacing w:val="6"/>
                <w:sz w:val="20"/>
                <w:szCs w:val="20"/>
                <w:highlight w:val="none"/>
              </w:rPr>
              <w:t>王海宾</w:t>
            </w:r>
          </w:p>
        </w:tc>
        <w:tc>
          <w:tcPr>
            <w:tcW w:w="1875" w:type="dxa"/>
            <w:vAlign w:val="top"/>
          </w:tcPr>
          <w:p>
            <w:pPr>
              <w:pStyle w:val="10"/>
              <w:spacing w:before="214" w:line="190" w:lineRule="auto"/>
              <w:ind w:left="315"/>
              <w:rPr>
                <w:sz w:val="20"/>
                <w:szCs w:val="20"/>
                <w:highlight w:val="none"/>
              </w:rPr>
            </w:pPr>
            <w:r>
              <w:rPr>
                <w:spacing w:val="4"/>
                <w:sz w:val="20"/>
                <w:szCs w:val="20"/>
                <w:highlight w:val="none"/>
              </w:rPr>
              <w:t>0391-8787996</w:t>
            </w:r>
          </w:p>
          <w:p>
            <w:pPr>
              <w:pStyle w:val="10"/>
              <w:spacing w:before="262" w:line="190" w:lineRule="auto"/>
              <w:ind w:left="381"/>
              <w:rPr>
                <w:sz w:val="20"/>
                <w:szCs w:val="20"/>
                <w:highlight w:val="none"/>
              </w:rPr>
            </w:pPr>
            <w:r>
              <w:rPr>
                <w:spacing w:val="2"/>
                <w:sz w:val="20"/>
                <w:szCs w:val="20"/>
                <w:highlight w:val="none"/>
              </w:rPr>
              <w:t>13598534626</w:t>
            </w:r>
          </w:p>
        </w:tc>
        <w:tc>
          <w:tcPr>
            <w:tcW w:w="2328" w:type="dxa"/>
            <w:vAlign w:val="top"/>
          </w:tcPr>
          <w:p>
            <w:pPr>
              <w:spacing w:line="347" w:lineRule="auto"/>
              <w:rPr>
                <w:rFonts w:ascii="Arial"/>
                <w:sz w:val="21"/>
                <w:highlight w:val="none"/>
              </w:rPr>
            </w:pPr>
          </w:p>
          <w:p>
            <w:pPr>
              <w:pStyle w:val="10"/>
              <w:spacing w:before="65" w:line="228" w:lineRule="auto"/>
              <w:ind w:left="224"/>
              <w:rPr>
                <w:sz w:val="20"/>
                <w:szCs w:val="20"/>
                <w:highlight w:val="none"/>
              </w:rPr>
            </w:pPr>
            <w:r>
              <w:rPr>
                <w:spacing w:val="7"/>
                <w:sz w:val="20"/>
                <w:szCs w:val="20"/>
                <w:highlight w:val="none"/>
              </w:rPr>
              <w:t>焦作市塔南路1736号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659" w:type="dxa"/>
            <w:vAlign w:val="top"/>
          </w:tcPr>
          <w:p>
            <w:pPr>
              <w:spacing w:line="349" w:lineRule="auto"/>
              <w:rPr>
                <w:rFonts w:ascii="Arial"/>
                <w:sz w:val="21"/>
                <w:highlight w:val="none"/>
              </w:rPr>
            </w:pPr>
          </w:p>
          <w:p>
            <w:pPr>
              <w:pStyle w:val="10"/>
              <w:spacing w:before="65" w:line="228" w:lineRule="auto"/>
              <w:ind w:left="135"/>
              <w:rPr>
                <w:sz w:val="20"/>
                <w:szCs w:val="20"/>
                <w:highlight w:val="none"/>
              </w:rPr>
            </w:pPr>
            <w:r>
              <w:rPr>
                <w:spacing w:val="7"/>
                <w:sz w:val="20"/>
                <w:szCs w:val="20"/>
                <w:highlight w:val="none"/>
              </w:rPr>
              <w:t>中原银行股份有限公司焦作分行</w:t>
            </w:r>
          </w:p>
        </w:tc>
        <w:tc>
          <w:tcPr>
            <w:tcW w:w="1229" w:type="dxa"/>
            <w:vAlign w:val="top"/>
          </w:tcPr>
          <w:p>
            <w:pPr>
              <w:spacing w:line="349" w:lineRule="auto"/>
              <w:rPr>
                <w:rFonts w:ascii="Arial"/>
                <w:sz w:val="21"/>
                <w:highlight w:val="none"/>
              </w:rPr>
            </w:pPr>
          </w:p>
          <w:p>
            <w:pPr>
              <w:pStyle w:val="10"/>
              <w:spacing w:before="65" w:line="228" w:lineRule="auto"/>
              <w:ind w:left="408"/>
              <w:rPr>
                <w:sz w:val="20"/>
                <w:szCs w:val="20"/>
                <w:highlight w:val="none"/>
              </w:rPr>
            </w:pPr>
            <w:r>
              <w:rPr>
                <w:spacing w:val="5"/>
                <w:sz w:val="20"/>
                <w:szCs w:val="20"/>
                <w:highlight w:val="none"/>
              </w:rPr>
              <w:t>赵伟</w:t>
            </w:r>
          </w:p>
        </w:tc>
        <w:tc>
          <w:tcPr>
            <w:tcW w:w="1875" w:type="dxa"/>
            <w:vAlign w:val="top"/>
          </w:tcPr>
          <w:p>
            <w:pPr>
              <w:pStyle w:val="10"/>
              <w:spacing w:before="213" w:line="190" w:lineRule="auto"/>
              <w:ind w:left="315"/>
              <w:rPr>
                <w:sz w:val="20"/>
                <w:szCs w:val="20"/>
                <w:highlight w:val="none"/>
              </w:rPr>
            </w:pPr>
            <w:r>
              <w:rPr>
                <w:spacing w:val="4"/>
                <w:sz w:val="20"/>
                <w:szCs w:val="20"/>
                <w:highlight w:val="none"/>
              </w:rPr>
              <w:t>0391-8796520</w:t>
            </w:r>
          </w:p>
          <w:p>
            <w:pPr>
              <w:pStyle w:val="10"/>
              <w:spacing w:before="262" w:line="190" w:lineRule="auto"/>
              <w:ind w:left="381"/>
              <w:rPr>
                <w:sz w:val="20"/>
                <w:szCs w:val="20"/>
                <w:highlight w:val="none"/>
              </w:rPr>
            </w:pPr>
            <w:r>
              <w:rPr>
                <w:spacing w:val="2"/>
                <w:sz w:val="20"/>
                <w:szCs w:val="20"/>
                <w:highlight w:val="none"/>
              </w:rPr>
              <w:t>15738533033</w:t>
            </w:r>
          </w:p>
        </w:tc>
        <w:tc>
          <w:tcPr>
            <w:tcW w:w="2328" w:type="dxa"/>
            <w:vAlign w:val="top"/>
          </w:tcPr>
          <w:p>
            <w:pPr>
              <w:pStyle w:val="10"/>
              <w:spacing w:before="182" w:line="390" w:lineRule="auto"/>
              <w:ind w:left="904" w:right="218" w:hanging="680"/>
              <w:rPr>
                <w:sz w:val="20"/>
                <w:szCs w:val="20"/>
                <w:highlight w:val="none"/>
              </w:rPr>
            </w:pPr>
            <w:r>
              <w:rPr>
                <w:spacing w:val="8"/>
                <w:sz w:val="20"/>
                <w:szCs w:val="20"/>
                <w:highlight w:val="none"/>
              </w:rPr>
              <w:t>焦作市解放区人民路</w:t>
            </w:r>
            <w:r>
              <w:rPr>
                <w:spacing w:val="7"/>
                <w:sz w:val="20"/>
                <w:szCs w:val="20"/>
                <w:highlight w:val="none"/>
              </w:rPr>
              <w:t xml:space="preserve"> </w:t>
            </w:r>
            <w:r>
              <w:rPr>
                <w:spacing w:val="4"/>
                <w:sz w:val="20"/>
                <w:szCs w:val="20"/>
                <w:highlight w:val="none"/>
              </w:rPr>
              <w:t>479号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3659" w:type="dxa"/>
            <w:vAlign w:val="top"/>
          </w:tcPr>
          <w:p>
            <w:pPr>
              <w:spacing w:line="348" w:lineRule="auto"/>
              <w:rPr>
                <w:rFonts w:ascii="Arial"/>
                <w:sz w:val="21"/>
                <w:highlight w:val="none"/>
              </w:rPr>
            </w:pPr>
          </w:p>
          <w:p>
            <w:pPr>
              <w:pStyle w:val="10"/>
              <w:spacing w:before="65" w:line="228" w:lineRule="auto"/>
              <w:ind w:left="115"/>
              <w:rPr>
                <w:sz w:val="20"/>
                <w:szCs w:val="20"/>
                <w:highlight w:val="none"/>
              </w:rPr>
            </w:pPr>
            <w:r>
              <w:rPr>
                <w:spacing w:val="9"/>
                <w:sz w:val="20"/>
                <w:szCs w:val="20"/>
                <w:highlight w:val="none"/>
              </w:rPr>
              <w:t>广发银行股份有限公司焦作分行</w:t>
            </w:r>
          </w:p>
        </w:tc>
        <w:tc>
          <w:tcPr>
            <w:tcW w:w="1229" w:type="dxa"/>
            <w:vAlign w:val="top"/>
          </w:tcPr>
          <w:p>
            <w:pPr>
              <w:spacing w:line="349" w:lineRule="auto"/>
              <w:rPr>
                <w:rFonts w:ascii="Arial"/>
                <w:sz w:val="21"/>
                <w:highlight w:val="none"/>
              </w:rPr>
            </w:pPr>
          </w:p>
          <w:p>
            <w:pPr>
              <w:pStyle w:val="10"/>
              <w:spacing w:before="65" w:line="228" w:lineRule="auto"/>
              <w:ind w:left="309"/>
              <w:rPr>
                <w:sz w:val="20"/>
                <w:szCs w:val="20"/>
                <w:highlight w:val="none"/>
              </w:rPr>
            </w:pPr>
            <w:r>
              <w:rPr>
                <w:spacing w:val="5"/>
                <w:sz w:val="20"/>
                <w:szCs w:val="20"/>
                <w:highlight w:val="none"/>
              </w:rPr>
              <w:t>张嘉强</w:t>
            </w:r>
          </w:p>
        </w:tc>
        <w:tc>
          <w:tcPr>
            <w:tcW w:w="1875" w:type="dxa"/>
            <w:vAlign w:val="top"/>
          </w:tcPr>
          <w:p>
            <w:pPr>
              <w:pStyle w:val="10"/>
              <w:spacing w:before="214" w:line="190" w:lineRule="auto"/>
              <w:ind w:left="368"/>
              <w:rPr>
                <w:sz w:val="20"/>
                <w:szCs w:val="20"/>
                <w:highlight w:val="none"/>
              </w:rPr>
            </w:pPr>
            <w:r>
              <w:rPr>
                <w:spacing w:val="4"/>
                <w:sz w:val="20"/>
                <w:szCs w:val="20"/>
                <w:highlight w:val="none"/>
              </w:rPr>
              <w:t>0391-653785</w:t>
            </w:r>
          </w:p>
          <w:p>
            <w:pPr>
              <w:pStyle w:val="10"/>
              <w:spacing w:before="262" w:line="190" w:lineRule="auto"/>
              <w:ind w:left="381"/>
              <w:rPr>
                <w:sz w:val="20"/>
                <w:szCs w:val="20"/>
                <w:highlight w:val="none"/>
              </w:rPr>
            </w:pPr>
            <w:r>
              <w:rPr>
                <w:spacing w:val="2"/>
                <w:sz w:val="20"/>
                <w:szCs w:val="20"/>
                <w:highlight w:val="none"/>
              </w:rPr>
              <w:t>13203910032</w:t>
            </w:r>
          </w:p>
        </w:tc>
        <w:tc>
          <w:tcPr>
            <w:tcW w:w="2328" w:type="dxa"/>
            <w:vAlign w:val="top"/>
          </w:tcPr>
          <w:p>
            <w:pPr>
              <w:pStyle w:val="10"/>
              <w:spacing w:before="182" w:line="392" w:lineRule="auto"/>
              <w:ind w:left="656" w:right="114" w:hanging="538"/>
              <w:rPr>
                <w:sz w:val="20"/>
                <w:szCs w:val="20"/>
                <w:highlight w:val="none"/>
              </w:rPr>
            </w:pPr>
            <w:r>
              <w:rPr>
                <w:spacing w:val="7"/>
                <w:sz w:val="20"/>
                <w:szCs w:val="20"/>
                <w:highlight w:val="none"/>
              </w:rPr>
              <w:t>焦作市塔南路1736号嘉</w:t>
            </w:r>
            <w:r>
              <w:rPr>
                <w:spacing w:val="4"/>
                <w:sz w:val="20"/>
                <w:szCs w:val="20"/>
                <w:highlight w:val="none"/>
              </w:rPr>
              <w:t xml:space="preserve"> </w:t>
            </w:r>
            <w:r>
              <w:rPr>
                <w:spacing w:val="5"/>
                <w:sz w:val="20"/>
                <w:szCs w:val="20"/>
                <w:highlight w:val="none"/>
              </w:rPr>
              <w:t>隆金融中心</w:t>
            </w:r>
          </w:p>
        </w:tc>
      </w:tr>
    </w:tbl>
    <w:p>
      <w:pPr>
        <w:spacing w:before="128" w:line="417" w:lineRule="auto"/>
        <w:ind w:left="119" w:right="679" w:firstLine="424"/>
        <w:rPr>
          <w:rFonts w:ascii="宋体" w:hAnsi="宋体" w:eastAsia="宋体" w:cs="宋体"/>
          <w:sz w:val="20"/>
          <w:szCs w:val="20"/>
          <w:highlight w:val="none"/>
        </w:rPr>
      </w:pPr>
      <w:r>
        <w:rPr>
          <w:rFonts w:ascii="宋体" w:hAnsi="宋体" w:eastAsia="宋体" w:cs="宋体"/>
          <w:spacing w:val="7"/>
          <w:sz w:val="20"/>
          <w:szCs w:val="20"/>
          <w:highlight w:val="none"/>
        </w:rPr>
        <w:t>备注：融资服务机构名单和人员联系方式会随时变化。具体情况可登录“焦作市政府采</w:t>
      </w:r>
      <w:r>
        <w:rPr>
          <w:rFonts w:ascii="宋体" w:hAnsi="宋体" w:eastAsia="宋体" w:cs="宋体"/>
          <w:spacing w:val="6"/>
          <w:sz w:val="20"/>
          <w:szCs w:val="20"/>
          <w:highlight w:val="none"/>
        </w:rPr>
        <w:t xml:space="preserve"> 购网</w:t>
      </w:r>
      <w:r>
        <w:rPr>
          <w:rFonts w:ascii="宋体" w:hAnsi="宋体" w:eastAsia="宋体" w:cs="宋体"/>
          <w:spacing w:val="-57"/>
          <w:sz w:val="20"/>
          <w:szCs w:val="20"/>
          <w:highlight w:val="none"/>
        </w:rPr>
        <w:t xml:space="preserve"> </w:t>
      </w:r>
      <w:r>
        <w:rPr>
          <w:rFonts w:ascii="宋体" w:hAnsi="宋体" w:eastAsia="宋体" w:cs="宋体"/>
          <w:spacing w:val="6"/>
          <w:sz w:val="20"/>
          <w:szCs w:val="20"/>
          <w:highlight w:val="none"/>
        </w:rPr>
        <w:t>”政府采购合同融资平台查询。</w:t>
      </w:r>
    </w:p>
    <w:sectPr>
      <w:footerReference r:id="rId35" w:type="default"/>
      <w:pgSz w:w="11906" w:h="16839"/>
      <w:pgMar w:top="1440" w:right="1080" w:bottom="1440" w:left="1080" w:header="0" w:footer="93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roma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lang w:eastAsia="zh-CN"/>
      </w:rPr>
    </w:pPr>
    <w:r>
      <w:rPr>
        <w:rFonts w:hint="eastAsia"/>
        <w:lang w:eastAsia="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- 23 -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- 23 -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- 25 -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- 25 -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- 47 -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- 47 -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- 49 -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- 49 -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- 50 -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- 50 -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- 51 -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- 51 -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- 52 -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- 52 -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- 53 -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- 53 -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- 54 -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- 54 -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- 61 -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- 61 -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30</w:t>
                    </w:r>
                    <w:r>
                      <w:fldChar w:fldCharType="end"/>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p>
                        <w:p>
                          <w:pPr>
                            <w:pStyle w:val="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pPr>
                      <w:pStyle w:val="3"/>
                    </w:pPr>
                  </w:p>
                  <w:p>
                    <w:pPr>
                      <w:pStyle w:val="3"/>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- 62 -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- 62 -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- 63 -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- 63 -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- 64 -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- 64 -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8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- 65 -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- 65 -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- 66 -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- 66 -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8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- 67 -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- 67 -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- 68 -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- 68 -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- 69 -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- 69 -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- 70 -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- 70 -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8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- 71 -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- 71 -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posOffset>2705100</wp:posOffset>
              </wp:positionH>
              <wp:positionV relativeFrom="paragraph">
                <wp:posOffset>-142240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3pt;margin-top:-11.2pt;height:144pt;width:144pt;mso-position-horizontal-relative:margin;mso-wrap-style:none;z-index:251679744;mso-width-relative:page;mso-height-relative:page;" filled="f" stroked="f" coordsize="21600,21600" o:gfxdata="UEsDBAoAAAAAAIdO4kAAAAAAAAAAAAAAAAAEAAAAZHJzL1BLAwQUAAAACACHTuJA86f6ZNgAAAAL&#10;AQAADwAAAGRycy9kb3ducmV2LnhtbE2PwU7DMBBE70j8g7VI3FonJgQU4lSiIhyRaDhwdOMlCdjr&#10;yHbT8PeYExxnZzT7pt6t1rAFfZgcSci3GTCk3umJBglvXbu5BxaiIq2MI5TwjQF2zeVFrSrtzvSK&#10;yyEOLJVQqJSEMca54jz0I1oVtm5GSt6H81bFJP3AtVfnVG4NF1lWcqsmSh9GNeN+xP7rcLIS9m3X&#10;+QWDN+/43N58vjwW+LRKeX2VZw/AIq7xLwy/+AkdmsR0dCfSgRkJhSjTlihhI0QBLCXu8iJdjhJE&#10;eVsCb2r+f0PzA1BLAwQUAAAACACHTuJAf46tETICAABhBAAADgAAAGRycy9lMm9Eb2MueG1srVTN&#10;jtMwEL4j8Q6W7zRpUVd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eTt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On+mTYAAAACwEAAA8AAAAAAAAAAQAgAAAAIgAAAGRycy9kb3ducmV2Lnht&#10;bFBLAQIUABQAAAAIAIdO4kB/jq0RMgIAAGEEAAAOAAAAAAAAAAEAIAAAACcBAABkcnMvZTJvRG9j&#10;LnhtbFBLBQYAAAAABgAGAFkBAADL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- 72 -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- 72 -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- 73 -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- 73 -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- 4 -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- 4 -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- 8 -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- 8 -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- 10 -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- 10 -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- 12 -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- 12 -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- 22 -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- 22 -</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D09C3"/>
    <w:multiLevelType w:val="singleLevel"/>
    <w:tmpl w:val="BE7D09C3"/>
    <w:lvl w:ilvl="0" w:tentative="0">
      <w:start w:val="1"/>
      <w:numFmt w:val="decimal"/>
      <w:suff w:val="nothing"/>
      <w:lvlText w:val="%1、"/>
      <w:lvlJc w:val="left"/>
    </w:lvl>
  </w:abstractNum>
  <w:abstractNum w:abstractNumId="1">
    <w:nsid w:val="D51A2239"/>
    <w:multiLevelType w:val="singleLevel"/>
    <w:tmpl w:val="D51A2239"/>
    <w:lvl w:ilvl="0" w:tentative="0">
      <w:start w:val="1"/>
      <w:numFmt w:val="decimal"/>
      <w:suff w:val="nothing"/>
      <w:lvlText w:val="%1、"/>
      <w:lvlJc w:val="left"/>
    </w:lvl>
  </w:abstractNum>
  <w:abstractNum w:abstractNumId="2">
    <w:nsid w:val="F0D419FB"/>
    <w:multiLevelType w:val="singleLevel"/>
    <w:tmpl w:val="F0D419FB"/>
    <w:lvl w:ilvl="0" w:tentative="0">
      <w:start w:val="1"/>
      <w:numFmt w:val="decimal"/>
      <w:suff w:val="nothing"/>
      <w:lvlText w:val="%1、"/>
      <w:lvlJc w:val="left"/>
    </w:lvl>
  </w:abstractNum>
  <w:abstractNum w:abstractNumId="3">
    <w:nsid w:val="2B2D4427"/>
    <w:multiLevelType w:val="singleLevel"/>
    <w:tmpl w:val="2B2D4427"/>
    <w:lvl w:ilvl="0" w:tentative="0">
      <w:start w:val="15"/>
      <w:numFmt w:val="decimal"/>
      <w:suff w:val="nothing"/>
      <w:lvlText w:val="%1、"/>
      <w:lvlJc w:val="left"/>
    </w:lvl>
  </w:abstractNum>
  <w:abstractNum w:abstractNumId="4">
    <w:nsid w:val="62CFBC19"/>
    <w:multiLevelType w:val="singleLevel"/>
    <w:tmpl w:val="62CFBC19"/>
    <w:lvl w:ilvl="0" w:tentative="0">
      <w:start w:val="6"/>
      <w:numFmt w:val="chineseCounting"/>
      <w:suff w:val="nothing"/>
      <w:lvlText w:val="%1、"/>
      <w:lvlJc w:val="left"/>
      <w:rPr>
        <w:rFonts w:hint="eastAsia"/>
      </w:rPr>
    </w:lvl>
  </w:abstractNum>
  <w:abstractNum w:abstractNumId="5">
    <w:nsid w:val="72E03CD1"/>
    <w:multiLevelType w:val="singleLevel"/>
    <w:tmpl w:val="72E03CD1"/>
    <w:lvl w:ilvl="0" w:tentative="0">
      <w:start w:val="2"/>
      <w:numFmt w:val="decimal"/>
      <w:suff w:val="nothing"/>
      <w:lvlText w:val="%1、"/>
      <w:lvlJc w:val="left"/>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I3OWY4MzM4Y2U2ZmJiZGFhNjcwNGU2YzQ3OTU2MjMifQ=="/>
  </w:docVars>
  <w:rsids>
    <w:rsidRoot w:val="00000000"/>
    <w:rsid w:val="06D80596"/>
    <w:rsid w:val="07FA0DE5"/>
    <w:rsid w:val="0AA3414A"/>
    <w:rsid w:val="0BCE1DEC"/>
    <w:rsid w:val="0C22564A"/>
    <w:rsid w:val="0FFF11CD"/>
    <w:rsid w:val="15DA3CC3"/>
    <w:rsid w:val="1CB76D7D"/>
    <w:rsid w:val="242C5889"/>
    <w:rsid w:val="26CC2F6A"/>
    <w:rsid w:val="2A392ADC"/>
    <w:rsid w:val="2D600890"/>
    <w:rsid w:val="2DA55318"/>
    <w:rsid w:val="2EB75E8F"/>
    <w:rsid w:val="320F30FF"/>
    <w:rsid w:val="32B06EA6"/>
    <w:rsid w:val="32F10642"/>
    <w:rsid w:val="33C25F78"/>
    <w:rsid w:val="344D7588"/>
    <w:rsid w:val="39284554"/>
    <w:rsid w:val="3E060BF3"/>
    <w:rsid w:val="45C37555"/>
    <w:rsid w:val="484E58D4"/>
    <w:rsid w:val="486755EB"/>
    <w:rsid w:val="492C753A"/>
    <w:rsid w:val="4B564475"/>
    <w:rsid w:val="4FF65789"/>
    <w:rsid w:val="501A3DB9"/>
    <w:rsid w:val="51BF5ACB"/>
    <w:rsid w:val="54B0101A"/>
    <w:rsid w:val="57C00874"/>
    <w:rsid w:val="5A730034"/>
    <w:rsid w:val="5BBC036C"/>
    <w:rsid w:val="5D6506E1"/>
    <w:rsid w:val="5D8942C3"/>
    <w:rsid w:val="5E0C65C1"/>
    <w:rsid w:val="5E522294"/>
    <w:rsid w:val="66705537"/>
    <w:rsid w:val="66C0183A"/>
    <w:rsid w:val="685E30C9"/>
    <w:rsid w:val="708A6393"/>
    <w:rsid w:val="727512A7"/>
    <w:rsid w:val="72F3538C"/>
    <w:rsid w:val="75745125"/>
    <w:rsid w:val="7625799B"/>
    <w:rsid w:val="769F36D6"/>
    <w:rsid w:val="78A30A77"/>
    <w:rsid w:val="78AA2807"/>
    <w:rsid w:val="791165AD"/>
    <w:rsid w:val="79A9336D"/>
    <w:rsid w:val="79BE5D5F"/>
    <w:rsid w:val="79DD5A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99"/>
    <w:pPr>
      <w:tabs>
        <w:tab w:val="center" w:pos="4153"/>
        <w:tab w:val="right" w:pos="8306"/>
      </w:tabs>
      <w:snapToGrid w:val="0"/>
    </w:pPr>
    <w:rPr>
      <w:rFonts w:ascii="Times New Roman" w:hAnsi="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17.png"/><Relationship Id="rId52" Type="http://schemas.openxmlformats.org/officeDocument/2006/relationships/image" Target="media/image16.png"/><Relationship Id="rId51" Type="http://schemas.openxmlformats.org/officeDocument/2006/relationships/image" Target="media/image15.png"/><Relationship Id="rId50" Type="http://schemas.openxmlformats.org/officeDocument/2006/relationships/image" Target="media/image14.png"/><Relationship Id="rId5" Type="http://schemas.openxmlformats.org/officeDocument/2006/relationships/footer" Target="footer1.xml"/><Relationship Id="rId49" Type="http://schemas.openxmlformats.org/officeDocument/2006/relationships/image" Target="media/image13.png"/><Relationship Id="rId48" Type="http://schemas.openxmlformats.org/officeDocument/2006/relationships/image" Target="media/image12.png"/><Relationship Id="rId47" Type="http://schemas.openxmlformats.org/officeDocument/2006/relationships/image" Target="media/image11.png"/><Relationship Id="rId46" Type="http://schemas.openxmlformats.org/officeDocument/2006/relationships/image" Target="media/image10.png"/><Relationship Id="rId45" Type="http://schemas.openxmlformats.org/officeDocument/2006/relationships/image" Target="media/image9.png"/><Relationship Id="rId44" Type="http://schemas.openxmlformats.org/officeDocument/2006/relationships/image" Target="media/image8.png"/><Relationship Id="rId43" Type="http://schemas.openxmlformats.org/officeDocument/2006/relationships/image" Target="media/image7.png"/><Relationship Id="rId42" Type="http://schemas.openxmlformats.org/officeDocument/2006/relationships/image" Target="media/image6.png"/><Relationship Id="rId41" Type="http://schemas.openxmlformats.org/officeDocument/2006/relationships/image" Target="media/image5.png"/><Relationship Id="rId40" Type="http://schemas.openxmlformats.org/officeDocument/2006/relationships/image" Target="media/image4.png"/><Relationship Id="rId4" Type="http://schemas.openxmlformats.org/officeDocument/2006/relationships/endnotes" Target="endnotes.xml"/><Relationship Id="rId39" Type="http://schemas.openxmlformats.org/officeDocument/2006/relationships/image" Target="media/image3.png"/><Relationship Id="rId38" Type="http://schemas.openxmlformats.org/officeDocument/2006/relationships/image" Target="media/image2.png"/><Relationship Id="rId37" Type="http://schemas.openxmlformats.org/officeDocument/2006/relationships/image" Target="media/image1.png"/><Relationship Id="rId36" Type="http://schemas.openxmlformats.org/officeDocument/2006/relationships/theme" Target="theme/theme1.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Info spid="_x0000_s1029"/>
    <customShpInfo spid="_x0000_s1027"/>
    <customShpInfo spid="_x0000_s1030"/>
    <customShpInfo spid="_x0000_s1032"/>
    <customShpInfo spid="_x0000_s1033"/>
    <customShpInfo spid="_x0000_s1031"/>
    <customShpInfo spid="_x0000_s1034"/>
    <customShpInfo spid="_x0000_s1036"/>
    <customShpInfo spid="_x0000_s1037"/>
    <customShpInfo spid="_x0000_s1035"/>
    <customShpInfo spid="_x0000_s1039"/>
    <customShpInfo spid="_x0000_s1040"/>
    <customShpInfo spid="_x0000_s1038"/>
    <customShpInfo spid="_x0000_s1041"/>
    <customShpInfo spid="_x0000_s1042"/>
    <customShpInfo spid="_x0000_s1044"/>
    <customShpInfo spid="_x0000_s1045"/>
    <customShpInfo spid="_x0000_s1043"/>
    <customShpInfo spid="_x0000_s1046"/>
    <customShpInfo spid="_x0000_s1047"/>
    <customShpInfo spid="_x0000_s1049"/>
    <customShpInfo spid="_x0000_s1050"/>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33459</Words>
  <Characters>38817</Characters>
  <TotalTime>19</TotalTime>
  <ScaleCrop>false</ScaleCrop>
  <LinksUpToDate>false</LinksUpToDate>
  <CharactersWithSpaces>41622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2024-06-12T17:20:00Z</dcterms:created>
  <dc:creator>Administrator</dc:creator>
  <cp:lastModifiedBy>H.x</cp:lastModifiedBy>
  <dcterms:modified xsi:type="dcterms:W3CDTF">2024-07-01T07:30:50Z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2024-06-23T16:54:45Z</vt:filetime>
  </property>
  <property fmtid="{D5CDD505-2E9C-101B-9397-08002B2CF9AE}" pid="4" name="KSOProductBuildVer">
    <vt:lpwstr>2052-12.1.0.16929</vt:lpwstr>
  </property>
  <property fmtid="{D5CDD505-2E9C-101B-9397-08002B2CF9AE}" pid="5" name="ICV">
    <vt:lpwstr>C10CF06B18CC44E4BD1A519372559499_13</vt:lpwstr>
  </property>
</Properties>
</file>