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jc w:val="center"/>
        <w:rPr>
          <w:rFonts w:hint="default" w:ascii="宋体" w:hAnsi="宋体" w:eastAsia="宋体" w:cs="宋体"/>
          <w:b/>
          <w:sz w:val="72"/>
          <w:szCs w:val="72"/>
          <w:lang w:val="en-US"/>
        </w:rPr>
      </w:pP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lang w:eastAsia="zh-CN"/>
        </w:rPr>
        <w:t>博爱县</w:t>
      </w:r>
      <w:r>
        <w:rPr>
          <w:rFonts w:hint="eastAsia" w:ascii="宋体" w:hAnsi="宋体" w:eastAsia="宋体" w:cs="宋体"/>
          <w:b/>
          <w:sz w:val="40"/>
          <w:szCs w:val="40"/>
          <w:lang w:val="en-US" w:eastAsia="zh-CN"/>
        </w:rPr>
        <w:t>孝敬镇孝敬小学教学楼维修改造项目</w:t>
      </w:r>
    </w:p>
    <w:p>
      <w:pPr>
        <w:snapToGrid w:val="0"/>
        <w:spacing w:line="360" w:lineRule="auto"/>
        <w:ind w:firstLine="1687" w:firstLineChars="200"/>
        <w:rPr>
          <w:rFonts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w:t>
      </w:r>
      <w:r>
        <w:rPr>
          <w:rFonts w:hint="eastAsia" w:ascii="宋体" w:hAnsi="宋体" w:eastAsia="宋体" w:cs="宋体"/>
          <w:b/>
          <w:spacing w:val="-6"/>
          <w:sz w:val="30"/>
          <w:szCs w:val="30"/>
          <w:lang w:val="en-US" w:eastAsia="zh-CN"/>
        </w:rPr>
        <w:t>4</w:t>
      </w:r>
      <w:r>
        <w:rPr>
          <w:rFonts w:hint="eastAsia" w:ascii="宋体" w:hAnsi="宋体" w:eastAsia="宋体" w:cs="宋体"/>
          <w:b/>
          <w:spacing w:val="-6"/>
          <w:sz w:val="30"/>
          <w:szCs w:val="30"/>
          <w:lang w:eastAsia="zh-CN"/>
        </w:rPr>
        <w:t>〕</w:t>
      </w:r>
      <w:r>
        <w:rPr>
          <w:rFonts w:hint="eastAsia" w:ascii="宋体" w:hAnsi="宋体" w:eastAsia="宋体" w:cs="宋体"/>
          <w:b/>
          <w:spacing w:val="-6"/>
          <w:sz w:val="30"/>
          <w:szCs w:val="30"/>
          <w:lang w:val="en-US" w:eastAsia="zh-CN"/>
        </w:rPr>
        <w:t>21</w:t>
      </w:r>
      <w:r>
        <w:rPr>
          <w:rFonts w:hint="eastAsia" w:ascii="宋体" w:hAnsi="宋体" w:eastAsia="宋体" w:cs="宋体"/>
          <w:b/>
          <w:spacing w:val="-6"/>
          <w:sz w:val="30"/>
          <w:szCs w:val="30"/>
          <w:lang w:eastAsia="zh-CN"/>
        </w:rPr>
        <w:t>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w:t>
      </w:r>
      <w:r>
        <w:rPr>
          <w:rFonts w:hint="eastAsia" w:ascii="宋体" w:hAnsi="宋体" w:eastAsia="宋体" w:cs="宋体"/>
          <w:b/>
          <w:sz w:val="32"/>
          <w:szCs w:val="32"/>
          <w:u w:val="double"/>
          <w:lang w:val="en-US" w:eastAsia="zh-CN"/>
        </w:rPr>
        <w:t>部</w:t>
      </w:r>
      <w:r>
        <w:rPr>
          <w:rFonts w:hint="eastAsia" w:ascii="宋体" w:hAnsi="宋体" w:eastAsia="宋体" w:cs="宋体"/>
          <w:b/>
          <w:sz w:val="32"/>
          <w:szCs w:val="32"/>
          <w:u w:val="double"/>
          <w:lang w:eastAsia="zh-CN"/>
        </w:rPr>
        <w:t>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7"/>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hint="default" w:asciiTheme="minorEastAsia" w:hAnsiTheme="minorEastAsia" w:eastAsiaTheme="minorEastAsia" w:cstheme="minorEastAsia"/>
          <w:b/>
          <w:bCs/>
          <w:sz w:val="32"/>
          <w:szCs w:val="32"/>
          <w:lang w:val="en-US" w:eastAsia="zh-CN"/>
        </w:rPr>
      </w:pPr>
      <w:r>
        <w:rPr>
          <w:rFonts w:hint="eastAsia" w:ascii="宋体" w:hAnsi="宋体" w:eastAsia="宋体" w:cs="宋体"/>
          <w:b/>
          <w:bCs/>
          <w:sz w:val="32"/>
          <w:szCs w:val="32"/>
        </w:rPr>
        <w:t>采 购 人：</w:t>
      </w:r>
      <w:r>
        <w:rPr>
          <w:rFonts w:hint="eastAsia" w:asciiTheme="minorEastAsia" w:hAnsiTheme="minorEastAsia" w:eastAsiaTheme="minorEastAsia" w:cstheme="minorEastAsia"/>
          <w:b/>
          <w:bCs/>
          <w:sz w:val="32"/>
          <w:szCs w:val="32"/>
          <w:lang w:eastAsia="zh-CN"/>
        </w:rPr>
        <w:t>博爱县</w:t>
      </w:r>
      <w:r>
        <w:rPr>
          <w:rFonts w:hint="eastAsia" w:asciiTheme="minorEastAsia" w:hAnsiTheme="minorEastAsia" w:eastAsiaTheme="minorEastAsia" w:cstheme="minorEastAsia"/>
          <w:b/>
          <w:bCs/>
          <w:sz w:val="32"/>
          <w:szCs w:val="32"/>
          <w:lang w:val="en-US" w:eastAsia="zh-CN"/>
        </w:rPr>
        <w:t>孝敬镇孝敬小学</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val="en-US" w:eastAsia="zh-CN"/>
        </w:rPr>
        <w:t>河南古基工程管理有限公司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05</w:t>
      </w:r>
      <w:r>
        <w:rPr>
          <w:rFonts w:hint="eastAsia" w:ascii="宋体" w:hAnsi="宋体" w:eastAsia="宋体" w:cs="宋体"/>
          <w:b/>
          <w:bCs/>
          <w:sz w:val="32"/>
          <w:szCs w:val="32"/>
        </w:rPr>
        <w:t>月</w:t>
      </w:r>
    </w:p>
    <w:p>
      <w:pPr>
        <w:pStyle w:val="38"/>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7"/>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7"/>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7"/>
        <w:tabs>
          <w:tab w:val="right" w:leader="dot" w:pos="8820"/>
        </w:tabs>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r>
        <w:rPr>
          <w:rFonts w:hint="eastAsia" w:ascii="宋体" w:hAnsi="宋体" w:eastAsia="宋体" w:cs="宋体"/>
          <w:szCs w:val="30"/>
        </w:rPr>
        <w:fldChar w:fldCharType="end"/>
      </w:r>
      <w:r>
        <w:fldChar w:fldCharType="begin"/>
      </w:r>
      <w:r>
        <w:instrText xml:space="preserve">TOC \o "1-1" \h \u </w:instrText>
      </w:r>
      <w:r>
        <w:fldChar w:fldCharType="separate"/>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_Toc2255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第一部分 谈判项目相关内容及要求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_Toc2255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10</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_Toc26630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第二部分  谈判须知</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_Toc26630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11</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_Toc18055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第三部分   其他要求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_Toc18055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_Toc1790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第四部分   监督单位</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_Toc1790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_Toc2867 </w:instrText>
      </w:r>
      <w:r>
        <w:rPr>
          <w:rFonts w:hint="eastAsia" w:ascii="宋体" w:hAnsi="宋体" w:eastAsia="宋体" w:cs="宋体"/>
          <w:bCs/>
          <w:sz w:val="30"/>
          <w:szCs w:val="30"/>
        </w:rP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_Toc2867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_Toc17143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  工程量清单</w:t>
      </w:r>
      <w:r>
        <w:rPr>
          <w:rFonts w:hint="eastAsia" w:ascii="宋体" w:hAnsi="宋体" w:eastAsia="宋体" w:cs="宋体"/>
          <w:bCs/>
          <w:sz w:val="30"/>
          <w:szCs w:val="30"/>
          <w:lang w:eastAsia="zh-CN"/>
        </w:rPr>
        <w:t>、图纸</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_Toc17143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_Toc29895 </w:instrText>
      </w:r>
      <w:r>
        <w:rPr>
          <w:rFonts w:hint="eastAsia" w:ascii="宋体" w:hAnsi="宋体" w:eastAsia="宋体" w:cs="宋体"/>
          <w:bCs/>
          <w:sz w:val="30"/>
          <w:szCs w:val="30"/>
        </w:rPr>
        <w:fldChar w:fldCharType="separate"/>
      </w:r>
      <w:r>
        <w:rPr>
          <w:rFonts w:hint="eastAsia" w:ascii="宋体" w:hAnsi="宋体" w:eastAsia="宋体" w:cs="宋体"/>
          <w:bCs/>
          <w:sz w:val="30"/>
          <w:szCs w:val="30"/>
          <w:lang w:eastAsia="zh-CN"/>
        </w:rPr>
        <w:t xml:space="preserve">第七部分  </w:t>
      </w:r>
      <w:r>
        <w:rPr>
          <w:rFonts w:hint="eastAsia" w:ascii="宋体" w:hAnsi="宋体" w:eastAsia="宋体" w:cs="宋体"/>
          <w:bCs/>
          <w:sz w:val="30"/>
          <w:szCs w:val="30"/>
        </w:rPr>
        <w:t>合同条款及格式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_Toc29895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25</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_Toc4813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_Toc4813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29</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7"/>
        <w:tabs>
          <w:tab w:val="right" w:leader="dot" w:pos="8820"/>
        </w:tabs>
      </w:pPr>
    </w:p>
    <w:p>
      <w:r>
        <w:fldChar w:fldCharType="end"/>
      </w:r>
    </w:p>
    <w:p>
      <w:pP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br w:type="page"/>
      </w: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9"/>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9"/>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w:t>
      </w:r>
      <w:r>
        <w:rPr>
          <w:rFonts w:hint="eastAsia" w:ascii="宋体" w:hAnsi="宋体" w:eastAsia="宋体" w:cs="宋体"/>
          <w:sz w:val="24"/>
          <w:szCs w:val="24"/>
          <w:highlight w:val="none"/>
          <w:lang w:eastAsia="zh-CN"/>
        </w:rPr>
        <w:t>工期</w:t>
      </w:r>
      <w:r>
        <w:rPr>
          <w:rFonts w:hint="eastAsia" w:ascii="宋体" w:hAnsi="宋体" w:eastAsia="宋体" w:cs="宋体"/>
          <w:sz w:val="24"/>
          <w:lang w:eastAsia="zh-CN"/>
        </w:rPr>
        <w:t>、质量标准等）未填写或填写字迹模糊、达不到要求的；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9"/>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10"/>
        <w:rPr>
          <w:rFonts w:ascii="宋体" w:hAnsi="宋体" w:eastAsia="宋体" w:cs="宋体"/>
          <w:b/>
          <w:bCs/>
          <w:sz w:val="32"/>
          <w:szCs w:val="32"/>
          <w:lang w:eastAsia="zh-CN"/>
        </w:rPr>
      </w:pPr>
    </w:p>
    <w:p>
      <w:pPr>
        <w:rPr>
          <w:rFonts w:ascii="宋体" w:hAnsi="宋体" w:eastAsia="宋体" w:cs="宋体"/>
          <w:lang w:eastAsia="zh-CN"/>
        </w:rPr>
      </w:pPr>
    </w:p>
    <w:p>
      <w:pPr>
        <w:pStyle w:val="9"/>
        <w:autoSpaceDN/>
        <w:spacing w:before="0" w:line="360" w:lineRule="auto"/>
        <w:ind w:firstLine="643" w:firstLineChars="200"/>
        <w:jc w:val="center"/>
        <w:rPr>
          <w:rFonts w:ascii="宋体" w:hAnsi="宋体" w:eastAsia="宋体" w:cs="宋体"/>
          <w:b/>
          <w:bCs/>
          <w:sz w:val="32"/>
          <w:szCs w:val="32"/>
          <w:lang w:eastAsia="zh-CN"/>
        </w:rPr>
      </w:pPr>
    </w:p>
    <w:p>
      <w:pPr>
        <w:pStyle w:val="37"/>
        <w:rPr>
          <w:rFonts w:hAnsi="宋体"/>
        </w:rPr>
      </w:pPr>
    </w:p>
    <w:p>
      <w:pPr>
        <w:pStyle w:val="9"/>
        <w:autoSpaceDN/>
        <w:spacing w:line="440" w:lineRule="exact"/>
        <w:jc w:val="center"/>
        <w:rPr>
          <w:rFonts w:hint="eastAsia" w:ascii="宋体" w:hAnsi="宋体" w:eastAsia="宋体" w:cs="宋体"/>
          <w:b/>
          <w:bCs/>
          <w:sz w:val="28"/>
          <w:szCs w:val="28"/>
        </w:rPr>
      </w:pPr>
      <w:r>
        <w:rPr>
          <w:rFonts w:hint="eastAsia" w:ascii="宋体" w:hAnsi="宋体" w:eastAsia="宋体" w:cs="宋体"/>
        </w:rPr>
        <w:br w:type="page"/>
      </w:r>
      <w:bookmarkStart w:id="1" w:name="_Toc16074"/>
      <w:bookmarkStart w:id="2" w:name="_Toc9273"/>
      <w:bookmarkStart w:id="3" w:name="_Toc23135"/>
      <w:r>
        <w:rPr>
          <w:rFonts w:hint="eastAsia" w:ascii="宋体" w:hAnsi="宋体" w:eastAsia="宋体" w:cs="宋体"/>
          <w:b/>
          <w:bCs/>
          <w:sz w:val="28"/>
          <w:szCs w:val="28"/>
          <w:lang w:eastAsia="zh-CN"/>
        </w:rPr>
        <w:t>博爱县孝敬镇孝敬小学教学楼维修改造项目</w:t>
      </w:r>
      <w:r>
        <w:rPr>
          <w:rFonts w:hint="eastAsia" w:ascii="宋体" w:hAnsi="宋体" w:eastAsia="宋体" w:cs="宋体"/>
          <w:b/>
          <w:bCs/>
          <w:sz w:val="28"/>
          <w:szCs w:val="28"/>
        </w:rPr>
        <w:t>竞争性谈判公告</w:t>
      </w:r>
    </w:p>
    <w:p>
      <w:pPr>
        <w:pStyle w:val="9"/>
        <w:autoSpaceDN/>
        <w:spacing w:line="440" w:lineRule="exact"/>
        <w:jc w:val="center"/>
        <w:rPr>
          <w:lang w:eastAsia="zh-CN"/>
        </w:rPr>
      </w:pPr>
      <w:r>
        <w:rPr>
          <w:rFonts w:hint="eastAsia" w:ascii="宋体" w:hAnsi="宋体" w:eastAsia="宋体" w:cs="宋体"/>
          <w:b/>
          <w:bCs/>
          <w:sz w:val="28"/>
          <w:szCs w:val="28"/>
          <w:lang w:eastAsia="zh-CN"/>
        </w:rPr>
        <w:t>（不见面开标）</w:t>
      </w:r>
      <w:bookmarkEnd w:id="1"/>
      <w:bookmarkEnd w:id="2"/>
      <w:bookmarkEnd w:id="3"/>
    </w:p>
    <w:tbl>
      <w:tblPr>
        <w:tblStyle w:val="21"/>
        <w:tblW w:w="90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080" w:type="dxa"/>
          </w:tcPr>
          <w:p>
            <w:pPr>
              <w:pStyle w:val="5"/>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博爱县孝敬镇孝敬小学教学楼维修改造项目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highlight w:val="none"/>
                <w:u w:val="single"/>
                <w:lang w:eastAsia="zh-CN"/>
              </w:rPr>
              <w:t>2024年</w:t>
            </w:r>
            <w:r>
              <w:rPr>
                <w:rFonts w:hint="eastAsia" w:ascii="宋体" w:hAnsi="宋体" w:eastAsia="宋体" w:cs="宋体"/>
                <w:b/>
                <w:bCs/>
                <w:color w:val="000000"/>
                <w:sz w:val="24"/>
                <w:szCs w:val="24"/>
                <w:highlight w:val="none"/>
                <w:u w:val="single"/>
                <w:lang w:val="en-US" w:eastAsia="zh-CN"/>
              </w:rPr>
              <w:t>05</w:t>
            </w:r>
            <w:r>
              <w:rPr>
                <w:rFonts w:hint="eastAsia" w:ascii="宋体" w:hAnsi="宋体" w:eastAsia="宋体" w:cs="宋体"/>
                <w:b/>
                <w:bCs/>
                <w:color w:val="000000"/>
                <w:sz w:val="24"/>
                <w:szCs w:val="24"/>
                <w:highlight w:val="none"/>
                <w:u w:val="single"/>
                <w:lang w:eastAsia="zh-CN"/>
              </w:rPr>
              <w:t>月</w:t>
            </w:r>
            <w:r>
              <w:rPr>
                <w:rFonts w:hint="eastAsia" w:ascii="宋体" w:hAnsi="宋体" w:eastAsia="宋体" w:cs="宋体"/>
                <w:b/>
                <w:bCs/>
                <w:color w:val="000000"/>
                <w:sz w:val="24"/>
                <w:szCs w:val="24"/>
                <w:highlight w:val="none"/>
                <w:u w:val="single"/>
                <w:lang w:val="en-US" w:eastAsia="zh-CN"/>
              </w:rPr>
              <w:t>11</w:t>
            </w:r>
            <w:r>
              <w:rPr>
                <w:rFonts w:hint="eastAsia" w:ascii="宋体" w:hAnsi="宋体" w:eastAsia="宋体" w:cs="宋体"/>
                <w:b/>
                <w:bCs/>
                <w:color w:val="000000"/>
                <w:sz w:val="24"/>
                <w:szCs w:val="24"/>
                <w:highlight w:val="none"/>
                <w:u w:val="single"/>
                <w:lang w:eastAsia="zh-CN"/>
              </w:rPr>
              <w:t>日0</w:t>
            </w:r>
            <w:r>
              <w:rPr>
                <w:rFonts w:hint="eastAsia" w:ascii="宋体" w:eastAsia="宋体" w:cs="宋体"/>
                <w:b/>
                <w:bCs/>
                <w:color w:val="000000"/>
                <w:sz w:val="24"/>
                <w:szCs w:val="24"/>
                <w:highlight w:val="none"/>
                <w:u w:val="single"/>
                <w:lang w:val="en-US" w:eastAsia="zh-CN"/>
              </w:rPr>
              <w:t>8</w:t>
            </w:r>
            <w:r>
              <w:rPr>
                <w:rFonts w:hint="eastAsia" w:ascii="宋体" w:hAnsi="宋体" w:eastAsia="宋体" w:cs="宋体"/>
                <w:b/>
                <w:bCs/>
                <w:color w:val="000000"/>
                <w:sz w:val="24"/>
                <w:szCs w:val="24"/>
                <w:highlight w:val="none"/>
                <w:u w:val="single"/>
                <w:lang w:eastAsia="zh-CN"/>
              </w:rPr>
              <w:t>时</w:t>
            </w:r>
            <w:r>
              <w:rPr>
                <w:rFonts w:hint="eastAsia" w:ascii="宋体" w:eastAsia="宋体" w:cs="宋体"/>
                <w:b/>
                <w:bCs/>
                <w:color w:val="000000"/>
                <w:sz w:val="24"/>
                <w:szCs w:val="24"/>
                <w:highlight w:val="none"/>
                <w:u w:val="single"/>
                <w:lang w:val="en-US" w:eastAsia="zh-CN"/>
              </w:rPr>
              <w:t>30</w:t>
            </w:r>
            <w:r>
              <w:rPr>
                <w:rFonts w:hint="eastAsia" w:ascii="宋体" w:hAnsi="宋体" w:eastAsia="宋体" w:cs="宋体"/>
                <w:b/>
                <w:bCs/>
                <w:color w:val="000000"/>
                <w:sz w:val="24"/>
                <w:szCs w:val="24"/>
                <w:highlight w:val="none"/>
                <w:u w:val="single"/>
                <w:lang w:eastAsia="zh-CN"/>
              </w:rPr>
              <w:t>分（北京时间）</w:t>
            </w:r>
            <w:r>
              <w:rPr>
                <w:rFonts w:hint="eastAsia" w:ascii="宋体" w:hAnsi="宋体" w:eastAsia="宋体" w:cs="宋体"/>
                <w:color w:val="000000"/>
                <w:sz w:val="24"/>
                <w:szCs w:val="24"/>
                <w:highlight w:val="none"/>
                <w:lang w:eastAsia="zh-CN"/>
              </w:rPr>
              <w:t>前提交响应文件。</w:t>
            </w:r>
          </w:p>
        </w:tc>
      </w:tr>
    </w:tbl>
    <w:p>
      <w:pPr>
        <w:pStyle w:val="35"/>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博政采购〔2024〕</w:t>
      </w:r>
      <w:r>
        <w:rPr>
          <w:rFonts w:hint="eastAsia" w:ascii="宋体" w:hAnsi="宋体" w:eastAsia="宋体" w:cs="宋体"/>
          <w:sz w:val="24"/>
          <w:szCs w:val="24"/>
          <w:lang w:val="en-US" w:eastAsia="zh-CN"/>
        </w:rPr>
        <w:t>21</w:t>
      </w:r>
      <w:r>
        <w:rPr>
          <w:rFonts w:hint="eastAsia" w:ascii="宋体" w:hAnsi="宋体" w:eastAsia="宋体" w:cs="宋体"/>
          <w:sz w:val="24"/>
          <w:szCs w:val="24"/>
          <w:lang w:eastAsia="zh-CN"/>
        </w:rPr>
        <w:t>号</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博爱县孝敬镇孝敬小学教学楼维修改造项目</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4．预算金额：</w:t>
      </w:r>
      <w:r>
        <w:rPr>
          <w:rFonts w:hint="eastAsia" w:ascii="宋体" w:hAnsi="宋体" w:eastAsia="宋体" w:cs="宋体"/>
          <w:sz w:val="24"/>
          <w:szCs w:val="24"/>
          <w:highlight w:val="none"/>
          <w:lang w:val="en-US" w:eastAsia="zh-CN"/>
        </w:rPr>
        <w:t>754107.76</w:t>
      </w:r>
      <w:r>
        <w:rPr>
          <w:rFonts w:hint="eastAsia" w:ascii="宋体" w:hAnsi="宋体" w:eastAsia="宋体" w:cs="宋体"/>
          <w:sz w:val="24"/>
          <w:szCs w:val="24"/>
          <w:highlight w:val="none"/>
          <w:lang w:eastAsia="zh-CN"/>
        </w:rPr>
        <w:t>元</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5．资金来源：</w:t>
      </w:r>
      <w:r>
        <w:rPr>
          <w:rFonts w:hint="eastAsia" w:ascii="宋体" w:hAnsi="宋体" w:eastAsia="宋体" w:cs="宋体"/>
          <w:sz w:val="24"/>
          <w:lang w:val="en-US" w:eastAsia="zh-CN"/>
        </w:rPr>
        <w:t>上级</w:t>
      </w:r>
      <w:r>
        <w:rPr>
          <w:rFonts w:hint="eastAsia" w:ascii="宋体" w:hAnsi="宋体" w:eastAsia="宋体" w:cs="宋体"/>
          <w:sz w:val="24"/>
          <w:lang w:eastAsia="zh-CN"/>
        </w:rPr>
        <w:t>财政资金</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6．采购</w:t>
      </w:r>
      <w:r>
        <w:rPr>
          <w:rFonts w:hint="eastAsia" w:ascii="宋体" w:hAnsi="宋体" w:eastAsia="宋体" w:cs="宋体"/>
          <w:sz w:val="24"/>
          <w:szCs w:val="24"/>
          <w:highlight w:val="none"/>
          <w:lang w:eastAsia="zh-CN"/>
        </w:rPr>
        <w:t>内容</w:t>
      </w:r>
      <w:r>
        <w:rPr>
          <w:rFonts w:hint="eastAsia" w:ascii="宋体" w:hAnsi="宋体" w:eastAsia="宋体" w:cs="宋体"/>
          <w:sz w:val="24"/>
          <w:szCs w:val="24"/>
          <w:highlight w:val="none"/>
        </w:rPr>
        <w:t>：博爱县孝敬镇孝敬小学教学楼维修改造项目，位于孝敬镇孝敬小学院内，主要包括教学楼、门卫室、厕所、大门过道、室外地面硬化及电气改造工程。主要施工内容:更换教学楼门窗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所有教室、办公室及走廓地面做塑胶地面，台阶、楼梯地面做大理石地面，厕所做防滑地砖地面，门卫室做防滑地砖地面，操场跑道喷深红色冷喷漆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所有教室、办公室、走廓、楼梯内墙、门卫室内墙、顶棚做瓷粉面层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教学楼北立面、南立面、东立面均做真石漆外墙面，门卫室外墙面做真石漆外墙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教室、办公室、走廓、楼梯间、厕所做墙砖墙裙，门卫室做油漆墙裙。原有空调拆除再安装，所有教室更换配电线路、开关、插座、荧光灯、电风扇，安装弱电线路。新增室外4cm厚沥青混凝土路面及150mm厚混凝土路面等</w:t>
      </w:r>
      <w:r>
        <w:rPr>
          <w:rFonts w:hint="eastAsia" w:ascii="宋体" w:hAnsi="宋体" w:eastAsia="宋体" w:cs="宋体"/>
          <w:sz w:val="24"/>
          <w:szCs w:val="24"/>
          <w:highlight w:val="none"/>
          <w:lang w:eastAsia="zh-CN"/>
        </w:rPr>
        <w:t>（具体详见工程量清单）。</w:t>
      </w:r>
    </w:p>
    <w:p>
      <w:pPr>
        <w:autoSpaceDN/>
        <w:adjustRightInd w:val="0"/>
        <w:snapToGrid w:val="0"/>
        <w:spacing w:line="440" w:lineRule="exact"/>
        <w:ind w:firstLine="480" w:firstLineChars="200"/>
        <w:rPr>
          <w:rFonts w:asciiTheme="minorEastAsia" w:hAnsiTheme="minorEastAsia" w:eastAsiaTheme="minorEastAsia" w:cstheme="minorEastAsia"/>
          <w:sz w:val="24"/>
          <w:szCs w:val="24"/>
          <w:highlight w:val="none"/>
          <w:lang w:eastAsia="zh-CN"/>
        </w:rPr>
      </w:pPr>
      <w:r>
        <w:rPr>
          <w:rFonts w:hint="eastAsia" w:ascii="宋体" w:hAnsi="宋体" w:eastAsia="宋体" w:cs="宋体"/>
          <w:sz w:val="24"/>
          <w:szCs w:val="24"/>
          <w:highlight w:val="none"/>
          <w:lang w:eastAsia="zh-CN"/>
        </w:rPr>
        <w:t>7．工期（合同履行期限）</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50</w:t>
      </w:r>
      <w:r>
        <w:rPr>
          <w:rFonts w:hint="eastAsia" w:asciiTheme="minorEastAsia" w:hAnsiTheme="minorEastAsia" w:eastAsiaTheme="minorEastAsia" w:cstheme="minorEastAsia"/>
          <w:sz w:val="24"/>
          <w:szCs w:val="24"/>
          <w:highlight w:val="none"/>
          <w:lang w:eastAsia="zh-CN"/>
        </w:rPr>
        <w:t>日历天</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8．质量标准:合格</w:t>
      </w:r>
    </w:p>
    <w:p>
      <w:pPr>
        <w:autoSpaceDN/>
        <w:adjustRightInd w:val="0"/>
        <w:snapToGrid w:val="0"/>
        <w:spacing w:line="440" w:lineRule="exact"/>
        <w:rPr>
          <w:rFonts w:ascii="宋体" w:hAnsi="宋体" w:eastAsia="宋体" w:cs="宋体"/>
          <w:sz w:val="24"/>
          <w:szCs w:val="24"/>
          <w:highlight w:val="none"/>
        </w:rPr>
      </w:pPr>
      <w:r>
        <w:rPr>
          <w:rFonts w:hint="eastAsia" w:ascii="宋体" w:hAnsi="宋体" w:eastAsia="宋体" w:cs="宋体"/>
          <w:b/>
          <w:bCs/>
          <w:sz w:val="24"/>
          <w:szCs w:val="24"/>
          <w:highlight w:val="none"/>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3.5本项目不接受联合体投标；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 xml:space="preserve">3.6资格审查方式：资格后审。 </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highlight w:val="none"/>
        </w:rPr>
      </w:pPr>
      <w:r>
        <w:rPr>
          <w:rFonts w:hint="eastAsia" w:ascii="宋体" w:hAnsi="宋体" w:eastAsia="宋体" w:cs="宋体"/>
          <w:b/>
          <w:bCs/>
          <w:sz w:val="24"/>
          <w:szCs w:val="24"/>
        </w:rPr>
        <w:t>三、</w:t>
      </w:r>
      <w:r>
        <w:rPr>
          <w:rFonts w:hint="eastAsia" w:ascii="宋体" w:hAnsi="宋体" w:eastAsia="宋体" w:cs="宋体"/>
          <w:b/>
          <w:bCs/>
          <w:sz w:val="24"/>
          <w:szCs w:val="24"/>
          <w:highlight w:val="none"/>
        </w:rPr>
        <w:t>获取采购文件</w:t>
      </w:r>
    </w:p>
    <w:p>
      <w:pPr>
        <w:spacing w:before="163" w:line="227" w:lineRule="auto"/>
        <w:ind w:left="498"/>
        <w:rPr>
          <w:rFonts w:ascii="宋体" w:hAnsi="宋体" w:eastAsia="宋体" w:cs="宋体"/>
          <w:sz w:val="23"/>
          <w:szCs w:val="23"/>
          <w:highlight w:val="none"/>
        </w:rPr>
      </w:pPr>
      <w:r>
        <w:rPr>
          <w:rFonts w:hint="eastAsia" w:ascii="宋体" w:hAnsi="宋体" w:eastAsia="宋体" w:cs="宋体"/>
          <w:b/>
          <w:bCs/>
          <w:sz w:val="24"/>
          <w:szCs w:val="24"/>
          <w:highlight w:val="none"/>
        </w:rPr>
        <w:t>1. 时间：</w:t>
      </w:r>
      <w:r>
        <w:rPr>
          <w:rFonts w:hint="eastAsia" w:ascii="宋体" w:hAnsi="宋体" w:eastAsia="宋体" w:cs="宋体"/>
          <w:b/>
          <w:bCs/>
          <w:sz w:val="24"/>
          <w:szCs w:val="24"/>
          <w:highlight w:val="none"/>
          <w:u w:val="single"/>
          <w:lang w:eastAsia="zh-CN"/>
        </w:rPr>
        <w:t>2024</w:t>
      </w:r>
      <w:r>
        <w:rPr>
          <w:rFonts w:hint="eastAsia" w:ascii="宋体" w:hAnsi="宋体" w:eastAsia="宋体" w:cs="宋体"/>
          <w:b/>
          <w:bCs/>
          <w:sz w:val="24"/>
          <w:szCs w:val="24"/>
          <w:highlight w:val="none"/>
          <w:u w:val="single"/>
        </w:rPr>
        <w:t xml:space="preserve"> 年</w:t>
      </w:r>
      <w:r>
        <w:rPr>
          <w:rFonts w:hint="eastAsia" w:ascii="宋体" w:hAnsi="宋体" w:eastAsia="宋体" w:cs="宋体"/>
          <w:b/>
          <w:bCs/>
          <w:sz w:val="24"/>
          <w:szCs w:val="24"/>
          <w:highlight w:val="none"/>
          <w:u w:val="single"/>
          <w:lang w:val="en-US" w:eastAsia="zh-CN"/>
        </w:rPr>
        <w:t>05</w:t>
      </w:r>
      <w:r>
        <w:rPr>
          <w:rFonts w:hint="eastAsia" w:ascii="宋体" w:hAnsi="宋体" w:eastAsia="宋体" w:cs="宋体"/>
          <w:b/>
          <w:bCs/>
          <w:sz w:val="24"/>
          <w:szCs w:val="24"/>
          <w:highlight w:val="none"/>
          <w:u w:val="single"/>
        </w:rPr>
        <w:t>月</w:t>
      </w:r>
      <w:r>
        <w:rPr>
          <w:rFonts w:hint="eastAsia" w:ascii="宋体" w:hAnsi="宋体" w:eastAsia="宋体" w:cs="宋体"/>
          <w:b/>
          <w:bCs/>
          <w:sz w:val="24"/>
          <w:szCs w:val="24"/>
          <w:highlight w:val="none"/>
          <w:u w:val="single"/>
          <w:lang w:val="en-US" w:eastAsia="zh-CN"/>
        </w:rPr>
        <w:t>07</w:t>
      </w:r>
      <w:r>
        <w:rPr>
          <w:rFonts w:hint="eastAsia" w:ascii="宋体" w:hAnsi="宋体" w:eastAsia="宋体" w:cs="宋体"/>
          <w:b/>
          <w:bCs/>
          <w:sz w:val="24"/>
          <w:szCs w:val="24"/>
          <w:highlight w:val="none"/>
          <w:u w:val="single"/>
        </w:rPr>
        <w:t xml:space="preserve">日至 </w:t>
      </w:r>
      <w:r>
        <w:rPr>
          <w:rFonts w:hint="eastAsia" w:ascii="宋体" w:hAnsi="宋体" w:eastAsia="宋体" w:cs="宋体"/>
          <w:b/>
          <w:bCs/>
          <w:sz w:val="24"/>
          <w:szCs w:val="24"/>
          <w:highlight w:val="none"/>
          <w:u w:val="single"/>
          <w:lang w:eastAsia="zh-CN"/>
        </w:rPr>
        <w:t>2024</w:t>
      </w:r>
      <w:r>
        <w:rPr>
          <w:rFonts w:hint="eastAsia" w:ascii="宋体" w:hAnsi="宋体" w:eastAsia="宋体" w:cs="宋体"/>
          <w:b/>
          <w:bCs/>
          <w:sz w:val="24"/>
          <w:szCs w:val="24"/>
          <w:highlight w:val="none"/>
          <w:u w:val="single"/>
        </w:rPr>
        <w:t xml:space="preserve"> 年</w:t>
      </w:r>
      <w:r>
        <w:rPr>
          <w:rFonts w:hint="eastAsia" w:ascii="宋体" w:hAnsi="宋体" w:eastAsia="宋体" w:cs="宋体"/>
          <w:b/>
          <w:bCs/>
          <w:sz w:val="24"/>
          <w:szCs w:val="24"/>
          <w:highlight w:val="none"/>
          <w:u w:val="single"/>
          <w:lang w:val="en-US" w:eastAsia="zh-CN"/>
        </w:rPr>
        <w:t>05</w:t>
      </w:r>
      <w:r>
        <w:rPr>
          <w:rFonts w:hint="eastAsia" w:ascii="宋体" w:hAnsi="宋体" w:eastAsia="宋体" w:cs="宋体"/>
          <w:b/>
          <w:bCs/>
          <w:sz w:val="24"/>
          <w:szCs w:val="24"/>
          <w:highlight w:val="none"/>
          <w:u w:val="single"/>
        </w:rPr>
        <w:t>月</w:t>
      </w:r>
      <w:r>
        <w:rPr>
          <w:rFonts w:hint="eastAsia" w:ascii="宋体" w:hAnsi="宋体" w:eastAsia="宋体" w:cs="宋体"/>
          <w:b/>
          <w:bCs/>
          <w:sz w:val="24"/>
          <w:szCs w:val="24"/>
          <w:highlight w:val="none"/>
          <w:u w:val="single"/>
          <w:lang w:val="en-US" w:eastAsia="zh-CN"/>
        </w:rPr>
        <w:t>09</w:t>
      </w:r>
      <w:r>
        <w:rPr>
          <w:rFonts w:hint="eastAsia" w:ascii="宋体" w:hAnsi="宋体" w:eastAsia="宋体" w:cs="宋体"/>
          <w:b/>
          <w:bCs/>
          <w:sz w:val="24"/>
          <w:szCs w:val="24"/>
          <w:highlight w:val="none"/>
          <w:u w:val="single"/>
        </w:rPr>
        <w:t xml:space="preserve">日 (北京时间) </w:t>
      </w:r>
      <w:r>
        <w:rPr>
          <w:rFonts w:hint="eastAsia" w:ascii="宋体" w:hAnsi="宋体" w:eastAsia="宋体" w:cs="宋体"/>
          <w:b/>
          <w:bCs/>
          <w:sz w:val="24"/>
          <w:szCs w:val="24"/>
          <w:highlight w:val="none"/>
        </w:rPr>
        <w:t>；</w:t>
      </w:r>
    </w:p>
    <w:p>
      <w:pPr>
        <w:autoSpaceDE/>
        <w:autoSpaceDN/>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地点：凡有意参加投标者，请</w:t>
      </w:r>
      <w:r>
        <w:rPr>
          <w:rFonts w:hint="eastAsia" w:ascii="宋体" w:hAnsi="宋体" w:eastAsia="宋体" w:cs="宋体"/>
          <w:sz w:val="24"/>
          <w:szCs w:val="24"/>
          <w:highlight w:val="none"/>
          <w:lang w:eastAsia="zh-CN"/>
        </w:rPr>
        <w:t>登录</w:t>
      </w:r>
      <w:r>
        <w:rPr>
          <w:rFonts w:hint="eastAsia" w:ascii="宋体" w:hAnsi="宋体" w:eastAsia="宋体" w:cs="宋体"/>
          <w:sz w:val="24"/>
          <w:szCs w:val="24"/>
          <w:highlight w:val="none"/>
        </w:rPr>
        <w:t>焦作市公共资源交易中心</w:t>
      </w:r>
      <w:r>
        <w:rPr>
          <w:rFonts w:hint="eastAsia" w:ascii="宋体" w:hAnsi="宋体" w:eastAsia="宋体" w:cs="宋体"/>
          <w:sz w:val="24"/>
          <w:szCs w:val="24"/>
          <w:highlight w:val="none"/>
          <w:lang w:eastAsia="zh-CN"/>
        </w:rPr>
        <w:t>官</w:t>
      </w:r>
      <w:r>
        <w:rPr>
          <w:rFonts w:hint="eastAsia" w:ascii="宋体" w:hAnsi="宋体" w:eastAsia="宋体" w:cs="宋体"/>
          <w:sz w:val="24"/>
          <w:szCs w:val="24"/>
          <w:highlight w:val="none"/>
        </w:rPr>
        <w:t>网站进行网上下载</w:t>
      </w:r>
      <w:r>
        <w:rPr>
          <w:rFonts w:hint="eastAsia" w:ascii="宋体" w:hAnsi="宋体" w:eastAsia="宋体" w:cs="宋体"/>
          <w:sz w:val="24"/>
          <w:szCs w:val="24"/>
          <w:highlight w:val="none"/>
          <w:lang w:eastAsia="zh-CN"/>
        </w:rPr>
        <w:t>谈判文件；</w:t>
      </w:r>
    </w:p>
    <w:p>
      <w:pPr>
        <w:autoSpaceDE/>
        <w:autoSpaceDN/>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方式：网上下载</w:t>
      </w:r>
      <w:r>
        <w:rPr>
          <w:rFonts w:hint="eastAsia" w:ascii="宋体" w:hAnsi="宋体" w:eastAsia="宋体" w:cs="宋体"/>
          <w:sz w:val="24"/>
          <w:szCs w:val="24"/>
          <w:highlight w:val="none"/>
          <w:lang w:eastAsia="zh-CN"/>
        </w:rPr>
        <w:t>。</w:t>
      </w:r>
    </w:p>
    <w:p>
      <w:pPr>
        <w:spacing w:before="163" w:line="227" w:lineRule="auto"/>
        <w:rPr>
          <w:rFonts w:ascii="宋体" w:hAnsi="宋体" w:eastAsia="宋体" w:cs="宋体"/>
          <w:b/>
          <w:sz w:val="24"/>
          <w:szCs w:val="24"/>
          <w:highlight w:val="none"/>
        </w:rPr>
      </w:pPr>
      <w:r>
        <w:rPr>
          <w:rFonts w:hint="eastAsia" w:ascii="宋体" w:hAnsi="宋体" w:eastAsia="宋体" w:cs="宋体"/>
          <w:b/>
          <w:sz w:val="24"/>
          <w:szCs w:val="24"/>
          <w:highlight w:val="none"/>
        </w:rPr>
        <w:t>四、响应文件提交</w:t>
      </w:r>
    </w:p>
    <w:p>
      <w:pPr>
        <w:autoSpaceDN/>
        <w:adjustRightInd w:val="0"/>
        <w:snapToGrid w:val="0"/>
        <w:spacing w:line="440" w:lineRule="exact"/>
        <w:ind w:firstLine="482" w:firstLineChars="200"/>
        <w:rPr>
          <w:rFonts w:ascii="宋体" w:hAnsi="宋体" w:eastAsia="宋体" w:cs="宋体"/>
          <w:color w:val="000000"/>
          <w:sz w:val="24"/>
          <w:szCs w:val="24"/>
          <w:highlight w:val="none"/>
        </w:rPr>
      </w:pPr>
      <w:r>
        <w:rPr>
          <w:rFonts w:hint="eastAsia" w:ascii="宋体" w:hAnsi="宋体" w:eastAsia="宋体" w:cs="宋体"/>
          <w:b/>
          <w:bCs/>
          <w:sz w:val="24"/>
          <w:szCs w:val="24"/>
          <w:highlight w:val="none"/>
        </w:rPr>
        <w:t>1</w:t>
      </w:r>
      <w:r>
        <w:rPr>
          <w:rFonts w:hint="eastAsia" w:ascii="宋体" w:hAnsi="宋体" w:eastAsia="宋体" w:cs="宋体"/>
          <w:b/>
          <w:bCs/>
          <w:sz w:val="24"/>
          <w:szCs w:val="24"/>
          <w:highlight w:val="none"/>
          <w:lang w:eastAsia="zh-CN"/>
        </w:rPr>
        <w:t xml:space="preserve">. </w:t>
      </w:r>
      <w:r>
        <w:rPr>
          <w:rFonts w:hint="eastAsia" w:ascii="宋体" w:hAnsi="宋体" w:eastAsia="宋体" w:cs="宋体"/>
          <w:b/>
          <w:bCs/>
          <w:sz w:val="24"/>
          <w:szCs w:val="24"/>
          <w:highlight w:val="none"/>
        </w:rPr>
        <w:t>截止时间</w:t>
      </w:r>
      <w:r>
        <w:rPr>
          <w:rFonts w:hint="eastAsia" w:ascii="宋体" w:hAnsi="宋体" w:eastAsia="宋体" w:cs="宋体"/>
          <w:b/>
          <w:bCs/>
          <w:color w:val="000000"/>
          <w:sz w:val="24"/>
          <w:szCs w:val="24"/>
          <w:highlight w:val="none"/>
        </w:rPr>
        <w:t>：</w:t>
      </w:r>
      <w:r>
        <w:rPr>
          <w:rFonts w:hint="eastAsia" w:ascii="宋体" w:hAnsi="宋体" w:eastAsia="宋体" w:cs="宋体"/>
          <w:b/>
          <w:bCs/>
          <w:color w:val="000000"/>
          <w:sz w:val="24"/>
          <w:szCs w:val="24"/>
          <w:highlight w:val="none"/>
          <w:u w:val="single"/>
          <w:lang w:eastAsia="zh-CN"/>
        </w:rPr>
        <w:t>2024年</w:t>
      </w:r>
      <w:r>
        <w:rPr>
          <w:rFonts w:hint="eastAsia" w:ascii="宋体" w:hAnsi="宋体" w:eastAsia="宋体" w:cs="宋体"/>
          <w:b/>
          <w:bCs/>
          <w:color w:val="000000"/>
          <w:sz w:val="24"/>
          <w:szCs w:val="24"/>
          <w:highlight w:val="none"/>
          <w:u w:val="single"/>
          <w:lang w:val="en-US" w:eastAsia="zh-CN"/>
        </w:rPr>
        <w:t>05</w:t>
      </w:r>
      <w:r>
        <w:rPr>
          <w:rFonts w:hint="eastAsia" w:ascii="宋体" w:hAnsi="宋体" w:eastAsia="宋体" w:cs="宋体"/>
          <w:b/>
          <w:bCs/>
          <w:color w:val="000000"/>
          <w:sz w:val="24"/>
          <w:szCs w:val="24"/>
          <w:highlight w:val="none"/>
          <w:u w:val="single"/>
          <w:lang w:eastAsia="zh-CN"/>
        </w:rPr>
        <w:t>月</w:t>
      </w:r>
      <w:r>
        <w:rPr>
          <w:rFonts w:hint="eastAsia" w:ascii="宋体" w:hAnsi="宋体" w:eastAsia="宋体" w:cs="宋体"/>
          <w:b/>
          <w:bCs/>
          <w:color w:val="000000"/>
          <w:sz w:val="24"/>
          <w:szCs w:val="24"/>
          <w:highlight w:val="none"/>
          <w:u w:val="single"/>
          <w:lang w:val="en-US" w:eastAsia="zh-CN"/>
        </w:rPr>
        <w:t>11</w:t>
      </w:r>
      <w:r>
        <w:rPr>
          <w:rFonts w:hint="eastAsia" w:ascii="宋体" w:hAnsi="宋体" w:eastAsia="宋体" w:cs="宋体"/>
          <w:b/>
          <w:bCs/>
          <w:color w:val="000000"/>
          <w:sz w:val="24"/>
          <w:szCs w:val="24"/>
          <w:highlight w:val="none"/>
          <w:u w:val="single"/>
          <w:lang w:eastAsia="zh-CN"/>
        </w:rPr>
        <w:t>日0</w:t>
      </w:r>
      <w:r>
        <w:rPr>
          <w:rFonts w:hint="eastAsia" w:ascii="宋体" w:eastAsia="宋体" w:cs="宋体"/>
          <w:b/>
          <w:bCs/>
          <w:color w:val="000000"/>
          <w:sz w:val="24"/>
          <w:szCs w:val="24"/>
          <w:highlight w:val="none"/>
          <w:u w:val="single"/>
          <w:lang w:val="en-US" w:eastAsia="zh-CN"/>
        </w:rPr>
        <w:t>8</w:t>
      </w:r>
      <w:r>
        <w:rPr>
          <w:rFonts w:hint="eastAsia" w:ascii="宋体" w:hAnsi="宋体" w:eastAsia="宋体" w:cs="宋体"/>
          <w:b/>
          <w:bCs/>
          <w:color w:val="000000"/>
          <w:sz w:val="24"/>
          <w:szCs w:val="24"/>
          <w:highlight w:val="none"/>
          <w:u w:val="single"/>
          <w:lang w:eastAsia="zh-CN"/>
        </w:rPr>
        <w:t>时</w:t>
      </w:r>
      <w:r>
        <w:rPr>
          <w:rFonts w:hint="eastAsia" w:ascii="宋体" w:eastAsia="宋体" w:cs="宋体"/>
          <w:b/>
          <w:bCs/>
          <w:color w:val="000000"/>
          <w:sz w:val="24"/>
          <w:szCs w:val="24"/>
          <w:highlight w:val="none"/>
          <w:u w:val="single"/>
          <w:lang w:val="en-US" w:eastAsia="zh-CN"/>
        </w:rPr>
        <w:t>30</w:t>
      </w:r>
      <w:r>
        <w:rPr>
          <w:rFonts w:hint="eastAsia" w:ascii="宋体" w:hAnsi="宋体" w:eastAsia="宋体" w:cs="宋体"/>
          <w:b/>
          <w:bCs/>
          <w:color w:val="000000"/>
          <w:sz w:val="24"/>
          <w:szCs w:val="24"/>
          <w:highlight w:val="none"/>
          <w:u w:val="single"/>
          <w:lang w:eastAsia="zh-CN"/>
        </w:rPr>
        <w:t>分</w:t>
      </w:r>
      <w:r>
        <w:rPr>
          <w:rFonts w:hint="eastAsia" w:ascii="宋体" w:hAnsi="宋体" w:eastAsia="宋体" w:cs="宋体"/>
          <w:b/>
          <w:bCs/>
          <w:color w:val="000000"/>
          <w:sz w:val="24"/>
          <w:szCs w:val="24"/>
          <w:highlight w:val="none"/>
          <w:u w:val="single"/>
        </w:rPr>
        <w:t>（北京时间）；</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地点：焦作市公共资源交易中心</w:t>
      </w:r>
      <w:r>
        <w:rPr>
          <w:rFonts w:hint="eastAsia" w:ascii="宋体" w:hAnsi="宋体" w:eastAsia="宋体" w:cs="宋体"/>
          <w:sz w:val="24"/>
          <w:szCs w:val="24"/>
          <w:highlight w:val="none"/>
          <w:shd w:val="clear" w:color="auto" w:fill="FFFFFF"/>
        </w:rPr>
        <w:t>网站系统</w:t>
      </w:r>
      <w:r>
        <w:rPr>
          <w:rFonts w:hint="eastAsia" w:ascii="宋体" w:hAnsi="宋体" w:eastAsia="宋体" w:cs="宋体"/>
          <w:sz w:val="24"/>
          <w:szCs w:val="24"/>
          <w:highlight w:val="none"/>
          <w:shd w:val="clear" w:color="auto" w:fill="FFFFFF"/>
          <w:lang w:eastAsia="zh-CN"/>
        </w:rPr>
        <w:t>。</w:t>
      </w:r>
    </w:p>
    <w:p>
      <w:pPr>
        <w:autoSpaceDN/>
        <w:adjustRightInd w:val="0"/>
        <w:snapToGrid w:val="0"/>
        <w:spacing w:line="440" w:lineRule="exact"/>
        <w:rPr>
          <w:rFonts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五、开启</w:t>
      </w:r>
    </w:p>
    <w:p>
      <w:pPr>
        <w:autoSpaceDN/>
        <w:adjustRightInd w:val="0"/>
        <w:snapToGrid w:val="0"/>
        <w:spacing w:line="440" w:lineRule="exact"/>
        <w:ind w:firstLine="482" w:firstLineChars="200"/>
        <w:rPr>
          <w:rFonts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1. 时间：</w:t>
      </w:r>
      <w:r>
        <w:rPr>
          <w:rFonts w:hint="eastAsia" w:ascii="宋体" w:hAnsi="宋体" w:eastAsia="宋体" w:cs="宋体"/>
          <w:b/>
          <w:bCs/>
          <w:color w:val="000000"/>
          <w:sz w:val="24"/>
          <w:szCs w:val="24"/>
          <w:highlight w:val="none"/>
          <w:u w:val="single"/>
          <w:lang w:eastAsia="zh-CN"/>
        </w:rPr>
        <w:t>2024年</w:t>
      </w:r>
      <w:r>
        <w:rPr>
          <w:rFonts w:hint="eastAsia" w:ascii="宋体" w:hAnsi="宋体" w:eastAsia="宋体" w:cs="宋体"/>
          <w:b/>
          <w:bCs/>
          <w:color w:val="000000"/>
          <w:sz w:val="24"/>
          <w:szCs w:val="24"/>
          <w:highlight w:val="none"/>
          <w:u w:val="single"/>
          <w:lang w:val="en-US" w:eastAsia="zh-CN"/>
        </w:rPr>
        <w:t>05</w:t>
      </w:r>
      <w:r>
        <w:rPr>
          <w:rFonts w:hint="eastAsia" w:ascii="宋体" w:hAnsi="宋体" w:eastAsia="宋体" w:cs="宋体"/>
          <w:b/>
          <w:bCs/>
          <w:color w:val="000000"/>
          <w:sz w:val="24"/>
          <w:szCs w:val="24"/>
          <w:highlight w:val="none"/>
          <w:u w:val="single"/>
          <w:lang w:eastAsia="zh-CN"/>
        </w:rPr>
        <w:t>月</w:t>
      </w:r>
      <w:r>
        <w:rPr>
          <w:rFonts w:hint="eastAsia" w:ascii="宋体" w:hAnsi="宋体" w:eastAsia="宋体" w:cs="宋体"/>
          <w:b/>
          <w:bCs/>
          <w:color w:val="000000"/>
          <w:sz w:val="24"/>
          <w:szCs w:val="24"/>
          <w:highlight w:val="none"/>
          <w:u w:val="single"/>
          <w:lang w:val="en-US" w:eastAsia="zh-CN"/>
        </w:rPr>
        <w:t>11</w:t>
      </w:r>
      <w:r>
        <w:rPr>
          <w:rFonts w:hint="eastAsia" w:ascii="宋体" w:hAnsi="宋体" w:eastAsia="宋体" w:cs="宋体"/>
          <w:b/>
          <w:bCs/>
          <w:color w:val="000000"/>
          <w:sz w:val="24"/>
          <w:szCs w:val="24"/>
          <w:highlight w:val="none"/>
          <w:u w:val="single"/>
          <w:lang w:eastAsia="zh-CN"/>
        </w:rPr>
        <w:t>日0</w:t>
      </w:r>
      <w:r>
        <w:rPr>
          <w:rFonts w:hint="eastAsia" w:ascii="宋体" w:eastAsia="宋体" w:cs="宋体"/>
          <w:b/>
          <w:bCs/>
          <w:color w:val="000000"/>
          <w:sz w:val="24"/>
          <w:szCs w:val="24"/>
          <w:highlight w:val="none"/>
          <w:u w:val="single"/>
          <w:lang w:val="en-US" w:eastAsia="zh-CN"/>
        </w:rPr>
        <w:t>8</w:t>
      </w:r>
      <w:r>
        <w:rPr>
          <w:rFonts w:hint="eastAsia" w:ascii="宋体" w:hAnsi="宋体" w:eastAsia="宋体" w:cs="宋体"/>
          <w:b/>
          <w:bCs/>
          <w:color w:val="000000"/>
          <w:sz w:val="24"/>
          <w:szCs w:val="24"/>
          <w:highlight w:val="none"/>
          <w:u w:val="single"/>
          <w:lang w:eastAsia="zh-CN"/>
        </w:rPr>
        <w:t>时</w:t>
      </w:r>
      <w:r>
        <w:rPr>
          <w:rFonts w:hint="eastAsia" w:ascii="宋体" w:eastAsia="宋体" w:cs="宋体"/>
          <w:b/>
          <w:bCs/>
          <w:color w:val="000000"/>
          <w:sz w:val="24"/>
          <w:szCs w:val="24"/>
          <w:highlight w:val="none"/>
          <w:u w:val="single"/>
          <w:lang w:val="en-US" w:eastAsia="zh-CN"/>
        </w:rPr>
        <w:t>30</w:t>
      </w:r>
      <w:r>
        <w:rPr>
          <w:rFonts w:hint="eastAsia" w:ascii="宋体" w:hAnsi="宋体" w:eastAsia="宋体" w:cs="宋体"/>
          <w:b/>
          <w:bCs/>
          <w:color w:val="000000"/>
          <w:sz w:val="24"/>
          <w:szCs w:val="24"/>
          <w:highlight w:val="none"/>
          <w:u w:val="single"/>
          <w:lang w:eastAsia="zh-CN"/>
        </w:rPr>
        <w:t>分</w:t>
      </w:r>
      <w:r>
        <w:rPr>
          <w:rFonts w:hint="eastAsia" w:ascii="宋体" w:hAnsi="宋体" w:eastAsia="宋体" w:cs="宋体"/>
          <w:b/>
          <w:bCs/>
          <w:sz w:val="24"/>
          <w:szCs w:val="24"/>
          <w:highlight w:val="none"/>
          <w:u w:val="single"/>
          <w:lang w:eastAsia="zh-CN"/>
        </w:rPr>
        <w:t>（</w:t>
      </w:r>
      <w:r>
        <w:rPr>
          <w:rFonts w:hint="eastAsia" w:ascii="宋体" w:hAnsi="宋体" w:eastAsia="宋体" w:cs="宋体"/>
          <w:b/>
          <w:bCs/>
          <w:sz w:val="24"/>
          <w:szCs w:val="24"/>
          <w:highlight w:val="none"/>
          <w:lang w:eastAsia="zh-CN"/>
        </w:rPr>
        <w:t>北京时间）；</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2. 地点：博爱县公共资源交易中心二楼不见面开标 </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lang w:eastAsia="zh-CN"/>
        </w:rPr>
        <w:t xml:space="preserve"> 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9"/>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9"/>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9"/>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9"/>
        <w:numPr>
          <w:ilvl w:val="0"/>
          <w:numId w:val="0"/>
        </w:numPr>
        <w:autoSpaceDN/>
        <w:spacing w:before="0" w:beforeAutospacing="0" w:after="0" w:afterAutospacing="0" w:line="440" w:lineRule="exact"/>
        <w:ind w:firstLine="480" w:firstLineChars="200"/>
        <w:jc w:val="both"/>
        <w:rPr>
          <w:rFonts w:eastAsia="宋体"/>
          <w:szCs w:val="24"/>
          <w:lang w:eastAsia="zh-CN"/>
        </w:rPr>
      </w:pPr>
      <w:r>
        <w:rPr>
          <w:rFonts w:ascii="宋体" w:hAnsi="宋体" w:eastAsia="宋体" w:cs="宋体"/>
          <w:sz w:val="24"/>
          <w:szCs w:val="24"/>
          <w:lang w:val="en-US" w:eastAsia="zh-CN" w:bidi="ar-SA"/>
        </w:rPr>
        <w:t>3.</w:t>
      </w: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9"/>
        <w:autoSpaceDN/>
        <w:spacing w:before="0" w:beforeAutospacing="0" w:after="0" w:afterAutospacing="0" w:line="440" w:lineRule="exact"/>
        <w:jc w:val="both"/>
        <w:rPr>
          <w:rFonts w:eastAsia="宋体"/>
          <w:szCs w:val="24"/>
          <w:lang w:eastAsia="zh-CN"/>
        </w:rPr>
      </w:pP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b/>
          <w:bCs/>
          <w:sz w:val="24"/>
          <w:szCs w:val="24"/>
          <w:lang w:eastAsia="zh-CN"/>
        </w:rPr>
        <w:t>凡对本次采购提出询问，请按以下方式联系</w:t>
      </w:r>
    </w:p>
    <w:p>
      <w:pPr>
        <w:widowControl/>
        <w:autoSpaceDN/>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采购人信息：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博爱县孝敬镇孝敬小学</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地  址：</w:t>
      </w:r>
      <w:r>
        <w:rPr>
          <w:rFonts w:hint="eastAsia" w:ascii="宋体" w:hAnsi="宋体" w:eastAsia="宋体" w:cs="宋体"/>
          <w:sz w:val="24"/>
          <w:szCs w:val="24"/>
          <w:lang w:val="en-US" w:eastAsia="zh-CN"/>
        </w:rPr>
        <w:t>博爱县</w:t>
      </w:r>
      <w:r>
        <w:rPr>
          <w:rFonts w:hint="eastAsia" w:ascii="宋体" w:hAnsi="宋体" w:eastAsia="宋体" w:cs="宋体"/>
          <w:sz w:val="24"/>
          <w:szCs w:val="24"/>
          <w:lang w:eastAsia="zh-CN"/>
        </w:rPr>
        <w:t>孝敬镇孝敬</w:t>
      </w:r>
      <w:r>
        <w:rPr>
          <w:rFonts w:hint="eastAsia" w:ascii="宋体" w:hAnsi="宋体" w:eastAsia="宋体" w:cs="宋体"/>
          <w:sz w:val="24"/>
          <w:szCs w:val="24"/>
          <w:lang w:val="en-US" w:eastAsia="zh-CN"/>
        </w:rPr>
        <w:t xml:space="preserve">村中心干街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 xml:space="preserve">崔先生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 xml:space="preserve">13569167526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采购代理机构信息：</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名  称：河南古基工程管理有限公司</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地址：河南省安阳市汤阴县城关镇集贤路15号院</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联系人：王先生</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电话：15539150112 </w:t>
      </w:r>
    </w:p>
    <w:p>
      <w:pPr>
        <w:autoSpaceDN/>
        <w:spacing w:line="360" w:lineRule="auto"/>
        <w:ind w:firstLine="480" w:firstLineChars="200"/>
        <w:jc w:val="left"/>
        <w:rPr>
          <w:rFonts w:ascii="宋体" w:hAnsi="宋体" w:eastAsia="宋体" w:cs="宋体"/>
          <w:sz w:val="24"/>
          <w:szCs w:val="24"/>
          <w:lang w:eastAsia="zh-CN"/>
        </w:rPr>
      </w:pPr>
      <w:r>
        <w:rPr>
          <w:rFonts w:hint="eastAsia" w:ascii="宋体" w:hAnsi="宋体" w:eastAsia="宋体" w:cs="宋体"/>
          <w:sz w:val="24"/>
          <w:szCs w:val="24"/>
          <w:lang w:eastAsia="zh-CN"/>
        </w:rPr>
        <w:t>3.项目联系方式</w:t>
      </w:r>
      <w:r>
        <w:rPr>
          <w:rFonts w:hint="eastAsia" w:ascii="宋体" w:hAnsi="宋体" w:eastAsia="宋体" w:cs="宋体"/>
          <w:sz w:val="24"/>
          <w:szCs w:val="24"/>
          <w:lang w:eastAsia="zh-CN"/>
        </w:rPr>
        <w:tab/>
      </w:r>
    </w:p>
    <w:p>
      <w:pPr>
        <w:autoSpaceDN/>
        <w:spacing w:line="360" w:lineRule="auto"/>
        <w:ind w:firstLine="480" w:firstLineChars="200"/>
        <w:jc w:val="left"/>
        <w:rPr>
          <w:rFonts w:ascii="宋体" w:hAnsi="宋体" w:eastAsia="宋体" w:cs="宋体"/>
          <w:sz w:val="24"/>
          <w:szCs w:val="24"/>
          <w:lang w:eastAsia="zh-CN"/>
        </w:rPr>
      </w:pPr>
      <w:r>
        <w:rPr>
          <w:rFonts w:hint="eastAsia" w:ascii="宋体" w:hAnsi="宋体" w:eastAsia="宋体" w:cs="宋体"/>
          <w:sz w:val="24"/>
          <w:szCs w:val="24"/>
          <w:lang w:eastAsia="zh-CN"/>
        </w:rPr>
        <w:t>项目联系人：</w:t>
      </w:r>
      <w:r>
        <w:rPr>
          <w:rFonts w:hint="eastAsia" w:ascii="宋体" w:hAnsi="宋体" w:eastAsia="宋体" w:cs="宋体"/>
          <w:sz w:val="24"/>
          <w:szCs w:val="24"/>
          <w:lang w:val="en-US" w:eastAsia="zh-CN"/>
        </w:rPr>
        <w:t>王先生</w:t>
      </w:r>
    </w:p>
    <w:p>
      <w:pPr>
        <w:autoSpaceDN/>
        <w:spacing w:line="360" w:lineRule="auto"/>
        <w:ind w:firstLine="480" w:firstLineChars="200"/>
        <w:jc w:val="left"/>
        <w:rPr>
          <w:rFonts w:ascii="宋体" w:hAnsi="宋体" w:eastAsia="宋体" w:cs="宋体"/>
          <w:sz w:val="24"/>
          <w:szCs w:val="24"/>
          <w:lang w:eastAsia="zh-CN"/>
        </w:rPr>
      </w:pPr>
      <w:r>
        <w:rPr>
          <w:rFonts w:hint="eastAsia" w:ascii="宋体" w:hAnsi="宋体" w:eastAsia="宋体" w:cs="宋体"/>
          <w:sz w:val="24"/>
          <w:szCs w:val="24"/>
          <w:lang w:eastAsia="zh-CN"/>
        </w:rPr>
        <w:t>电话：</w:t>
      </w:r>
      <w:r>
        <w:rPr>
          <w:rFonts w:hint="eastAsia" w:ascii="宋体" w:hAnsi="宋体" w:eastAsia="宋体" w:cs="宋体"/>
          <w:sz w:val="24"/>
          <w:szCs w:val="24"/>
          <w:lang w:val="en-US" w:eastAsia="zh-CN"/>
        </w:rPr>
        <w:t>15539150112</w:t>
      </w:r>
    </w:p>
    <w:p>
      <w:pPr>
        <w:autoSpaceDN/>
        <w:spacing w:line="360" w:lineRule="auto"/>
        <w:ind w:firstLine="240" w:firstLineChars="100"/>
        <w:jc w:val="both"/>
        <w:rPr>
          <w:rFonts w:ascii="宋体" w:hAnsi="宋体" w:eastAsia="宋体" w:cs="宋体"/>
          <w:sz w:val="24"/>
          <w:szCs w:val="24"/>
          <w:lang w:eastAsia="zh-CN"/>
        </w:rPr>
      </w:pP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人：博爱县孝敬镇孝敬小学</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代理机构：河南古基工程管理有限公司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发布时间：2024年</w:t>
      </w:r>
      <w:r>
        <w:rPr>
          <w:rFonts w:hint="eastAsia" w:ascii="宋体" w:hAnsi="宋体" w:eastAsia="宋体" w:cs="宋体"/>
          <w:sz w:val="24"/>
          <w:szCs w:val="24"/>
          <w:lang w:val="en-US" w:eastAsia="zh-CN"/>
        </w:rPr>
        <w:t>05</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06</w:t>
      </w:r>
      <w:r>
        <w:rPr>
          <w:rFonts w:hint="eastAsia" w:ascii="宋体" w:hAnsi="宋体" w:eastAsia="宋体" w:cs="宋体"/>
          <w:sz w:val="24"/>
          <w:szCs w:val="24"/>
          <w:lang w:eastAsia="zh-CN"/>
        </w:rPr>
        <w:t>日</w:t>
      </w:r>
    </w:p>
    <w:p>
      <w:pPr>
        <w:rPr>
          <w:rFonts w:ascii="宋体" w:hAnsi="宋体" w:eastAsia="宋体" w:cs="宋体"/>
          <w:b/>
          <w:bCs/>
          <w:sz w:val="36"/>
          <w:szCs w:val="36"/>
        </w:rPr>
      </w:pPr>
      <w:bookmarkStart w:id="4" w:name="_Toc19411"/>
      <w:bookmarkStart w:id="5" w:name="_Toc533668867"/>
      <w:bookmarkStart w:id="6" w:name="_Toc760"/>
      <w:bookmarkStart w:id="7" w:name="_Toc11286"/>
      <w:r>
        <w:rPr>
          <w:rFonts w:hint="eastAsia" w:ascii="宋体" w:hAnsi="宋体" w:eastAsia="宋体" w:cs="宋体"/>
          <w:b/>
          <w:bCs/>
          <w:sz w:val="36"/>
          <w:szCs w:val="36"/>
        </w:rPr>
        <w:br w:type="page"/>
      </w:r>
    </w:p>
    <w:p>
      <w:pPr>
        <w:pStyle w:val="9"/>
        <w:autoSpaceDN/>
        <w:spacing w:line="440" w:lineRule="exact"/>
        <w:ind w:firstLine="2891" w:firstLineChars="800"/>
        <w:jc w:val="both"/>
        <w:rPr>
          <w:rFonts w:ascii="宋体" w:hAnsi="宋体" w:eastAsia="宋体" w:cs="宋体"/>
          <w:b/>
          <w:bCs/>
          <w:sz w:val="36"/>
          <w:szCs w:val="36"/>
        </w:rPr>
      </w:pPr>
      <w:bookmarkStart w:id="8" w:name="_Toc15253"/>
      <w:bookmarkStart w:id="9" w:name="_Toc25905"/>
      <w:r>
        <w:rPr>
          <w:rFonts w:hint="eastAsia" w:ascii="宋体" w:hAnsi="宋体" w:eastAsia="宋体" w:cs="宋体"/>
          <w:b/>
          <w:bCs/>
          <w:sz w:val="36"/>
          <w:szCs w:val="36"/>
        </w:rPr>
        <w:t>投标须知前附表</w:t>
      </w:r>
      <w:bookmarkEnd w:id="4"/>
      <w:bookmarkEnd w:id="5"/>
      <w:bookmarkEnd w:id="6"/>
      <w:bookmarkEnd w:id="7"/>
      <w:bookmarkEnd w:id="8"/>
      <w:bookmarkEnd w:id="9"/>
    </w:p>
    <w:tbl>
      <w:tblPr>
        <w:tblStyle w:val="21"/>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726" w:type="dxa"/>
          </w:tcPr>
          <w:p>
            <w:pPr>
              <w:pStyle w:val="39"/>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74" w:type="dxa"/>
          </w:tcPr>
          <w:p>
            <w:pPr>
              <w:pStyle w:val="39"/>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74" w:type="dxa"/>
            <w:vAlign w:val="center"/>
          </w:tcPr>
          <w:p>
            <w:pPr>
              <w:pStyle w:val="39"/>
              <w:widowControl w:val="0"/>
              <w:pBdr>
                <w:bottom w:val="none" w:color="auto" w:sz="0" w:space="0"/>
              </w:pBdr>
              <w:spacing w:beforeAutospacing="0" w:afterAutospacing="0" w:line="360" w:lineRule="auto"/>
              <w:jc w:val="both"/>
              <w:textAlignment w:val="auto"/>
              <w:rPr>
                <w:rFonts w:hint="default" w:ascii="宋体" w:eastAsia="宋体" w:cs="宋体"/>
                <w:b w:val="0"/>
                <w:sz w:val="24"/>
                <w:szCs w:val="24"/>
                <w:lang w:val="en-US" w:eastAsia="zh-CN"/>
              </w:rPr>
            </w:pPr>
            <w:r>
              <w:rPr>
                <w:rFonts w:hint="eastAsia" w:ascii="宋体" w:eastAsia="宋体" w:cs="宋体"/>
                <w:b w:val="0"/>
                <w:sz w:val="24"/>
                <w:szCs w:val="24"/>
                <w:lang w:eastAsia="zh-CN"/>
              </w:rPr>
              <w:t>项目名称: 博爱县孝敬镇孝敬小学教学楼维修改造项目</w:t>
            </w:r>
          </w:p>
          <w:p>
            <w:pPr>
              <w:autoSpaceDN/>
              <w:adjustRightInd w:val="0"/>
              <w:snapToGrid w:val="0"/>
              <w:spacing w:line="440" w:lineRule="exact"/>
              <w:rPr>
                <w:rFonts w:ascii="宋体" w:eastAsia="宋体" w:cs="宋体"/>
                <w:b w:val="0"/>
                <w:sz w:val="24"/>
                <w:szCs w:val="24"/>
                <w:lang w:eastAsia="zh-CN"/>
              </w:rPr>
            </w:pPr>
            <w:r>
              <w:rPr>
                <w:rFonts w:hint="eastAsia" w:ascii="宋体" w:eastAsia="宋体" w:cs="宋体"/>
                <w:b w:val="0"/>
                <w:sz w:val="24"/>
                <w:szCs w:val="24"/>
                <w:lang w:eastAsia="zh-CN"/>
              </w:rPr>
              <w:t>采购内容：</w:t>
            </w:r>
            <w:r>
              <w:rPr>
                <w:rFonts w:hint="eastAsia" w:ascii="宋体" w:hAnsi="宋体" w:eastAsia="宋体" w:cs="宋体"/>
                <w:sz w:val="24"/>
                <w:szCs w:val="24"/>
                <w:highlight w:val="none"/>
              </w:rPr>
              <w:t>博爱县孝敬镇孝敬小学教学楼维修改造项目，位于孝敬镇孝敬小学院内，主要包括教学楼、门卫室、厕所、大门过道、室外地面硬化及电气改造工程。主要施工内容:更换教学楼门窗</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所有教室、办公室及走廓地面做塑胶地面，台阶、楼梯地面做大理石地面，厕所做防滑地砖地面，门卫室做防滑地砖地面，操场跑道喷深红色冷喷漆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所有教室、办公室、走廓、楼梯内墙、门卫室内墙、顶棚做瓷粉面层</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教学楼北立面、南立面、东立面均做真石漆外墙面，门卫室外墙面做真石漆外墙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教室、办公室、走廓、楼梯间、厕所做墙砖墙裙，门卫室做油漆墙裙。原有空调拆除再安装，所有教室更换配电线路、开关、插座、荧光灯、电风扇，安装弱电线路。新增室外4cm厚沥青混凝土路面及150mm厚混凝土路面等</w:t>
            </w:r>
            <w:r>
              <w:rPr>
                <w:rFonts w:hint="eastAsia" w:ascii="宋体" w:hAnsi="宋体" w:eastAsia="宋体" w:cs="宋体"/>
                <w:sz w:val="24"/>
                <w:szCs w:val="24"/>
                <w:highlight w:val="none"/>
                <w:lang w:eastAsia="zh-CN"/>
              </w:rPr>
              <w:t>（具体详见工程量清单）。</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highlight w:val="none"/>
                <w:lang w:eastAsia="zh-CN"/>
              </w:rPr>
            </w:pPr>
            <w:r>
              <w:rPr>
                <w:rFonts w:hint="eastAsia" w:ascii="宋体" w:eastAsia="宋体" w:cs="宋体"/>
                <w:b w:val="0"/>
                <w:sz w:val="24"/>
                <w:szCs w:val="24"/>
                <w:highlight w:val="none"/>
                <w:lang w:eastAsia="zh-CN"/>
              </w:rPr>
              <w:t>质量标准：合格</w:t>
            </w:r>
          </w:p>
          <w:p>
            <w:pPr>
              <w:pStyle w:val="39"/>
              <w:widowControl w:val="0"/>
              <w:pBdr>
                <w:bottom w:val="none" w:color="auto" w:sz="0" w:space="0"/>
              </w:pBdr>
              <w:spacing w:beforeAutospacing="0" w:afterAutospacing="0" w:line="400" w:lineRule="exact"/>
              <w:jc w:val="both"/>
              <w:textAlignment w:val="auto"/>
              <w:rPr>
                <w:rFonts w:hint="eastAsia" w:ascii="宋体" w:eastAsia="宋体" w:cs="宋体"/>
                <w:b w:val="0"/>
                <w:sz w:val="24"/>
                <w:szCs w:val="24"/>
                <w:highlight w:val="none"/>
                <w:lang w:eastAsia="zh-CN"/>
              </w:rPr>
            </w:pPr>
            <w:r>
              <w:rPr>
                <w:rFonts w:hint="eastAsia" w:ascii="宋体" w:eastAsia="宋体" w:cs="宋体"/>
                <w:b w:val="0"/>
                <w:sz w:val="24"/>
                <w:szCs w:val="24"/>
                <w:highlight w:val="none"/>
                <w:lang w:eastAsia="zh-CN"/>
              </w:rPr>
              <w:t>工 期（合同履行期限）：</w:t>
            </w:r>
            <w:r>
              <w:rPr>
                <w:rFonts w:hint="eastAsia" w:ascii="宋体" w:eastAsia="宋体" w:cs="宋体"/>
                <w:b w:val="0"/>
                <w:sz w:val="24"/>
                <w:szCs w:val="24"/>
                <w:highlight w:val="none"/>
                <w:lang w:val="en-US" w:eastAsia="zh-CN"/>
              </w:rPr>
              <w:t>50</w:t>
            </w:r>
            <w:r>
              <w:rPr>
                <w:rFonts w:hint="eastAsia" w:ascii="宋体" w:eastAsia="宋体" w:cs="宋体"/>
                <w:b w:val="0"/>
                <w:sz w:val="24"/>
                <w:szCs w:val="24"/>
                <w:highlight w:val="none"/>
                <w:lang w:eastAsia="zh-CN"/>
              </w:rPr>
              <w:t>日历天</w:t>
            </w:r>
          </w:p>
          <w:p>
            <w:pPr>
              <w:pStyle w:val="39"/>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widowControl/>
              <w:autoSpaceDE/>
              <w:autoSpaceDN/>
              <w:spacing w:line="440" w:lineRule="exact"/>
              <w:rPr>
                <w:rFonts w:hint="eastAsia" w:ascii="宋体" w:eastAsia="宋体" w:cs="宋体"/>
                <w:b w:val="0"/>
                <w:color w:val="auto"/>
                <w:sz w:val="24"/>
                <w:szCs w:val="24"/>
                <w:highlight w:val="none"/>
                <w:lang w:eastAsia="zh-CN"/>
              </w:rPr>
            </w:pPr>
            <w:r>
              <w:rPr>
                <w:rFonts w:hint="eastAsia" w:ascii="宋体" w:hAnsi="宋体" w:eastAsia="宋体" w:cs="宋体"/>
                <w:sz w:val="24"/>
                <w:highlight w:val="none"/>
              </w:rPr>
              <w:t>付款方式：</w:t>
            </w:r>
            <w:r>
              <w:rPr>
                <w:rFonts w:hint="eastAsia" w:ascii="宋体" w:eastAsia="宋体" w:cs="宋体"/>
                <w:b w:val="0"/>
                <w:color w:val="auto"/>
                <w:sz w:val="24"/>
                <w:szCs w:val="24"/>
                <w:highlight w:val="none"/>
                <w:lang w:eastAsia="zh-CN"/>
              </w:rPr>
              <w:t>工程竣工验收合格后付至工程价款的75%，经财政审计部门决算后付至决算价的100％，</w:t>
            </w:r>
            <w:r>
              <w:rPr>
                <w:rFonts w:hint="eastAsia" w:ascii="宋体" w:eastAsia="宋体" w:cs="宋体"/>
                <w:b w:val="0"/>
                <w:color w:val="auto"/>
                <w:sz w:val="24"/>
                <w:szCs w:val="24"/>
                <w:highlight w:val="none"/>
                <w:lang w:val="en-US" w:eastAsia="zh-CN"/>
              </w:rPr>
              <w:t>承包人须向采购人</w:t>
            </w:r>
            <w:r>
              <w:rPr>
                <w:rFonts w:hint="eastAsia" w:ascii="宋体" w:eastAsia="宋体" w:cs="宋体"/>
                <w:b w:val="0"/>
                <w:color w:val="auto"/>
                <w:sz w:val="24"/>
                <w:szCs w:val="24"/>
                <w:highlight w:val="none"/>
                <w:lang w:eastAsia="zh-CN"/>
              </w:rPr>
              <w:t>提供合同金额3%的工程质量保函,质量保证金担保时间自验收合格之日起不少于一年。验收合格之日起一年后经复验无质量问题，保函自动作废或退还。</w:t>
            </w:r>
          </w:p>
          <w:p>
            <w:pPr>
              <w:pStyle w:val="2"/>
              <w:ind w:left="0" w:leftChars="0" w:firstLine="0" w:firstLineChars="0"/>
              <w:rPr>
                <w:lang w:eastAsia="zh-CN"/>
              </w:rPr>
            </w:pPr>
            <w:r>
              <w:rPr>
                <w:rFonts w:hint="eastAsia" w:ascii="宋体" w:hAnsi="宋体" w:eastAsia="宋体" w:cs="宋体"/>
                <w:sz w:val="24"/>
                <w:szCs w:val="24"/>
                <w:highlight w:val="none"/>
                <w:lang w:val="en-US" w:eastAsia="zh-CN" w:bidi="ar-SA"/>
              </w:rPr>
              <w:t>注：工程竣工后工程款支付以县政府的财政、审计部门和决算审计结果为结算依据。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26" w:type="dxa"/>
            <w:vAlign w:val="center"/>
          </w:tcPr>
          <w:p>
            <w:pPr>
              <w:pStyle w:val="39"/>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val="en-US" w:eastAsia="zh-CN"/>
              </w:rPr>
              <w:t>上级</w:t>
            </w:r>
            <w:r>
              <w:rPr>
                <w:rFonts w:hint="eastAsia" w:ascii="宋体" w:eastAsia="宋体" w:cs="宋体"/>
                <w:b w:val="0"/>
                <w:sz w:val="24"/>
                <w:szCs w:val="24"/>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74" w:type="dxa"/>
            <w:vAlign w:val="center"/>
          </w:tcPr>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3.1供应商须具有建筑工程施工总承包叁级及以上资质，且必须具有独立法人资格，具备有效期范围内的企业营业执照（副本）、安全生产许可证（副本），并在人员、设备、资金等方面具有相应的施工能力；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3.2拟派项目经理须具备建筑工程专业贰级及以上建造师资格（不含临时），具有有效期内项目经理安全生产考核合格证书（B证），且未担任其他在建工程项目，拟派项目技术负责人须具有相关专业中级及以上技术职称；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3.3信誉要求：按照《财政部关于在政府采购活动中查询及使用信用记录有关问题的通知》（财库〔2016〕125号）的要求，根据谈判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74" w:type="dxa"/>
            <w:vAlign w:val="center"/>
          </w:tcPr>
          <w:p>
            <w:pPr>
              <w:adjustRightInd w:val="0"/>
              <w:snapToGrid w:val="0"/>
              <w:spacing w:line="440" w:lineRule="exact"/>
              <w:rPr>
                <w:rFonts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获取采购文件时</w:t>
            </w:r>
            <w:r>
              <w:rPr>
                <w:rFonts w:hint="eastAsia" w:ascii="宋体" w:hAnsi="宋体" w:eastAsia="宋体" w:cs="宋体"/>
                <w:b/>
                <w:bCs/>
                <w:color w:val="000000" w:themeColor="text1"/>
                <w:sz w:val="24"/>
                <w:szCs w:val="24"/>
                <w:highlight w:val="none"/>
                <w:lang w:eastAsia="zh-CN"/>
                <w14:textFill>
                  <w14:solidFill>
                    <w14:schemeClr w14:val="tx1"/>
                  </w14:solidFill>
                </w14:textFill>
              </w:rPr>
              <w:t>间：</w:t>
            </w:r>
            <w:r>
              <w:rPr>
                <w:rFonts w:hint="eastAsia" w:ascii="宋体" w:hAnsi="宋体" w:eastAsia="宋体" w:cs="宋体"/>
                <w:b/>
                <w:bCs/>
                <w:sz w:val="24"/>
                <w:szCs w:val="24"/>
                <w:highlight w:val="none"/>
                <w:u w:val="single"/>
                <w:lang w:eastAsia="zh-CN"/>
              </w:rPr>
              <w:t>2024</w:t>
            </w:r>
            <w:r>
              <w:rPr>
                <w:rFonts w:hint="eastAsia" w:ascii="宋体" w:hAnsi="宋体" w:eastAsia="宋体" w:cs="宋体"/>
                <w:b/>
                <w:bCs/>
                <w:sz w:val="24"/>
                <w:szCs w:val="24"/>
                <w:highlight w:val="none"/>
                <w:u w:val="single"/>
              </w:rPr>
              <w:t xml:space="preserve"> 年</w:t>
            </w:r>
            <w:r>
              <w:rPr>
                <w:rFonts w:hint="eastAsia" w:ascii="宋体" w:hAnsi="宋体" w:eastAsia="宋体" w:cs="宋体"/>
                <w:b/>
                <w:bCs/>
                <w:sz w:val="24"/>
                <w:szCs w:val="24"/>
                <w:highlight w:val="none"/>
                <w:u w:val="single"/>
                <w:lang w:val="en-US" w:eastAsia="zh-CN"/>
              </w:rPr>
              <w:t>05</w:t>
            </w:r>
            <w:r>
              <w:rPr>
                <w:rFonts w:hint="eastAsia" w:ascii="宋体" w:hAnsi="宋体" w:eastAsia="宋体" w:cs="宋体"/>
                <w:b/>
                <w:bCs/>
                <w:sz w:val="24"/>
                <w:szCs w:val="24"/>
                <w:highlight w:val="none"/>
                <w:u w:val="single"/>
              </w:rPr>
              <w:t>月</w:t>
            </w:r>
            <w:r>
              <w:rPr>
                <w:rFonts w:hint="eastAsia" w:ascii="宋体" w:hAnsi="宋体" w:eastAsia="宋体" w:cs="宋体"/>
                <w:b/>
                <w:bCs/>
                <w:sz w:val="24"/>
                <w:szCs w:val="24"/>
                <w:highlight w:val="none"/>
                <w:u w:val="single"/>
                <w:lang w:val="en-US" w:eastAsia="zh-CN"/>
              </w:rPr>
              <w:t>07</w:t>
            </w:r>
            <w:r>
              <w:rPr>
                <w:rFonts w:hint="eastAsia" w:ascii="宋体" w:hAnsi="宋体" w:eastAsia="宋体" w:cs="宋体"/>
                <w:b/>
                <w:bCs/>
                <w:sz w:val="24"/>
                <w:szCs w:val="24"/>
                <w:highlight w:val="none"/>
                <w:u w:val="single"/>
              </w:rPr>
              <w:t xml:space="preserve">日至 </w:t>
            </w:r>
            <w:r>
              <w:rPr>
                <w:rFonts w:hint="eastAsia" w:ascii="宋体" w:hAnsi="宋体" w:eastAsia="宋体" w:cs="宋体"/>
                <w:b/>
                <w:bCs/>
                <w:sz w:val="24"/>
                <w:szCs w:val="24"/>
                <w:highlight w:val="none"/>
                <w:u w:val="single"/>
                <w:lang w:eastAsia="zh-CN"/>
              </w:rPr>
              <w:t>2024</w:t>
            </w:r>
            <w:r>
              <w:rPr>
                <w:rFonts w:hint="eastAsia" w:ascii="宋体" w:hAnsi="宋体" w:eastAsia="宋体" w:cs="宋体"/>
                <w:b/>
                <w:bCs/>
                <w:sz w:val="24"/>
                <w:szCs w:val="24"/>
                <w:highlight w:val="none"/>
                <w:u w:val="single"/>
              </w:rPr>
              <w:t xml:space="preserve"> 年</w:t>
            </w:r>
            <w:r>
              <w:rPr>
                <w:rFonts w:hint="eastAsia" w:ascii="宋体" w:hAnsi="宋体" w:eastAsia="宋体" w:cs="宋体"/>
                <w:b/>
                <w:bCs/>
                <w:sz w:val="24"/>
                <w:szCs w:val="24"/>
                <w:highlight w:val="none"/>
                <w:u w:val="single"/>
                <w:lang w:val="en-US" w:eastAsia="zh-CN"/>
              </w:rPr>
              <w:t>05</w:t>
            </w:r>
            <w:r>
              <w:rPr>
                <w:rFonts w:hint="eastAsia" w:ascii="宋体" w:hAnsi="宋体" w:eastAsia="宋体" w:cs="宋体"/>
                <w:b/>
                <w:bCs/>
                <w:sz w:val="24"/>
                <w:szCs w:val="24"/>
                <w:highlight w:val="none"/>
                <w:u w:val="single"/>
              </w:rPr>
              <w:t>月</w:t>
            </w:r>
            <w:r>
              <w:rPr>
                <w:rFonts w:hint="eastAsia" w:ascii="宋体" w:hAnsi="宋体" w:eastAsia="宋体" w:cs="宋体"/>
                <w:b/>
                <w:bCs/>
                <w:sz w:val="24"/>
                <w:szCs w:val="24"/>
                <w:highlight w:val="none"/>
                <w:u w:val="single"/>
                <w:lang w:val="en-US" w:eastAsia="zh-CN"/>
              </w:rPr>
              <w:t>09</w:t>
            </w:r>
            <w:r>
              <w:rPr>
                <w:rFonts w:hint="eastAsia" w:ascii="宋体" w:hAnsi="宋体" w:eastAsia="宋体" w:cs="宋体"/>
                <w:b/>
                <w:bCs/>
                <w:sz w:val="24"/>
                <w:szCs w:val="24"/>
                <w:highlight w:val="none"/>
                <w:u w:val="single"/>
              </w:rPr>
              <w:t xml:space="preserve">日 </w:t>
            </w:r>
            <w:r>
              <w:rPr>
                <w:rFonts w:hint="eastAsia" w:ascii="宋体" w:hAnsi="宋体" w:eastAsia="宋体" w:cs="宋体"/>
                <w:b/>
                <w:bCs/>
                <w:color w:val="000000" w:themeColor="text1"/>
                <w:sz w:val="24"/>
                <w:szCs w:val="24"/>
                <w:highlight w:val="none"/>
                <w:lang w:eastAsia="zh-CN"/>
                <w14:textFill>
                  <w14:solidFill>
                    <w14:schemeClr w14:val="tx1"/>
                  </w14:solidFill>
                </w14:textFill>
              </w:rPr>
              <w:t>（北京时间）；</w:t>
            </w:r>
          </w:p>
          <w:p>
            <w:pPr>
              <w:pStyle w:val="37"/>
              <w:rPr>
                <w:rFonts w:hAnsi="宋体"/>
                <w:color w:val="auto"/>
                <w:highlight w:val="none"/>
              </w:rPr>
            </w:pPr>
            <w:r>
              <w:rPr>
                <w:rFonts w:hint="eastAsia" w:hAnsi="宋体"/>
                <w:color w:val="auto"/>
                <w:highlight w:val="none"/>
              </w:rPr>
              <w:t>地点：凡有意参加投标者，请登录焦作市公共资源交易中心官网站进行网上下载谈判文件；</w:t>
            </w:r>
          </w:p>
          <w:p>
            <w:pPr>
              <w:pStyle w:val="37"/>
              <w:rPr>
                <w:rFonts w:hAnsi="宋体"/>
                <w:highlight w:val="none"/>
              </w:rPr>
            </w:pPr>
            <w:r>
              <w:rPr>
                <w:rFonts w:hint="eastAsia" w:hAnsi="宋体"/>
                <w:color w:val="auto"/>
                <w:highlight w:val="none"/>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Cs/>
                <w:sz w:val="24"/>
                <w:szCs w:val="24"/>
                <w:highlight w:val="none"/>
              </w:rPr>
            </w:pPr>
            <w:r>
              <w:rPr>
                <w:rFonts w:hint="eastAsia" w:ascii="宋体" w:eastAsia="宋体" w:cs="宋体"/>
                <w:bCs/>
                <w:sz w:val="24"/>
                <w:szCs w:val="24"/>
                <w:highlight w:val="none"/>
              </w:rPr>
              <w:t>响应文件递交截止时间</w:t>
            </w:r>
            <w:r>
              <w:rPr>
                <w:rFonts w:hint="eastAsia" w:asci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sz w:val="24"/>
                <w:szCs w:val="24"/>
                <w:highlight w:val="none"/>
                <w:u w:val="single"/>
                <w:lang w:eastAsia="zh-CN"/>
              </w:rPr>
              <w:t>2024年</w:t>
            </w:r>
            <w:r>
              <w:rPr>
                <w:rFonts w:hint="eastAsia" w:ascii="宋体" w:hAnsi="宋体" w:eastAsia="宋体" w:cs="宋体"/>
                <w:b/>
                <w:bCs/>
                <w:color w:val="000000"/>
                <w:sz w:val="24"/>
                <w:szCs w:val="24"/>
                <w:highlight w:val="none"/>
                <w:u w:val="single"/>
                <w:lang w:val="en-US" w:eastAsia="zh-CN"/>
              </w:rPr>
              <w:t>05</w:t>
            </w:r>
            <w:r>
              <w:rPr>
                <w:rFonts w:hint="eastAsia" w:ascii="宋体" w:hAnsi="宋体" w:eastAsia="宋体" w:cs="宋体"/>
                <w:b/>
                <w:bCs/>
                <w:color w:val="000000"/>
                <w:sz w:val="24"/>
                <w:szCs w:val="24"/>
                <w:highlight w:val="none"/>
                <w:u w:val="single"/>
                <w:lang w:eastAsia="zh-CN"/>
              </w:rPr>
              <w:t>月</w:t>
            </w:r>
            <w:r>
              <w:rPr>
                <w:rFonts w:hint="eastAsia" w:ascii="宋体" w:hAnsi="宋体" w:eastAsia="宋体" w:cs="宋体"/>
                <w:b/>
                <w:bCs/>
                <w:color w:val="000000"/>
                <w:sz w:val="24"/>
                <w:szCs w:val="24"/>
                <w:highlight w:val="none"/>
                <w:u w:val="single"/>
                <w:lang w:val="en-US" w:eastAsia="zh-CN"/>
              </w:rPr>
              <w:t>11</w:t>
            </w:r>
            <w:r>
              <w:rPr>
                <w:rFonts w:hint="eastAsia" w:ascii="宋体" w:hAnsi="宋体" w:eastAsia="宋体" w:cs="宋体"/>
                <w:b/>
                <w:bCs/>
                <w:color w:val="000000"/>
                <w:sz w:val="24"/>
                <w:szCs w:val="24"/>
                <w:highlight w:val="none"/>
                <w:u w:val="single"/>
                <w:lang w:eastAsia="zh-CN"/>
              </w:rPr>
              <w:t>日0</w:t>
            </w:r>
            <w:r>
              <w:rPr>
                <w:rFonts w:hint="eastAsia" w:ascii="宋体" w:eastAsia="宋体" w:cs="宋体"/>
                <w:b/>
                <w:bCs/>
                <w:color w:val="000000"/>
                <w:sz w:val="24"/>
                <w:szCs w:val="24"/>
                <w:highlight w:val="none"/>
                <w:u w:val="single"/>
                <w:lang w:val="en-US" w:eastAsia="zh-CN"/>
              </w:rPr>
              <w:t>8</w:t>
            </w:r>
            <w:r>
              <w:rPr>
                <w:rFonts w:hint="eastAsia" w:ascii="宋体" w:hAnsi="宋体" w:eastAsia="宋体" w:cs="宋体"/>
                <w:b/>
                <w:bCs/>
                <w:color w:val="000000"/>
                <w:sz w:val="24"/>
                <w:szCs w:val="24"/>
                <w:highlight w:val="none"/>
                <w:u w:val="single"/>
                <w:lang w:eastAsia="zh-CN"/>
              </w:rPr>
              <w:t>时</w:t>
            </w:r>
            <w:r>
              <w:rPr>
                <w:rFonts w:hint="eastAsia" w:ascii="宋体" w:eastAsia="宋体" w:cs="宋体"/>
                <w:b/>
                <w:bCs/>
                <w:color w:val="000000"/>
                <w:sz w:val="24"/>
                <w:szCs w:val="24"/>
                <w:highlight w:val="none"/>
                <w:u w:val="single"/>
                <w:lang w:val="en-US" w:eastAsia="zh-CN"/>
              </w:rPr>
              <w:t>30</w:t>
            </w:r>
            <w:r>
              <w:rPr>
                <w:rFonts w:hint="eastAsia" w:ascii="宋体" w:hAnsi="宋体" w:eastAsia="宋体" w:cs="宋体"/>
                <w:b/>
                <w:bCs/>
                <w:color w:val="000000"/>
                <w:sz w:val="24"/>
                <w:szCs w:val="24"/>
                <w:highlight w:val="none"/>
                <w:u w:val="single"/>
                <w:lang w:eastAsia="zh-CN"/>
              </w:rPr>
              <w:t>分</w:t>
            </w:r>
            <w:r>
              <w:rPr>
                <w:rFonts w:hint="eastAsia" w:ascii="宋体" w:eastAsia="宋体" w:cs="宋体"/>
                <w:bCs/>
                <w:color w:val="000000" w:themeColor="text1"/>
                <w:sz w:val="24"/>
                <w:szCs w:val="24"/>
                <w:highlight w:val="none"/>
                <w:u w:val="single"/>
                <w:lang w:eastAsia="zh-CN"/>
                <w14:textFill>
                  <w14:solidFill>
                    <w14:schemeClr w14:val="tx1"/>
                  </w14:solidFill>
                </w14:textFill>
              </w:rPr>
              <w:t>（北京时间）；</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highlight w:val="none"/>
                <w:lang w:eastAsia="zh-CN"/>
              </w:rPr>
            </w:pPr>
            <w:r>
              <w:rPr>
                <w:rFonts w:hint="eastAsia" w:ascii="宋体" w:eastAsia="宋体" w:cs="宋体"/>
                <w:b w:val="0"/>
                <w:sz w:val="24"/>
                <w:szCs w:val="24"/>
                <w:highlight w:val="none"/>
              </w:rPr>
              <w:t>响应文件递交地点：焦作市公共资源交易中心网站</w:t>
            </w:r>
            <w:r>
              <w:rPr>
                <w:rFonts w:hint="eastAsia" w:ascii="宋体" w:eastAsia="宋体" w:cs="宋体"/>
                <w:b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74"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74"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w:t>
            </w:r>
            <w:r>
              <w:rPr>
                <w:rFonts w:hint="eastAsia" w:ascii="宋体" w:hAnsi="宋体" w:eastAsia="宋体" w:cs="宋体"/>
                <w:sz w:val="24"/>
                <w:szCs w:val="24"/>
                <w:highlight w:val="none"/>
              </w:rPr>
              <w:t>二楼不见面开标</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74" w:type="dxa"/>
            <w:vAlign w:val="center"/>
          </w:tcPr>
          <w:p>
            <w:pPr>
              <w:pStyle w:val="14"/>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pPr>
              <w:pStyle w:val="14"/>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74" w:type="dxa"/>
            <w:vAlign w:val="center"/>
          </w:tcPr>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控制价：￥</w:t>
            </w:r>
            <w:r>
              <w:rPr>
                <w:rFonts w:hint="eastAsia" w:hAnsi="宋体" w:eastAsia="宋体" w:cs="宋体"/>
                <w:sz w:val="24"/>
                <w:szCs w:val="24"/>
                <w:lang w:val="en-US" w:eastAsia="zh-CN"/>
              </w:rPr>
              <w:t>754107.76</w:t>
            </w:r>
            <w:r>
              <w:rPr>
                <w:rFonts w:hint="eastAsia" w:hAnsi="宋体" w:eastAsia="宋体" w:cs="宋体"/>
                <w:sz w:val="24"/>
                <w:szCs w:val="24"/>
                <w:lang w:eastAsia="zh-CN"/>
              </w:rPr>
              <w:t>元（大写</w:t>
            </w:r>
            <w:r>
              <w:rPr>
                <w:rFonts w:hint="eastAsia" w:hAnsi="宋体" w:eastAsia="宋体" w:cs="宋体"/>
                <w:sz w:val="24"/>
                <w:szCs w:val="24"/>
                <w:lang w:val="en-US" w:eastAsia="zh-CN"/>
              </w:rPr>
              <w:t>柒拾伍万肆仟壹佰零柒元柒角陆分</w:t>
            </w:r>
            <w:r>
              <w:rPr>
                <w:rFonts w:hint="eastAsia" w:hAnsi="宋体" w:eastAsia="宋体" w:cs="宋体"/>
                <w:sz w:val="24"/>
                <w:szCs w:val="24"/>
                <w:lang w:eastAsia="zh-CN"/>
              </w:rPr>
              <w:t>）</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2、当成交人的投标报价高于控制价的92%时，该成交人的成交价按控制价的92%执行。</w:t>
            </w:r>
          </w:p>
          <w:p>
            <w:pPr>
              <w:pStyle w:val="14"/>
              <w:spacing w:line="360" w:lineRule="exact"/>
              <w:jc w:val="both"/>
              <w:rPr>
                <w:rFonts w:hAnsi="宋体" w:eastAsia="宋体" w:cs="宋体"/>
                <w:sz w:val="24"/>
                <w:szCs w:val="24"/>
                <w:lang w:eastAsia="zh-CN"/>
              </w:rPr>
            </w:pPr>
            <w:r>
              <w:rPr>
                <w:rFonts w:hint="eastAsia" w:hAnsi="宋体" w:eastAsia="宋体" w:cs="宋体"/>
                <w:sz w:val="24"/>
                <w:szCs w:val="24"/>
                <w:lang w:eastAsia="zh-CN"/>
              </w:rPr>
              <w:t>3、最终报价明显低于其他谈判报价，使得其谈判报价可能低于其个别成本的，谈判小组根据谈判文件的规定对该单位发出质疑，要求该投标单位在规定时间内做出书面说明并提供相关证明材料。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1</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2</w:t>
            </w:r>
          </w:p>
        </w:tc>
        <w:tc>
          <w:tcPr>
            <w:tcW w:w="8174" w:type="dxa"/>
            <w:vAlign w:val="center"/>
          </w:tcPr>
          <w:p>
            <w:pPr>
              <w:widowControl/>
              <w:autoSpaceDN/>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采购人信息：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博爱县孝敬镇孝敬小学</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地  址：</w:t>
            </w:r>
            <w:r>
              <w:rPr>
                <w:rFonts w:hint="eastAsia" w:ascii="宋体" w:hAnsi="宋体" w:eastAsia="宋体" w:cs="宋体"/>
                <w:sz w:val="24"/>
                <w:szCs w:val="24"/>
                <w:lang w:val="en-US" w:eastAsia="zh-CN"/>
              </w:rPr>
              <w:t>博爱县</w:t>
            </w:r>
            <w:r>
              <w:rPr>
                <w:rFonts w:hint="eastAsia" w:ascii="宋体" w:hAnsi="宋体" w:eastAsia="宋体" w:cs="宋体"/>
                <w:sz w:val="24"/>
                <w:szCs w:val="24"/>
                <w:lang w:eastAsia="zh-CN"/>
              </w:rPr>
              <w:t>孝敬镇孝敬</w:t>
            </w:r>
            <w:r>
              <w:rPr>
                <w:rFonts w:hint="eastAsia" w:ascii="宋体" w:hAnsi="宋体" w:eastAsia="宋体" w:cs="宋体"/>
                <w:sz w:val="24"/>
                <w:szCs w:val="24"/>
                <w:lang w:val="en-US" w:eastAsia="zh-CN"/>
              </w:rPr>
              <w:t xml:space="preserve">村中心干街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 xml:space="preserve">崔先生 </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 xml:space="preserve">13569167526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采购代理机构信息：</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名  称：河南古基工程管理有限公司</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地址：河南省安阳市汤阴县城关镇集贤路15号院</w:t>
            </w:r>
          </w:p>
          <w:p>
            <w:pPr>
              <w:autoSpaceDN/>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联系人：王先生</w:t>
            </w:r>
          </w:p>
          <w:p>
            <w:pPr>
              <w:autoSpaceDN/>
              <w:spacing w:line="360" w:lineRule="auto"/>
              <w:ind w:firstLine="480" w:firstLineChars="200"/>
              <w:jc w:val="left"/>
              <w:rPr>
                <w:rFonts w:hAnsi="宋体" w:eastAsia="宋体" w:cs="宋体"/>
                <w:sz w:val="24"/>
                <w:szCs w:val="24"/>
                <w:lang w:eastAsia="zh-CN"/>
              </w:rPr>
            </w:pPr>
            <w:r>
              <w:rPr>
                <w:rFonts w:hint="eastAsia" w:ascii="宋体" w:hAnsi="宋体" w:eastAsia="宋体" w:cs="宋体"/>
                <w:sz w:val="24"/>
                <w:szCs w:val="24"/>
                <w:lang w:val="en-US" w:eastAsia="zh-CN"/>
              </w:rPr>
              <w:t xml:space="preserve">电话：15539150112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3</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w:t>
            </w:r>
            <w:r>
              <w:rPr>
                <w:rFonts w:hint="eastAsia" w:ascii="宋体" w:eastAsia="宋体" w:cs="宋体"/>
                <w:b w:val="0"/>
                <w:kern w:val="2"/>
                <w:sz w:val="24"/>
                <w:szCs w:val="24"/>
                <w:lang w:val="en-US" w:eastAsia="zh-CN"/>
              </w:rPr>
              <w:t>3</w:t>
            </w:r>
            <w:r>
              <w:rPr>
                <w:rFonts w:hint="eastAsia" w:ascii="宋体" w:eastAsia="宋体" w:cs="宋体"/>
                <w:b w:val="0"/>
                <w:kern w:val="2"/>
                <w:sz w:val="24"/>
                <w:szCs w:val="24"/>
                <w:lang w:eastAsia="zh-CN"/>
              </w:rPr>
              <w:t>】002号文件的规定计取由成交人向采购代理机构支付代理服务费。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4</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highlight w:val="none"/>
                <w:lang w:eastAsia="zh-CN"/>
              </w:rPr>
            </w:pPr>
            <w:r>
              <w:rPr>
                <w:rFonts w:hint="eastAsia" w:ascii="宋体" w:eastAsia="宋体" w:cs="宋体"/>
                <w:b w:val="0"/>
                <w:sz w:val="24"/>
                <w:szCs w:val="24"/>
                <w:highlight w:val="none"/>
                <w:lang w:eastAsia="zh-CN"/>
              </w:rPr>
              <w:t>采用电子版工程量清单报价的清单封面须加盖供应商公章、法定代表人或其授权人的印章</w:t>
            </w:r>
            <w:r>
              <w:rPr>
                <w:rFonts w:hint="eastAsia" w:ascii="宋体" w:eastAsia="宋体" w:cs="宋体"/>
                <w:b w:val="0"/>
                <w:sz w:val="24"/>
                <w:szCs w:val="24"/>
                <w:highlight w:val="none"/>
                <w:lang w:val="en-US" w:eastAsia="zh-CN"/>
              </w:rPr>
              <w:t>及</w:t>
            </w:r>
            <w:r>
              <w:rPr>
                <w:rFonts w:hint="eastAsia" w:ascii="宋体" w:eastAsia="宋体" w:cs="宋体"/>
                <w:b w:val="0"/>
                <w:sz w:val="24"/>
                <w:szCs w:val="24"/>
                <w:highlight w:val="none"/>
                <w:lang w:eastAsia="zh-CN"/>
              </w:rPr>
              <w:t>签字、注册在本单位的造价人员执业资格专用章</w:t>
            </w:r>
            <w:r>
              <w:rPr>
                <w:rFonts w:hint="eastAsia" w:ascii="宋体" w:eastAsia="宋体" w:cs="宋体"/>
                <w:b w:val="0"/>
                <w:sz w:val="24"/>
                <w:szCs w:val="24"/>
                <w:highlight w:val="none"/>
                <w:lang w:val="en-US" w:eastAsia="zh-CN"/>
              </w:rPr>
              <w:t>及</w:t>
            </w:r>
            <w:r>
              <w:rPr>
                <w:rFonts w:hint="eastAsia" w:ascii="宋体" w:eastAsia="宋体" w:cs="宋体"/>
                <w:b w:val="0"/>
                <w:sz w:val="24"/>
                <w:szCs w:val="24"/>
                <w:highlight w:val="none"/>
                <w:lang w:eastAsia="zh-CN"/>
              </w:rPr>
              <w:t>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9"/>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sz w:val="24"/>
                <w:szCs w:val="24"/>
                <w:highlight w:val="none"/>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5</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6</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17</w:t>
            </w:r>
          </w:p>
        </w:tc>
        <w:tc>
          <w:tcPr>
            <w:tcW w:w="8174" w:type="dxa"/>
            <w:vAlign w:val="center"/>
          </w:tcPr>
          <w:p>
            <w:pPr>
              <w:keepNext w:val="0"/>
              <w:keepLines w:val="0"/>
              <w:pageBreakBefore w:val="0"/>
              <w:widowControl/>
              <w:shd w:val="clear"/>
              <w:kinsoku/>
              <w:wordWrap/>
              <w:overflowPunct/>
              <w:topLinePunct w:val="0"/>
              <w:autoSpaceDE/>
              <w:autoSpaceDN/>
              <w:bidi w:val="0"/>
              <w:adjustRightInd/>
              <w:snapToGrid/>
              <w:spacing w:before="0" w:line="360" w:lineRule="auto"/>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供应商需在响应文件中对以下条款作出响应承诺，否则按无效投标处理。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textAlignment w:val="auto"/>
              <w:rPr>
                <w:rFonts w:hint="eastAsia" w:asciiTheme="minorEastAsia" w:hAnsiTheme="minorEastAsia" w:eastAsiaTheme="minorEastAsia" w:cstheme="minorEastAsia"/>
                <w:b w:val="0"/>
                <w:bCs w:val="0"/>
                <w:color w:val="auto"/>
                <w:kern w:val="0"/>
                <w:sz w:val="24"/>
                <w:highlight w:val="none"/>
                <w:lang w:val="en-US" w:eastAsia="zh-CN"/>
              </w:rPr>
            </w:pPr>
            <w:r>
              <w:rPr>
                <w:rFonts w:hint="eastAsia" w:asciiTheme="minorEastAsia" w:hAnsiTheme="minorEastAsia" w:eastAsiaTheme="minorEastAsia" w:cstheme="minorEastAsia"/>
                <w:b w:val="0"/>
                <w:bCs w:val="0"/>
                <w:color w:val="auto"/>
                <w:kern w:val="0"/>
                <w:sz w:val="24"/>
                <w:highlight w:val="none"/>
                <w:lang w:val="en-US" w:eastAsia="zh-CN"/>
              </w:rPr>
              <w:t>（1）承包人须在响应文件中做出安全施工及文明施工保障措施等承诺，否则按无效投标处理。</w:t>
            </w:r>
          </w:p>
          <w:p>
            <w:pPr>
              <w:pStyle w:val="39"/>
              <w:widowControl w:val="0"/>
              <w:pBdr>
                <w:bottom w:val="none" w:color="auto" w:sz="0" w:space="0"/>
              </w:pBdr>
              <w:spacing w:beforeAutospacing="0" w:afterAutospacing="0" w:line="440" w:lineRule="exact"/>
              <w:jc w:val="both"/>
              <w:textAlignment w:val="auto"/>
              <w:rPr>
                <w:rFonts w:hint="eastAsia" w:ascii="宋体" w:eastAsia="宋体" w:cs="宋体"/>
                <w:b/>
                <w:bCs/>
                <w:sz w:val="24"/>
                <w:szCs w:val="24"/>
                <w:lang w:val="en-US" w:eastAsia="zh-CN"/>
              </w:rPr>
            </w:pPr>
            <w:r>
              <w:rPr>
                <w:rFonts w:hint="eastAsia" w:asciiTheme="minorEastAsia" w:hAnsiTheme="minorEastAsia" w:eastAsiaTheme="minorEastAsia" w:cstheme="minorEastAsia"/>
                <w:b w:val="0"/>
                <w:bCs w:val="0"/>
                <w:color w:val="auto"/>
                <w:kern w:val="0"/>
                <w:sz w:val="24"/>
                <w:highlight w:val="none"/>
                <w:lang w:val="en-US" w:eastAsia="zh-CN"/>
              </w:rPr>
              <w:t xml:space="preserve">（2）承包人必须确保施工工人的工资发放，不得拖欠民工工资，依法向地方政府建设部门缴纳民工工资保证金。因承包人拖欠民工工资引 起上访或者其他行为对地方政府或者发包造成严重干扰，迫使地方政府或者发包人直接给付民工工资的，该费用从民工工资保证金或承包人工程结算款中扣除，发包人对承包人另处同等数额的罚款。承包人还应承担地方政府进行的处罚。需在响应文件中作出响应承诺，否则按无效投标处理。   </w:t>
            </w:r>
          </w:p>
          <w:p>
            <w:pPr>
              <w:pStyle w:val="39"/>
              <w:widowControl w:val="0"/>
              <w:pBdr>
                <w:bottom w:val="none" w:color="auto" w:sz="0" w:space="0"/>
              </w:pBdr>
              <w:spacing w:beforeAutospacing="0" w:afterAutospacing="0" w:line="440" w:lineRule="exact"/>
              <w:jc w:val="both"/>
              <w:textAlignment w:val="auto"/>
              <w:rPr>
                <w:rFonts w:hint="eastAsia" w:ascii="宋体" w:eastAsia="宋体" w:cs="宋体"/>
                <w:b w:val="0"/>
                <w:sz w:val="24"/>
                <w:szCs w:val="24"/>
                <w:lang w:eastAsia="zh-CN"/>
              </w:rPr>
            </w:pPr>
            <w:r>
              <w:rPr>
                <w:rFonts w:hint="eastAsia" w:asciiTheme="minorEastAsia" w:hAnsiTheme="minorEastAsia" w:eastAsiaTheme="minorEastAsia" w:cstheme="minorEastAsia"/>
                <w:b w:val="0"/>
                <w:bCs w:val="0"/>
                <w:color w:val="auto"/>
                <w:kern w:val="0"/>
                <w:sz w:val="24"/>
                <w:highlight w:val="none"/>
                <w:lang w:val="en-US" w:eastAsia="zh-CN"/>
              </w:rPr>
              <w:t>（3）供应商应承担施工中人员伤亡和财产损失并在响应文件中做出承 诺，否则视为无 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8</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bCs/>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74" w:type="dxa"/>
            <w:vAlign w:val="center"/>
          </w:tcPr>
          <w:p>
            <w:pPr>
              <w:spacing w:before="261" w:line="382" w:lineRule="auto"/>
              <w:ind w:left="116" w:right="106" w:hanging="2"/>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r>
              <w:rPr>
                <w:rFonts w:hint="eastAsia" w:ascii="宋体" w:hAnsi="宋体" w:eastAsia="宋体" w:cs="宋体"/>
                <w:b/>
                <w:bCs/>
                <w:sz w:val="24"/>
                <w:szCs w:val="24"/>
                <w:lang w:val="en-US" w:eastAsia="zh-CN"/>
              </w:rPr>
              <w:t xml:space="preserve"> </w:t>
            </w:r>
          </w:p>
        </w:tc>
      </w:tr>
    </w:tbl>
    <w:p>
      <w:pPr>
        <w:pStyle w:val="9"/>
        <w:spacing w:line="240" w:lineRule="exact"/>
        <w:jc w:val="center"/>
        <w:rPr>
          <w:rFonts w:ascii="宋体" w:hAnsi="宋体" w:eastAsia="宋体" w:cs="宋体"/>
          <w:b/>
          <w:bCs/>
        </w:rPr>
      </w:pPr>
      <w:bookmarkStart w:id="10" w:name="_Toc533668868"/>
      <w:bookmarkStart w:id="11" w:name="_Toc7945"/>
      <w:bookmarkStart w:id="12" w:name="_Toc17899"/>
      <w:bookmarkStart w:id="13" w:name="_Toc20290"/>
    </w:p>
    <w:p>
      <w:pPr>
        <w:rPr>
          <w:rFonts w:hint="eastAsia" w:ascii="宋体" w:hAnsi="宋体" w:eastAsia="宋体" w:cs="宋体"/>
          <w:b/>
          <w:bCs/>
          <w:sz w:val="24"/>
          <w:szCs w:val="24"/>
        </w:rPr>
      </w:pPr>
      <w:bookmarkStart w:id="14" w:name="_Toc32490"/>
      <w:bookmarkStart w:id="15" w:name="_Toc2255"/>
      <w:r>
        <w:rPr>
          <w:rFonts w:hint="eastAsia" w:ascii="宋体" w:hAnsi="宋体" w:eastAsia="宋体" w:cs="宋体"/>
          <w:b/>
          <w:bCs/>
          <w:sz w:val="24"/>
          <w:szCs w:val="24"/>
        </w:rPr>
        <w:br w:type="page"/>
      </w:r>
    </w:p>
    <w:p>
      <w:pPr>
        <w:pStyle w:val="9"/>
        <w:spacing w:line="240" w:lineRule="exact"/>
        <w:jc w:val="center"/>
        <w:rPr>
          <w:rFonts w:hint="eastAsia" w:ascii="宋体" w:hAnsi="宋体" w:eastAsia="宋体" w:cs="宋体"/>
          <w:b/>
          <w:bCs/>
          <w:sz w:val="24"/>
          <w:szCs w:val="24"/>
        </w:rPr>
      </w:pPr>
    </w:p>
    <w:p>
      <w:pPr>
        <w:pStyle w:val="9"/>
        <w:spacing w:line="240" w:lineRule="exact"/>
        <w:jc w:val="center"/>
        <w:rPr>
          <w:rFonts w:ascii="宋体" w:hAnsi="宋体" w:eastAsia="宋体" w:cs="宋体"/>
          <w:b/>
          <w:bCs/>
          <w:sz w:val="32"/>
          <w:szCs w:val="32"/>
        </w:rPr>
      </w:pPr>
      <w:r>
        <w:rPr>
          <w:rFonts w:hint="eastAsia" w:ascii="宋体" w:hAnsi="宋体" w:eastAsia="宋体" w:cs="宋体"/>
          <w:b/>
          <w:bCs/>
          <w:sz w:val="24"/>
          <w:szCs w:val="24"/>
        </w:rPr>
        <w:t>第一部分 谈判项目相关内容及要求</w:t>
      </w:r>
      <w:bookmarkEnd w:id="10"/>
      <w:bookmarkEnd w:id="11"/>
      <w:bookmarkEnd w:id="12"/>
      <w:bookmarkEnd w:id="13"/>
      <w:bookmarkEnd w:id="14"/>
      <w:bookmarkEnd w:id="15"/>
    </w:p>
    <w:p>
      <w:pPr>
        <w:widowControl/>
        <w:autoSpaceDE/>
        <w:autoSpaceDN/>
        <w:spacing w:line="440" w:lineRule="exact"/>
        <w:ind w:firstLine="480" w:firstLineChars="200"/>
        <w:rPr>
          <w:rFonts w:ascii="宋体" w:hAnsi="宋体" w:eastAsia="宋体" w:cs="宋体"/>
          <w:sz w:val="24"/>
        </w:rPr>
      </w:pP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博爱县孝敬镇孝敬小学</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河南古基工程管理有限公司</w:t>
      </w:r>
    </w:p>
    <w:p>
      <w:pPr>
        <w:widowControl/>
        <w:autoSpaceDE/>
        <w:autoSpaceDN/>
        <w:spacing w:line="440" w:lineRule="exact"/>
        <w:ind w:firstLine="480" w:firstLineChars="200"/>
        <w:rPr>
          <w:rFonts w:hint="default" w:ascii="宋体" w:hAnsi="宋体" w:eastAsia="宋体" w:cs="宋体"/>
          <w:sz w:val="24"/>
          <w:lang w:val="en-US"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博爱县孝敬镇孝敬小学教学楼维修改造项目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博政采购〔2024〕</w:t>
      </w:r>
      <w:r>
        <w:rPr>
          <w:rFonts w:hint="eastAsia" w:ascii="宋体" w:hAnsi="宋体" w:eastAsia="宋体" w:cs="宋体"/>
          <w:sz w:val="24"/>
          <w:lang w:val="en-US" w:eastAsia="zh-CN"/>
        </w:rPr>
        <w:t>21</w:t>
      </w:r>
      <w:r>
        <w:rPr>
          <w:rFonts w:hint="eastAsia" w:ascii="宋体" w:hAnsi="宋体" w:eastAsia="宋体" w:cs="宋体"/>
          <w:sz w:val="24"/>
          <w:lang w:eastAsia="zh-CN"/>
        </w:rPr>
        <w:t>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val="en-US" w:eastAsia="zh-CN"/>
        </w:rPr>
        <w:t>上级</w:t>
      </w:r>
      <w:r>
        <w:rPr>
          <w:rFonts w:hint="eastAsia" w:ascii="宋体" w:hAnsi="宋体" w:eastAsia="宋体" w:cs="宋体"/>
          <w:sz w:val="24"/>
          <w:lang w:eastAsia="zh-CN"/>
        </w:rPr>
        <w:t>财政资金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博爱县孝敬镇孝敬小学</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highlight w:val="none"/>
        </w:rPr>
      </w:pPr>
      <w:r>
        <w:rPr>
          <w:rFonts w:hint="eastAsia" w:ascii="宋体" w:hAnsi="宋体" w:eastAsia="宋体" w:cs="宋体"/>
          <w:sz w:val="24"/>
          <w:highlight w:val="none"/>
          <w:lang w:eastAsia="zh-CN"/>
        </w:rPr>
        <w:t>8</w:t>
      </w:r>
      <w:r>
        <w:rPr>
          <w:rFonts w:hint="eastAsia" w:ascii="宋体" w:hAnsi="宋体" w:eastAsia="宋体" w:cs="宋体"/>
          <w:sz w:val="24"/>
          <w:highlight w:val="none"/>
        </w:rPr>
        <w:t>、成交人不得转包项目，否则一经发现，采购人有权另行选择其它单位。</w:t>
      </w:r>
    </w:p>
    <w:p>
      <w:pPr>
        <w:widowControl/>
        <w:autoSpaceDE/>
        <w:autoSpaceDN/>
        <w:spacing w:line="440" w:lineRule="exact"/>
        <w:rPr>
          <w:rFonts w:hint="eastAsia" w:ascii="宋体" w:hAnsi="宋体" w:eastAsia="宋体" w:cs="宋体"/>
          <w:bCs/>
          <w:color w:val="auto"/>
          <w:kern w:val="2"/>
          <w:sz w:val="24"/>
          <w:szCs w:val="24"/>
          <w:highlight w:val="none"/>
          <w:shd w:val="clear"/>
          <w:lang w:eastAsia="zh-CN"/>
        </w:rPr>
      </w:pPr>
      <w:r>
        <w:rPr>
          <w:rFonts w:hint="eastAsia" w:ascii="宋体" w:hAnsi="宋体" w:eastAsia="宋体" w:cs="宋体"/>
          <w:sz w:val="24"/>
          <w:highlight w:val="none"/>
          <w:lang w:eastAsia="zh-CN"/>
        </w:rPr>
        <w:t>9</w:t>
      </w:r>
      <w:r>
        <w:rPr>
          <w:rFonts w:hint="eastAsia" w:ascii="宋体" w:hAnsi="宋体" w:eastAsia="宋体" w:cs="宋体"/>
          <w:sz w:val="24"/>
          <w:highlight w:val="none"/>
        </w:rPr>
        <w:t>、付款方式：</w:t>
      </w:r>
      <w:r>
        <w:rPr>
          <w:rFonts w:hint="eastAsia" w:ascii="宋体" w:eastAsia="宋体" w:cs="宋体"/>
          <w:b w:val="0"/>
          <w:color w:val="auto"/>
          <w:sz w:val="24"/>
          <w:szCs w:val="24"/>
          <w:highlight w:val="none"/>
          <w:lang w:eastAsia="zh-CN"/>
        </w:rPr>
        <w:t>工程竣工验收合格后付至工程价款的75%，经财政审计部门决算后付至决算价的100％，</w:t>
      </w:r>
      <w:r>
        <w:rPr>
          <w:rFonts w:hint="eastAsia" w:ascii="宋体" w:eastAsia="宋体" w:cs="宋体"/>
          <w:b w:val="0"/>
          <w:color w:val="auto"/>
          <w:sz w:val="24"/>
          <w:szCs w:val="24"/>
          <w:highlight w:val="none"/>
          <w:lang w:val="en-US" w:eastAsia="zh-CN"/>
        </w:rPr>
        <w:t>承包人须向采购人</w:t>
      </w:r>
      <w:r>
        <w:rPr>
          <w:rFonts w:hint="eastAsia" w:ascii="宋体" w:eastAsia="宋体" w:cs="宋体"/>
          <w:b w:val="0"/>
          <w:color w:val="auto"/>
          <w:sz w:val="24"/>
          <w:szCs w:val="24"/>
          <w:highlight w:val="none"/>
          <w:lang w:eastAsia="zh-CN"/>
        </w:rPr>
        <w:t>提供合同金额3%的工程质量保函,质量保证金担保时间自验收合格之日起不少于一年。验收合格之日起一年后经复验无质量问题，保函自动作废或退还。</w:t>
      </w:r>
      <w:r>
        <w:rPr>
          <w:rFonts w:hint="eastAsia" w:ascii="宋体" w:eastAsia="宋体" w:cs="宋体"/>
          <w:b w:val="0"/>
          <w:color w:val="auto"/>
          <w:sz w:val="24"/>
          <w:szCs w:val="24"/>
          <w:highlight w:val="none"/>
          <w:lang w:val="en-US" w:eastAsia="zh-CN"/>
        </w:rPr>
        <w:t xml:space="preserve"> </w:t>
      </w:r>
    </w:p>
    <w:p>
      <w:pPr>
        <w:widowControl/>
        <w:autoSpaceDE/>
        <w:autoSpaceDN/>
        <w:spacing w:line="440" w:lineRule="exact"/>
        <w:ind w:firstLine="480" w:firstLineChars="200"/>
        <w:rPr>
          <w:rFonts w:ascii="宋体" w:hAnsi="宋体" w:eastAsia="宋体" w:cs="宋体"/>
          <w:sz w:val="24"/>
          <w:highlight w:val="none"/>
          <w:lang w:eastAsia="zh-CN"/>
        </w:rPr>
      </w:pPr>
      <w:r>
        <w:rPr>
          <w:rFonts w:hint="eastAsia" w:ascii="宋体" w:hAnsi="宋体" w:eastAsia="宋体" w:cs="宋体"/>
          <w:sz w:val="24"/>
          <w:highlight w:val="none"/>
          <w:lang w:eastAsia="zh-CN"/>
        </w:rPr>
        <w:t>10</w:t>
      </w:r>
      <w:r>
        <w:rPr>
          <w:rFonts w:hint="eastAsia" w:ascii="宋体" w:hAnsi="宋体" w:eastAsia="宋体" w:cs="宋体"/>
          <w:sz w:val="24"/>
          <w:highlight w:val="none"/>
        </w:rPr>
        <w:t>、质量标准：</w:t>
      </w:r>
      <w:r>
        <w:rPr>
          <w:rFonts w:hint="eastAsia" w:ascii="宋体" w:hAnsi="宋体" w:eastAsia="宋体" w:cs="宋体"/>
          <w:sz w:val="24"/>
          <w:highlight w:val="none"/>
          <w:lang w:eastAsia="zh-CN"/>
        </w:rPr>
        <w:t>合格。</w:t>
      </w:r>
    </w:p>
    <w:p>
      <w:pPr>
        <w:widowControl/>
        <w:autoSpaceDE/>
        <w:autoSpaceDN/>
        <w:spacing w:line="440" w:lineRule="exact"/>
        <w:ind w:firstLine="480" w:firstLineChars="200"/>
        <w:rPr>
          <w:rFonts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sz w:val="24"/>
          <w:highlight w:val="none"/>
          <w:lang w:eastAsia="zh-CN"/>
        </w:rPr>
        <w:t>11、</w:t>
      </w:r>
      <w:r>
        <w:rPr>
          <w:rFonts w:hint="eastAsia" w:ascii="宋体" w:hAnsi="宋体" w:eastAsia="宋体" w:cs="宋体"/>
          <w:color w:val="000000" w:themeColor="text1"/>
          <w:sz w:val="24"/>
          <w:highlight w:val="none"/>
          <w:lang w:eastAsia="zh-CN"/>
          <w14:textFill>
            <w14:solidFill>
              <w14:schemeClr w14:val="tx1"/>
            </w14:solidFill>
          </w14:textFill>
        </w:rPr>
        <w:t>工期（合同履行期限）</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lang w:eastAsia="zh-CN"/>
          <w14:textFill>
            <w14:solidFill>
              <w14:schemeClr w14:val="tx1"/>
            </w14:solidFill>
          </w14:textFill>
        </w:rPr>
        <w:t>日历天。</w:t>
      </w:r>
    </w:p>
    <w:p>
      <w:pPr>
        <w:widowControl/>
        <w:autoSpaceDE/>
        <w:autoSpaceDN/>
        <w:spacing w:line="440" w:lineRule="exact"/>
        <w:ind w:firstLine="480" w:firstLineChars="200"/>
        <w:rPr>
          <w:rFonts w:ascii="宋体" w:hAnsi="宋体" w:eastAsia="宋体" w:cs="宋体"/>
          <w:sz w:val="24"/>
          <w:lang w:eastAsia="zh-CN"/>
        </w:rPr>
      </w:pPr>
    </w:p>
    <w:p>
      <w:pPr>
        <w:pStyle w:val="3"/>
        <w:rPr>
          <w:rFonts w:ascii="宋体" w:hAnsi="宋体" w:eastAsia="宋体" w:cs="宋体"/>
          <w:sz w:val="24"/>
          <w:lang w:eastAsia="zh-CN"/>
        </w:rPr>
      </w:pPr>
    </w:p>
    <w:p>
      <w:pPr>
        <w:rPr>
          <w:rFonts w:ascii="宋体" w:hAnsi="宋体" w:eastAsia="宋体" w:cs="宋体"/>
        </w:rPr>
      </w:pPr>
      <w:bookmarkStart w:id="16" w:name="_Toc533668869"/>
      <w:bookmarkStart w:id="17" w:name="_Toc27926"/>
      <w:bookmarkStart w:id="18" w:name="_Toc31607"/>
    </w:p>
    <w:p>
      <w:pPr>
        <w:rPr>
          <w:rFonts w:hint="eastAsia" w:ascii="宋体" w:hAnsi="宋体" w:eastAsia="宋体" w:cs="宋体"/>
          <w:b/>
          <w:bCs/>
          <w:sz w:val="30"/>
          <w:szCs w:val="30"/>
        </w:rPr>
      </w:pPr>
      <w:bookmarkStart w:id="19" w:name="_Toc26630"/>
      <w:bookmarkStart w:id="20" w:name="_Toc11122"/>
      <w:bookmarkStart w:id="21" w:name="_Toc18470"/>
      <w:r>
        <w:rPr>
          <w:rFonts w:hint="eastAsia" w:ascii="宋体" w:hAnsi="宋体" w:eastAsia="宋体" w:cs="宋体"/>
          <w:b/>
          <w:bCs/>
          <w:sz w:val="30"/>
          <w:szCs w:val="30"/>
        </w:rPr>
        <w:br w:type="page"/>
      </w:r>
    </w:p>
    <w:p>
      <w:pPr>
        <w:pStyle w:val="9"/>
        <w:keepNext/>
        <w:keepLines/>
        <w:autoSpaceDE/>
        <w:autoSpaceDN/>
        <w:spacing w:line="440" w:lineRule="exact"/>
        <w:jc w:val="center"/>
        <w:rPr>
          <w:rFonts w:ascii="宋体" w:hAnsi="宋体" w:eastAsia="宋体" w:cs="宋体"/>
          <w:b/>
          <w:bCs/>
          <w:sz w:val="30"/>
          <w:szCs w:val="30"/>
        </w:rPr>
      </w:pPr>
      <w:r>
        <w:rPr>
          <w:rFonts w:hint="eastAsia" w:ascii="宋体" w:hAnsi="宋体" w:eastAsia="宋体" w:cs="宋体"/>
          <w:b/>
          <w:bCs/>
          <w:sz w:val="30"/>
          <w:szCs w:val="30"/>
        </w:rPr>
        <w:t>第二部分  谈判须知</w:t>
      </w:r>
      <w:bookmarkEnd w:id="16"/>
      <w:bookmarkEnd w:id="17"/>
      <w:bookmarkEnd w:id="18"/>
      <w:bookmarkEnd w:id="19"/>
      <w:bookmarkEnd w:id="20"/>
      <w:bookmarkEnd w:id="21"/>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hint="eastAsia" w:ascii="宋体" w:hAnsi="宋体" w:eastAsia="宋体" w:cs="宋体"/>
          <w:color w:val="auto"/>
          <w:sz w:val="24"/>
        </w:rPr>
      </w:pPr>
      <w:r>
        <w:rPr>
          <w:rFonts w:hint="eastAsia" w:ascii="宋体" w:hAnsi="宋体" w:eastAsia="宋体" w:cs="宋体"/>
          <w:color w:val="000000"/>
          <w:sz w:val="24"/>
        </w:rPr>
        <w:t xml:space="preserve"> 5、</w:t>
      </w:r>
      <w:r>
        <w:rPr>
          <w:rFonts w:hint="eastAsia" w:ascii="宋体" w:hAnsi="宋体" w:eastAsia="宋体" w:cs="宋体"/>
          <w:color w:val="auto"/>
          <w:sz w:val="24"/>
        </w:rPr>
        <w:t>投标费用：</w:t>
      </w:r>
      <w:r>
        <w:rPr>
          <w:rFonts w:hint="eastAsia" w:ascii="宋体" w:hAnsi="宋体" w:eastAsia="宋体" w:cs="宋体"/>
          <w:color w:val="auto"/>
          <w:sz w:val="24"/>
          <w:lang w:eastAsia="zh-CN"/>
        </w:rPr>
        <w:t>供应商</w:t>
      </w:r>
      <w:r>
        <w:rPr>
          <w:rFonts w:hint="eastAsia" w:ascii="宋体" w:hAnsi="宋体" w:eastAsia="宋体" w:cs="宋体"/>
          <w:color w:val="auto"/>
          <w:sz w:val="24"/>
        </w:rPr>
        <w:t>在投标过程中所发生的一切费用，不论成交与否，均由</w:t>
      </w:r>
      <w:r>
        <w:rPr>
          <w:rFonts w:hint="eastAsia" w:ascii="宋体" w:hAnsi="宋体" w:eastAsia="宋体" w:cs="宋体"/>
          <w:color w:val="auto"/>
          <w:sz w:val="24"/>
          <w:lang w:eastAsia="zh-CN"/>
        </w:rPr>
        <w:t>供应商</w:t>
      </w:r>
      <w:r>
        <w:rPr>
          <w:rFonts w:hint="eastAsia" w:ascii="宋体" w:hAnsi="宋体" w:eastAsia="宋体" w:cs="宋体"/>
          <w:color w:val="auto"/>
          <w:sz w:val="24"/>
        </w:rPr>
        <w:t>自负，采购</w:t>
      </w:r>
      <w:r>
        <w:rPr>
          <w:rFonts w:hint="eastAsia" w:ascii="宋体" w:hAnsi="宋体" w:eastAsia="宋体" w:cs="宋体"/>
          <w:color w:val="auto"/>
          <w:sz w:val="24"/>
          <w:lang w:eastAsia="zh-CN"/>
        </w:rPr>
        <w:t>人</w:t>
      </w:r>
      <w:r>
        <w:rPr>
          <w:rFonts w:hint="eastAsia" w:ascii="宋体" w:hAnsi="宋体" w:eastAsia="宋体" w:cs="宋体"/>
          <w:color w:val="auto"/>
          <w:sz w:val="24"/>
        </w:rPr>
        <w:t>不承担任何责任。</w:t>
      </w:r>
    </w:p>
    <w:p>
      <w:pPr>
        <w:widowControl/>
        <w:spacing w:line="580" w:lineRule="atLeast"/>
        <w:ind w:firstLine="360"/>
        <w:rPr>
          <w:rFonts w:hint="eastAsia" w:ascii="宋体" w:hAnsi="宋体" w:eastAsia="宋体" w:cs="宋体"/>
          <w:color w:val="auto"/>
          <w:sz w:val="24"/>
        </w:rPr>
      </w:pPr>
    </w:p>
    <w:p>
      <w:pPr>
        <w:widowControl/>
        <w:jc w:val="center"/>
        <w:rPr>
          <w:rFonts w:ascii="宋体" w:hAnsi="宋体" w:eastAsia="宋体" w:cs="宋体"/>
          <w:b/>
          <w:bCs/>
          <w:sz w:val="30"/>
          <w:szCs w:val="30"/>
        </w:rPr>
      </w:pP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博爱县孝敬镇孝敬小学教学楼维修改造项目 </w:t>
      </w:r>
      <w:r>
        <w:rPr>
          <w:rFonts w:hint="eastAsia" w:ascii="宋体" w:hAnsi="宋体" w:eastAsia="宋体" w:cs="宋体"/>
          <w:color w:val="000000"/>
          <w:sz w:val="24"/>
          <w:lang w:eastAsia="zh-CN"/>
        </w:rPr>
        <w:t xml:space="preserve"> </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w:t>
      </w:r>
      <w:r>
        <w:rPr>
          <w:rFonts w:hint="eastAsia" w:ascii="宋体" w:eastAsia="宋体" w:cs="宋体"/>
          <w:b w:val="0"/>
          <w:sz w:val="24"/>
          <w:szCs w:val="24"/>
          <w:lang w:eastAsia="zh-CN"/>
        </w:rPr>
        <w:t>博爱县孝敬镇孝敬小学教学楼维修改造项目，位于孝敬镇孝敬小学院内，主要包括教学楼、门卫室、厕所、大门过道、室外地面硬化及电气改造工程。主要施工内容:更换教学楼门窗;所有教室、办公室及走廓地面做塑胶地面，台阶、楼梯地面做大理石地面，厕所做防滑地砖地面，门卫室做防滑地砖地面，操场跑道喷深红色冷喷漆;所有教室、办公室、走廓、楼梯内墙、门卫室内墙、顶棚做瓷粉面层;教学楼北立面、南立面、东立面均做真石漆外墙面，门卫室外墙面做真石漆外墙;教室、办公室、走廓、楼梯间、厕所做墙砖墙裙，门卫室做油漆墙裙。原有空调拆除再安装，所有教室更换配电线路、开关、插座、荧光灯、电风扇，安装弱电线路。新增室外4cm厚沥青混凝土路面及150mm厚混凝土路面等（具体详见工程量清单）。</w:t>
      </w:r>
      <w:r>
        <w:rPr>
          <w:rFonts w:hint="eastAsia" w:ascii="宋体" w:hAnsi="宋体" w:eastAsia="宋体" w:cs="宋体"/>
          <w:sz w:val="24"/>
          <w:szCs w:val="24"/>
          <w:lang w:val="en-US" w:eastAsia="zh-CN"/>
        </w:rPr>
        <w:t xml:space="preserve"> </w:t>
      </w:r>
    </w:p>
    <w:p>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 xml:space="preserve">博爱县孝敬镇孝敬小学 </w:t>
      </w:r>
      <w:r>
        <w:rPr>
          <w:rFonts w:hint="eastAsia" w:ascii="宋体" w:hAnsi="宋体" w:eastAsia="宋体" w:cs="宋体"/>
          <w:sz w:val="24"/>
        </w:rPr>
        <w:t>和</w:t>
      </w:r>
      <w:r>
        <w:rPr>
          <w:rFonts w:hint="eastAsia" w:ascii="宋体" w:hAnsi="宋体" w:eastAsia="宋体" w:cs="宋体"/>
          <w:sz w:val="24"/>
          <w:lang w:eastAsia="zh-CN"/>
        </w:rPr>
        <w:t>河南古基工程管理有限公司</w:t>
      </w:r>
      <w:r>
        <w:rPr>
          <w:rFonts w:hint="eastAsia" w:ascii="宋体" w:hAnsi="宋体" w:eastAsia="宋体" w:cs="宋体"/>
          <w:sz w:val="24"/>
        </w:rPr>
        <w:t>提出，</w:t>
      </w:r>
      <w:r>
        <w:rPr>
          <w:rFonts w:hint="eastAsia" w:ascii="宋体" w:hAnsi="宋体" w:eastAsia="宋体" w:cs="宋体"/>
          <w:sz w:val="24"/>
          <w:lang w:eastAsia="zh-CN"/>
        </w:rPr>
        <w:t xml:space="preserve">博爱县孝敬镇孝敬小学 </w:t>
      </w:r>
      <w:r>
        <w:rPr>
          <w:rFonts w:hint="eastAsia" w:ascii="宋体" w:hAnsi="宋体" w:eastAsia="宋体" w:cs="宋体"/>
          <w:sz w:val="24"/>
        </w:rPr>
        <w:t>和</w:t>
      </w:r>
      <w:r>
        <w:rPr>
          <w:rFonts w:hint="eastAsia" w:ascii="宋体" w:hAnsi="宋体" w:eastAsia="宋体" w:cs="宋体"/>
          <w:sz w:val="24"/>
          <w:lang w:eastAsia="zh-CN"/>
        </w:rPr>
        <w:t>河南古基工程管理有限公司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 xml:space="preserve">博爱县孝敬镇孝敬小学 </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ascii="宋体" w:hAnsi="宋体" w:eastAsia="宋体" w:cs="宋体"/>
          <w:b/>
          <w:bCs/>
          <w:sz w:val="30"/>
          <w:szCs w:val="30"/>
        </w:rPr>
      </w:pPr>
    </w:p>
    <w:p>
      <w:pPr>
        <w:widowControl/>
        <w:spacing w:line="560" w:lineRule="exact"/>
        <w:jc w:val="center"/>
        <w:rPr>
          <w:rFonts w:hint="eastAsia" w:ascii="宋体" w:hAnsi="宋体" w:eastAsia="宋体" w:cs="宋体"/>
          <w:b/>
          <w:bCs/>
          <w:sz w:val="30"/>
          <w:szCs w:val="30"/>
        </w:rPr>
      </w:pP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both"/>
        <w:rPr>
          <w:rFonts w:ascii="宋体" w:hAnsi="宋体" w:eastAsia="宋体" w:cs="宋体"/>
          <w:b/>
          <w:bCs/>
          <w:sz w:val="30"/>
          <w:szCs w:val="30"/>
        </w:rPr>
      </w:pP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7"/>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w:t>
      </w:r>
      <w:r>
        <w:rPr>
          <w:rFonts w:hint="eastAsia" w:hAnsi="宋体"/>
          <w:color w:val="auto"/>
          <w:lang w:val="en-US" w:eastAsia="zh-CN"/>
        </w:rPr>
        <w:t>不再提供资质资料，</w:t>
      </w:r>
      <w:r>
        <w:rPr>
          <w:rFonts w:hint="eastAsia" w:hAnsi="宋体"/>
          <w:color w:val="auto"/>
        </w:rPr>
        <w:t>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项目经理建造师证书和安全生产考核合格证</w:t>
      </w:r>
      <w:r>
        <w:rPr>
          <w:rFonts w:hint="eastAsia" w:hAnsi="宋体"/>
          <w:color w:val="auto"/>
          <w:lang w:eastAsia="zh-CN"/>
        </w:rPr>
        <w:t>、</w:t>
      </w:r>
      <w:r>
        <w:rPr>
          <w:rFonts w:hint="eastAsia" w:ascii="宋体" w:hAnsi="宋体" w:eastAsia="宋体" w:cs="宋体"/>
          <w:sz w:val="24"/>
          <w:szCs w:val="24"/>
          <w:highlight w:val="none"/>
          <w:lang w:val="en-US" w:eastAsia="zh-CN"/>
        </w:rPr>
        <w:t>技术负责人职称</w:t>
      </w:r>
      <w:r>
        <w:rPr>
          <w:rFonts w:hint="eastAsia" w:hAnsi="宋体" w:cs="宋体"/>
          <w:sz w:val="24"/>
          <w:szCs w:val="24"/>
          <w:highlight w:val="none"/>
          <w:lang w:val="en-US" w:eastAsia="zh-CN"/>
        </w:rPr>
        <w:t>证书</w:t>
      </w:r>
      <w:r>
        <w:rPr>
          <w:rFonts w:hint="eastAsia" w:hAnsi="宋体"/>
          <w:color w:val="auto"/>
          <w:lang w:val="en-US" w:eastAsia="zh-CN"/>
        </w:rPr>
        <w:t>等</w:t>
      </w:r>
      <w:r>
        <w:rPr>
          <w:rFonts w:hint="eastAsia" w:hAnsi="宋体"/>
          <w:color w:val="auto"/>
        </w:rPr>
        <w:t>；</w:t>
      </w:r>
    </w:p>
    <w:p>
      <w:pPr>
        <w:pStyle w:val="37"/>
        <w:spacing w:line="440" w:lineRule="exact"/>
        <w:ind w:firstLine="480" w:firstLineChars="200"/>
        <w:rPr>
          <w:rFonts w:hint="default" w:hAnsi="宋体" w:eastAsia="宋体"/>
          <w:color w:val="auto"/>
          <w:lang w:val="en-US" w:eastAsia="zh-CN"/>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hAnsi="宋体"/>
          <w:color w:val="auto"/>
          <w:lang w:val="en-US" w:eastAsia="zh-CN"/>
        </w:rPr>
        <w:t>遵循</w:t>
      </w:r>
      <w:r>
        <w:rPr>
          <w:rFonts w:hint="eastAsia" w:hAnsi="宋体"/>
          <w:color w:val="auto"/>
        </w:rPr>
        <w:t>《中华人民共和国政府采购法实施条例》</w:t>
      </w:r>
      <w:r>
        <w:rPr>
          <w:rFonts w:hint="eastAsia" w:hAnsi="宋体"/>
          <w:color w:val="auto"/>
          <w:lang w:val="en-US" w:eastAsia="zh-CN"/>
        </w:rPr>
        <w:t>第十八条规定并提供相关证明材料。</w:t>
      </w:r>
    </w:p>
    <w:p>
      <w:pPr>
        <w:pStyle w:val="37"/>
        <w:spacing w:line="440" w:lineRule="exact"/>
        <w:ind w:firstLine="480" w:firstLineChars="200"/>
        <w:rPr>
          <w:rFonts w:hint="eastAsia" w:hAnsi="宋体" w:eastAsia="宋体"/>
          <w:color w:val="auto"/>
          <w:lang w:eastAsia="zh-CN"/>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w:t>
      </w:r>
      <w:r>
        <w:rPr>
          <w:rFonts w:hint="eastAsia" w:hAnsi="宋体"/>
          <w:color w:val="auto"/>
          <w:lang w:eastAsia="zh-CN"/>
        </w:rPr>
        <w:t>、</w:t>
      </w:r>
      <w:r>
        <w:rPr>
          <w:rFonts w:hint="eastAsia" w:ascii="宋体" w:hAnsi="宋体" w:eastAsia="宋体" w:cs="宋体"/>
          <w:sz w:val="24"/>
          <w:szCs w:val="24"/>
          <w:highlight w:val="none"/>
          <w:lang w:val="en-US" w:eastAsia="zh-CN"/>
        </w:rPr>
        <w:t>技术负责人职称</w:t>
      </w:r>
      <w:r>
        <w:rPr>
          <w:rFonts w:hint="eastAsia" w:hAnsi="宋体" w:cs="宋体"/>
          <w:sz w:val="24"/>
          <w:szCs w:val="24"/>
          <w:highlight w:val="none"/>
          <w:lang w:val="en-US" w:eastAsia="zh-CN"/>
        </w:rPr>
        <w:t>证书</w:t>
      </w:r>
      <w:r>
        <w:rPr>
          <w:rFonts w:hint="eastAsia" w:hAnsi="宋体"/>
          <w:color w:val="auto"/>
          <w:lang w:val="en-US" w:eastAsia="zh-CN"/>
        </w:rPr>
        <w:t>等</w:t>
      </w:r>
      <w:r>
        <w:rPr>
          <w:rFonts w:hint="eastAsia" w:hAnsi="宋体"/>
          <w:color w:val="auto"/>
        </w:rPr>
        <w:t>；（所提供的各种证件等信息要全面、真实、准确，一经发现供应商提供虚假证明、材料报送失真的，将按有关规定进行处理，并在博爱县人民政府网和博爱县公共资源交易中心网站进行通报）</w:t>
      </w:r>
      <w:r>
        <w:rPr>
          <w:rFonts w:hint="eastAsia" w:hAnsi="宋体"/>
          <w:color w:val="auto"/>
          <w:lang w:eastAsia="zh-CN"/>
        </w:rPr>
        <w:t>。</w:t>
      </w:r>
    </w:p>
    <w:p>
      <w:pPr>
        <w:spacing w:line="500" w:lineRule="exact"/>
        <w:ind w:firstLine="482" w:firstLineChars="200"/>
        <w:rPr>
          <w:rFonts w:ascii="宋体" w:hAnsi="宋体" w:eastAsia="宋体" w:cs="宋体"/>
          <w:b/>
          <w:bCs/>
          <w:sz w:val="24"/>
        </w:rPr>
      </w:pPr>
      <w:bookmarkStart w:id="22" w:name="_Toc403122514"/>
      <w:bookmarkStart w:id="23" w:name="_Toc426369503"/>
      <w:bookmarkStart w:id="24" w:name="_Toc279599793"/>
      <w:bookmarkStart w:id="25" w:name="_Toc274249597"/>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22"/>
      <w:bookmarkEnd w:id="23"/>
      <w:bookmarkEnd w:id="24"/>
      <w:bookmarkEnd w:id="25"/>
    </w:p>
    <w:p>
      <w:pPr>
        <w:widowControl/>
        <w:spacing w:line="580" w:lineRule="atLeast"/>
        <w:ind w:firstLine="480" w:firstLineChars="200"/>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文件中要求使用焦作市公共资源交易系统投标文件制作专用工具软件编制。</w:t>
      </w:r>
      <w:r>
        <w:rPr>
          <w:rFonts w:hint="eastAsia" w:ascii="宋体" w:hAnsi="宋体" w:eastAsia="宋体" w:cs="宋体"/>
          <w:sz w:val="24"/>
          <w:lang w:val="en-US" w:eastAsia="zh-CN"/>
        </w:rPr>
        <w:t xml:space="preserve"> </w:t>
      </w:r>
    </w:p>
    <w:p>
      <w:pPr>
        <w:pStyle w:val="12"/>
        <w:autoSpaceDE/>
        <w:autoSpaceDN/>
        <w:spacing w:line="440" w:lineRule="exact"/>
        <w:ind w:firstLine="480" w:firstLineChars="200"/>
        <w:rPr>
          <w:rFonts w:hint="eastAsia"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2、响应文件应当对竞争性谈判文件有关工期、投标有效期、质量标准等实质性内容作出响应。</w:t>
      </w:r>
    </w:p>
    <w:p>
      <w:pPr>
        <w:pStyle w:val="12"/>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9"/>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9"/>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12"/>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12"/>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pStyle w:val="12"/>
        <w:autoSpaceDE/>
        <w:autoSpaceDN/>
        <w:spacing w:line="440" w:lineRule="exact"/>
        <w:rPr>
          <w:rFonts w:hint="eastAsia"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五、响应性文件有下列情形之一的，采购代理机构不予接收。</w:t>
      </w:r>
    </w:p>
    <w:p>
      <w:pPr>
        <w:widowControl/>
        <w:autoSpaceDE/>
        <w:autoSpaceDN/>
        <w:spacing w:line="440" w:lineRule="exact"/>
        <w:ind w:firstLine="480" w:firstLineChars="20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(1)在响应文件递交截止时间以后递交的响应性文件为无效文件，采购人将不予接收。</w:t>
      </w:r>
    </w:p>
    <w:p>
      <w:pPr>
        <w:widowControl/>
        <w:autoSpaceDE/>
        <w:autoSpaceDN/>
        <w:spacing w:line="440" w:lineRule="exact"/>
        <w:ind w:firstLine="480" w:firstLineChars="200"/>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(2)未按竞争性谈判文件要求签章的。</w:t>
      </w:r>
    </w:p>
    <w:p>
      <w:pPr>
        <w:pStyle w:val="2"/>
        <w:rPr>
          <w:rFonts w:hint="default"/>
          <w:lang w:val="en-US" w:eastAsia="zh-CN"/>
        </w:rPr>
      </w:pPr>
    </w:p>
    <w:p>
      <w:pPr>
        <w:widowControl/>
        <w:jc w:val="center"/>
        <w:rPr>
          <w:rFonts w:ascii="宋体" w:hAnsi="宋体" w:eastAsia="宋体" w:cs="宋体"/>
          <w:sz w:val="24"/>
        </w:rPr>
      </w:pPr>
    </w:p>
    <w:p>
      <w:pPr>
        <w:widowControl/>
        <w:jc w:val="center"/>
        <w:rPr>
          <w:rFonts w:hint="eastAsia" w:ascii="宋体" w:hAnsi="宋体" w:eastAsia="宋体" w:cs="宋体"/>
          <w:b/>
          <w:bCs/>
          <w:sz w:val="30"/>
          <w:szCs w:val="30"/>
        </w:rPr>
      </w:pPr>
    </w:p>
    <w:p>
      <w:pPr>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4"/>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w:t>
      </w:r>
      <w:r>
        <w:rPr>
          <w:rFonts w:hint="eastAsia" w:hAnsi="宋体" w:eastAsia="宋体" w:cs="宋体"/>
          <w:sz w:val="24"/>
          <w:szCs w:val="24"/>
          <w:lang w:val="en-US" w:eastAsia="zh-CN"/>
        </w:rPr>
        <w:t>754107.76</w:t>
      </w:r>
      <w:r>
        <w:rPr>
          <w:rFonts w:hint="eastAsia" w:hAnsi="宋体" w:eastAsia="宋体" w:cs="宋体"/>
          <w:sz w:val="24"/>
          <w:szCs w:val="24"/>
          <w:lang w:eastAsia="zh-CN"/>
        </w:rPr>
        <w:t>元（大写</w:t>
      </w:r>
      <w:r>
        <w:rPr>
          <w:rFonts w:hint="eastAsia" w:hAnsi="宋体" w:eastAsia="宋体" w:cs="宋体"/>
          <w:sz w:val="24"/>
          <w:szCs w:val="24"/>
          <w:lang w:val="en-US" w:eastAsia="zh-CN"/>
        </w:rPr>
        <w:t>柒拾伍万肆仟壹佰零柒元柒角陆分</w:t>
      </w:r>
      <w:r>
        <w:rPr>
          <w:rFonts w:hint="eastAsia" w:hAnsi="宋体" w:eastAsia="宋体" w:cs="宋体"/>
          <w:sz w:val="24"/>
          <w:szCs w:val="24"/>
          <w:lang w:eastAsia="zh-CN"/>
        </w:rPr>
        <w:t>）</w:t>
      </w:r>
      <w:r>
        <w:rPr>
          <w:rFonts w:hint="eastAsia" w:hAnsi="宋体" w:eastAsia="宋体" w:cs="宋体"/>
          <w:sz w:val="24"/>
          <w:szCs w:val="22"/>
          <w:lang w:eastAsia="zh-CN"/>
        </w:rPr>
        <w:t>,供应商的投标报价高于招标控制价的视为无效报价，其投标予以拒绝；当成交人的投标报价高于控制价的92%时，该成交人的成交价按控制价的92%执行。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ind w:firstLine="360" w:firstLineChars="150"/>
        <w:rPr>
          <w:rFonts w:hint="eastAsia" w:ascii="宋体" w:hAnsi="宋体" w:eastAsia="宋体" w:cs="宋体"/>
          <w:sz w:val="24"/>
        </w:rPr>
      </w:pPr>
      <w:r>
        <w:rPr>
          <w:rFonts w:hint="eastAsia" w:ascii="宋体" w:hAnsi="宋体" w:eastAsia="宋体" w:cs="宋体"/>
          <w:sz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河南古基工程管理有限公司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w:t>
      </w:r>
      <w:r>
        <w:rPr>
          <w:rFonts w:hint="eastAsia" w:ascii="宋体" w:hAnsi="宋体" w:eastAsia="宋体" w:cs="宋体"/>
          <w:b/>
          <w:bCs/>
          <w:sz w:val="24"/>
          <w:lang w:val="en-US" w:eastAsia="zh-CN"/>
        </w:rPr>
        <w:t>以第一轮报价为准，</w:t>
      </w:r>
      <w:r>
        <w:rPr>
          <w:rFonts w:hint="eastAsia" w:ascii="宋体" w:hAnsi="宋体" w:eastAsia="宋体" w:cs="宋体"/>
          <w:b/>
          <w:bCs/>
          <w:sz w:val="24"/>
          <w:lang w:eastAsia="zh-CN"/>
        </w:rPr>
        <w:t>投标供应商未在规定时间内递交第二轮谈判报价时，该投标供应商视为自动放弃投标。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w:t>
      </w:r>
      <w:r>
        <w:rPr>
          <w:rFonts w:hint="eastAsia" w:ascii="宋体" w:hAnsi="宋体" w:eastAsia="宋体" w:cs="宋体"/>
          <w:sz w:val="24"/>
          <w:szCs w:val="24"/>
          <w:highlight w:val="none"/>
          <w:lang w:eastAsia="zh-CN"/>
        </w:rPr>
        <w:t>工期</w:t>
      </w:r>
      <w:r>
        <w:rPr>
          <w:rFonts w:hint="eastAsia" w:ascii="宋体" w:hAnsi="宋体" w:eastAsia="宋体" w:cs="宋体"/>
          <w:sz w:val="24"/>
          <w:lang w:eastAsia="zh-CN"/>
        </w:rPr>
        <w:t>、质量标准等）未填写或填写字迹模糊、达不到要求的；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w:t>
      </w:r>
      <w:r>
        <w:rPr>
          <w:rFonts w:hint="eastAsia" w:ascii="宋体" w:hAnsi="宋体" w:eastAsia="宋体" w:cs="宋体"/>
          <w:sz w:val="24"/>
          <w:lang w:val="en-US" w:eastAsia="zh-CN"/>
        </w:rPr>
        <w:t>未提供或</w:t>
      </w:r>
      <w:r>
        <w:rPr>
          <w:rFonts w:hint="eastAsia" w:ascii="宋体" w:hAnsi="宋体" w:eastAsia="宋体" w:cs="宋体"/>
          <w:sz w:val="24"/>
          <w:lang w:eastAsia="zh-CN"/>
        </w:rPr>
        <w:t>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widowControl/>
        <w:spacing w:line="440" w:lineRule="exact"/>
        <w:jc w:val="center"/>
        <w:outlineLvl w:val="0"/>
        <w:rPr>
          <w:rFonts w:hint="eastAsia" w:ascii="宋体" w:hAnsi="宋体" w:eastAsia="宋体" w:cs="宋体"/>
          <w:b/>
          <w:sz w:val="36"/>
          <w:szCs w:val="36"/>
        </w:rPr>
      </w:pPr>
      <w:bookmarkStart w:id="26" w:name="_Toc30061"/>
      <w:bookmarkStart w:id="27" w:name="_Toc6457"/>
      <w:bookmarkStart w:id="28" w:name="_Toc18055"/>
    </w:p>
    <w:p>
      <w:pPr>
        <w:widowControl/>
        <w:spacing w:line="440" w:lineRule="exact"/>
        <w:jc w:val="center"/>
        <w:outlineLvl w:val="0"/>
        <w:rPr>
          <w:rFonts w:hint="eastAsia"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r>
        <w:rPr>
          <w:rFonts w:hint="eastAsia" w:ascii="宋体" w:hAnsi="宋体" w:eastAsia="宋体" w:cs="宋体"/>
          <w:b/>
          <w:sz w:val="36"/>
          <w:szCs w:val="36"/>
        </w:rPr>
        <w:t>第三部分   其他要求</w:t>
      </w:r>
      <w:bookmarkEnd w:id="26"/>
      <w:bookmarkEnd w:id="27"/>
      <w:bookmarkEnd w:id="28"/>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河南古基工程管理有限公司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29" w:name="_Toc522896384"/>
    </w:p>
    <w:p>
      <w:pPr>
        <w:widowControl/>
        <w:spacing w:line="440" w:lineRule="exact"/>
        <w:outlineLvl w:val="0"/>
        <w:rPr>
          <w:rFonts w:ascii="宋体" w:hAnsi="宋体" w:eastAsia="宋体" w:cs="宋体"/>
          <w:b/>
          <w:sz w:val="30"/>
          <w:szCs w:val="30"/>
        </w:rPr>
      </w:pPr>
    </w:p>
    <w:p>
      <w:pPr>
        <w:pStyle w:val="3"/>
        <w:rPr>
          <w:rFonts w:ascii="宋体" w:hAnsi="宋体" w:eastAsia="宋体" w:cs="宋体"/>
          <w:b/>
          <w:sz w:val="30"/>
          <w:szCs w:val="30"/>
        </w:rPr>
      </w:pPr>
    </w:p>
    <w:p>
      <w:pPr>
        <w:pStyle w:val="18"/>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30" w:name="_Toc1790"/>
      <w:bookmarkStart w:id="31" w:name="_Toc4869"/>
      <w:bookmarkStart w:id="32" w:name="_Toc3716"/>
      <w:r>
        <w:rPr>
          <w:rFonts w:hint="eastAsia" w:ascii="宋体" w:hAnsi="宋体" w:eastAsia="宋体" w:cs="宋体"/>
          <w:b/>
          <w:sz w:val="36"/>
          <w:szCs w:val="36"/>
        </w:rPr>
        <w:t>第四部分   监督单位</w:t>
      </w:r>
      <w:bookmarkEnd w:id="29"/>
      <w:bookmarkEnd w:id="30"/>
      <w:bookmarkEnd w:id="31"/>
      <w:bookmarkEnd w:id="32"/>
    </w:p>
    <w:p>
      <w:pPr>
        <w:spacing w:line="440" w:lineRule="exact"/>
        <w:ind w:firstLine="480" w:firstLineChars="200"/>
        <w:rPr>
          <w:rFonts w:ascii="宋体" w:hAnsi="宋体" w:eastAsia="宋体" w:cs="宋体"/>
          <w:sz w:val="24"/>
        </w:rPr>
      </w:pPr>
    </w:p>
    <w:p>
      <w:pPr>
        <w:widowControl/>
        <w:spacing w:line="440" w:lineRule="exact"/>
        <w:ind w:firstLine="2680" w:firstLineChars="1117"/>
        <w:jc w:val="both"/>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18"/>
        <w:jc w:val="center"/>
        <w:rPr>
          <w:rFonts w:ascii="宋体" w:hAnsi="宋体" w:eastAsia="宋体" w:cs="宋体"/>
        </w:rPr>
      </w:pPr>
      <w:bookmarkStart w:id="33" w:name="_Toc522896385"/>
    </w:p>
    <w:p>
      <w:pPr>
        <w:pStyle w:val="3"/>
        <w:rPr>
          <w:rFonts w:ascii="宋体" w:hAnsi="宋体" w:eastAsia="宋体" w:cs="宋体"/>
        </w:rPr>
      </w:pPr>
    </w:p>
    <w:p>
      <w:pPr>
        <w:pStyle w:val="3"/>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33"/>
    <w:p>
      <w:pPr>
        <w:autoSpaceDE/>
        <w:autoSpaceDN/>
        <w:spacing w:line="240" w:lineRule="exact"/>
        <w:jc w:val="center"/>
        <w:outlineLvl w:val="0"/>
        <w:rPr>
          <w:rFonts w:ascii="宋体" w:hAnsi="宋体" w:eastAsia="宋体" w:cs="宋体"/>
          <w:b/>
          <w:bCs/>
          <w:sz w:val="36"/>
          <w:szCs w:val="36"/>
          <w:lang w:eastAsia="zh-CN"/>
        </w:rPr>
      </w:pPr>
      <w:bookmarkStart w:id="34" w:name="_Toc25110"/>
    </w:p>
    <w:p>
      <w:pPr>
        <w:numPr>
          <w:ilvl w:val="0"/>
          <w:numId w:val="1"/>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35" w:name="_Toc26034"/>
      <w:bookmarkStart w:id="36" w:name="_Toc565"/>
      <w:bookmarkStart w:id="37" w:name="_Toc2867"/>
      <w:r>
        <w:rPr>
          <w:rFonts w:hint="eastAsia" w:ascii="宋体" w:hAnsi="宋体" w:eastAsia="宋体" w:cs="宋体"/>
          <w:b/>
          <w:bCs/>
          <w:sz w:val="36"/>
          <w:szCs w:val="36"/>
          <w:lang w:eastAsia="zh-CN"/>
        </w:rPr>
        <w:t>技术标准及要求</w:t>
      </w:r>
      <w:bookmarkEnd w:id="35"/>
      <w:bookmarkEnd w:id="36"/>
      <w:bookmarkEnd w:id="37"/>
    </w:p>
    <w:p>
      <w:pPr>
        <w:pStyle w:val="20"/>
        <w:spacing w:line="360" w:lineRule="auto"/>
        <w:ind w:right="-22" w:rightChars="-10" w:firstLine="480" w:firstLineChars="200"/>
        <w:jc w:val="left"/>
        <w:rPr>
          <w:rFonts w:ascii="宋体" w:hAnsi="宋体" w:eastAsia="宋体" w:cs="宋体"/>
          <w:b w:val="0"/>
          <w:bCs w:val="0"/>
          <w:sz w:val="24"/>
          <w:szCs w:val="24"/>
          <w:lang w:eastAsia="zh-CN"/>
        </w:rPr>
      </w:pPr>
      <w:bookmarkStart w:id="38" w:name="_Toc8745"/>
      <w:bookmarkStart w:id="39" w:name="_Toc12368"/>
      <w:bookmarkStart w:id="40" w:name="_Toc21622"/>
      <w:bookmarkStart w:id="41" w:name="_Toc28268"/>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38"/>
      <w:bookmarkEnd w:id="39"/>
      <w:bookmarkEnd w:id="40"/>
      <w:bookmarkEnd w:id="41"/>
    </w:p>
    <w:p>
      <w:pPr>
        <w:pStyle w:val="5"/>
        <w:ind w:left="440"/>
      </w:pPr>
    </w:p>
    <w:p>
      <w:pPr>
        <w:autoSpaceDE/>
        <w:autoSpaceDN/>
        <w:spacing w:line="400" w:lineRule="exact"/>
        <w:jc w:val="center"/>
        <w:outlineLvl w:val="0"/>
        <w:rPr>
          <w:rFonts w:ascii="宋体" w:hAnsi="宋体" w:eastAsia="宋体" w:cs="宋体"/>
          <w:b/>
          <w:bCs/>
          <w:sz w:val="36"/>
          <w:szCs w:val="36"/>
        </w:rPr>
      </w:pPr>
    </w:p>
    <w:p>
      <w:pPr>
        <w:autoSpaceDE/>
        <w:autoSpaceDN/>
        <w:spacing w:line="40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pStyle w:val="37"/>
        <w:rPr>
          <w:rFonts w:hAnsi="宋体"/>
        </w:rPr>
      </w:pPr>
    </w:p>
    <w:p>
      <w:pPr>
        <w:spacing w:line="440" w:lineRule="exact"/>
        <w:jc w:val="center"/>
        <w:outlineLvl w:val="0"/>
        <w:rPr>
          <w:rFonts w:ascii="宋体" w:hAnsi="宋体" w:eastAsia="宋体" w:cs="宋体"/>
          <w:b/>
          <w:bCs/>
          <w:sz w:val="36"/>
          <w:szCs w:val="36"/>
        </w:rPr>
      </w:pPr>
      <w:bookmarkStart w:id="645" w:name="_GoBack"/>
      <w:bookmarkEnd w:id="645"/>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lang w:eastAsia="zh-CN"/>
        </w:rPr>
      </w:pPr>
      <w:bookmarkStart w:id="42" w:name="_Toc17143"/>
      <w:bookmarkStart w:id="43" w:name="_Toc12595"/>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 xml:space="preserve">部分  </w:t>
      </w:r>
      <w:bookmarkEnd w:id="34"/>
      <w:bookmarkEnd w:id="42"/>
      <w:bookmarkEnd w:id="43"/>
      <w:r>
        <w:rPr>
          <w:rFonts w:hint="eastAsia" w:ascii="宋体" w:hAnsi="宋体" w:eastAsia="宋体" w:cs="宋体"/>
          <w:b/>
          <w:bCs/>
          <w:sz w:val="36"/>
          <w:szCs w:val="36"/>
        </w:rPr>
        <w:t>工程量清单</w:t>
      </w:r>
      <w:r>
        <w:rPr>
          <w:rFonts w:hint="eastAsia" w:ascii="宋体" w:hAnsi="宋体" w:eastAsia="宋体" w:cs="宋体"/>
          <w:b/>
          <w:bCs/>
          <w:sz w:val="36"/>
          <w:szCs w:val="36"/>
          <w:lang w:eastAsia="zh-CN"/>
        </w:rPr>
        <w:t>、图纸</w:t>
      </w:r>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7"/>
        <w:rPr>
          <w:rFonts w:hAnsi="宋体"/>
          <w:color w:val="auto"/>
        </w:rPr>
      </w:pPr>
    </w:p>
    <w:p>
      <w:pPr>
        <w:rPr>
          <w:rFonts w:ascii="宋体" w:hAnsi="宋体" w:eastAsia="宋体" w:cs="宋体"/>
          <w:sz w:val="24"/>
          <w:szCs w:val="24"/>
        </w:rPr>
      </w:pPr>
    </w:p>
    <w:p>
      <w:pPr>
        <w:pStyle w:val="37"/>
        <w:rPr>
          <w:rFonts w:hAnsi="宋体"/>
          <w:color w:val="auto"/>
        </w:rPr>
      </w:pPr>
    </w:p>
    <w:p>
      <w:pPr>
        <w:widowControl/>
        <w:spacing w:line="440" w:lineRule="exact"/>
        <w:jc w:val="center"/>
        <w:outlineLvl w:val="0"/>
        <w:rPr>
          <w:rFonts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p>
    <w:p>
      <w:pPr>
        <w:pStyle w:val="20"/>
        <w:spacing w:line="440" w:lineRule="exact"/>
        <w:rPr>
          <w:rFonts w:ascii="宋体" w:hAnsi="宋体" w:eastAsia="宋体" w:cs="宋体"/>
          <w:lang w:eastAsia="zh-CN"/>
        </w:rPr>
      </w:pPr>
    </w:p>
    <w:p>
      <w:pPr>
        <w:pStyle w:val="20"/>
        <w:spacing w:line="440" w:lineRule="exact"/>
        <w:rPr>
          <w:rFonts w:ascii="宋体" w:hAnsi="宋体" w:eastAsia="宋体" w:cs="宋体"/>
          <w:lang w:eastAsia="zh-CN"/>
        </w:rPr>
      </w:pPr>
    </w:p>
    <w:p>
      <w:pPr>
        <w:pStyle w:val="20"/>
        <w:spacing w:line="440" w:lineRule="exact"/>
        <w:rPr>
          <w:rFonts w:ascii="宋体" w:hAnsi="宋体" w:eastAsia="宋体" w:cs="宋体"/>
          <w:lang w:eastAsia="zh-CN"/>
        </w:rPr>
      </w:pPr>
    </w:p>
    <w:p>
      <w:pPr>
        <w:pStyle w:val="20"/>
        <w:spacing w:line="440" w:lineRule="exact"/>
        <w:rPr>
          <w:rFonts w:ascii="宋体" w:hAnsi="宋体" w:eastAsia="宋体" w:cs="宋体"/>
          <w:lang w:eastAsia="zh-CN"/>
        </w:rPr>
      </w:pPr>
    </w:p>
    <w:p>
      <w:pPr>
        <w:pStyle w:val="20"/>
        <w:spacing w:line="440" w:lineRule="exact"/>
        <w:rPr>
          <w:rFonts w:ascii="宋体" w:hAnsi="宋体" w:eastAsia="宋体" w:cs="宋体"/>
          <w:lang w:eastAsia="zh-CN"/>
        </w:rPr>
      </w:pPr>
    </w:p>
    <w:p>
      <w:pPr>
        <w:pStyle w:val="20"/>
        <w:spacing w:line="440" w:lineRule="exact"/>
        <w:rPr>
          <w:rFonts w:ascii="宋体" w:hAnsi="宋体" w:eastAsia="宋体" w:cs="宋体"/>
          <w:highlight w:val="yellow"/>
          <w:lang w:eastAsia="zh-CN"/>
        </w:rPr>
      </w:pPr>
      <w:bookmarkStart w:id="44" w:name="_Toc22389"/>
    </w:p>
    <w:p>
      <w:pPr>
        <w:rPr>
          <w:rFonts w:ascii="宋体" w:hAnsi="宋体" w:eastAsia="宋体" w:cs="宋体"/>
          <w:lang w:eastAsia="zh-CN"/>
        </w:rPr>
      </w:pPr>
      <w:r>
        <w:rPr>
          <w:rFonts w:hint="eastAsia" w:ascii="宋体" w:hAnsi="宋体" w:eastAsia="宋体" w:cs="宋体"/>
          <w:lang w:eastAsia="zh-CN"/>
        </w:rPr>
        <w:br w:type="page"/>
      </w:r>
    </w:p>
    <w:p>
      <w:pPr>
        <w:pStyle w:val="20"/>
        <w:spacing w:line="440" w:lineRule="exact"/>
        <w:rPr>
          <w:rFonts w:ascii="宋体" w:hAnsi="宋体" w:eastAsia="宋体" w:cs="宋体"/>
        </w:rPr>
      </w:pPr>
      <w:bookmarkStart w:id="45" w:name="_Toc29895"/>
      <w:bookmarkStart w:id="46" w:name="_Toc1891"/>
      <w:r>
        <w:rPr>
          <w:rFonts w:hint="eastAsia" w:ascii="宋体" w:hAnsi="宋体" w:eastAsia="宋体" w:cs="宋体"/>
          <w:lang w:eastAsia="zh-CN"/>
        </w:rPr>
        <w:t xml:space="preserve">第七部分  </w:t>
      </w:r>
      <w:r>
        <w:rPr>
          <w:rFonts w:hint="eastAsia" w:ascii="宋体" w:hAnsi="宋体" w:eastAsia="宋体" w:cs="宋体"/>
        </w:rPr>
        <w:t>合同条款及格式</w:t>
      </w:r>
      <w:bookmarkEnd w:id="44"/>
      <w:bookmarkEnd w:id="45"/>
      <w:bookmarkEnd w:id="46"/>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11"/>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47" w:name="_Toc296890982"/>
      <w:bookmarkStart w:id="48" w:name="_Toc296503025"/>
      <w:bookmarkStart w:id="49" w:name="_Toc351203480"/>
    </w:p>
    <w:bookmarkEnd w:id="47"/>
    <w:bookmarkEnd w:id="48"/>
    <w:bookmarkEnd w:id="49"/>
    <w:p>
      <w:pPr>
        <w:pStyle w:val="40"/>
        <w:rPr>
          <w:rFonts w:ascii="宋体" w:hAnsi="宋体" w:cs="宋体"/>
        </w:rPr>
      </w:pPr>
    </w:p>
    <w:p>
      <w:pPr>
        <w:shd w:val="clear"/>
        <w:ind w:right="2849" w:rightChars="1295"/>
        <w:jc w:val="center"/>
        <w:rPr>
          <w:rFonts w:ascii="宋体" w:hAnsi="宋体"/>
          <w:b/>
          <w:color w:val="auto"/>
          <w:sz w:val="28"/>
          <w:highlight w:val="none"/>
        </w:rPr>
      </w:pPr>
      <w:bookmarkStart w:id="50" w:name="_Toc17109"/>
      <w:bookmarkStart w:id="51" w:name="_Toc18562"/>
      <w:bookmarkStart w:id="52" w:name="_Toc4813"/>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color w:val="auto"/>
          <w:szCs w:val="21"/>
          <w:highlight w:val="none"/>
          <w:u w:val="single"/>
          <w:lang w:eastAsia="zh-CN"/>
        </w:rPr>
        <w:t>博爱县孝敬镇孝敬小学</w:t>
      </w:r>
      <w:r>
        <w:rPr>
          <w:rFonts w:hint="eastAsia" w:hAnsi="宋体" w:cs="宋体"/>
          <w:color w:val="auto"/>
          <w:szCs w:val="21"/>
          <w:highlight w:val="none"/>
          <w:u w:val="single"/>
          <w:lang w:val="en-US" w:eastAsia="zh-CN"/>
        </w:rPr>
        <w:t xml:space="preserve"> </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4"/>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eastAsia="zh-CN"/>
        </w:rPr>
        <w:t>博爱县</w:t>
      </w:r>
      <w:r>
        <w:rPr>
          <w:rFonts w:hint="eastAsia" w:hAnsi="宋体" w:cs="宋体"/>
          <w:bCs/>
          <w:color w:val="auto"/>
          <w:szCs w:val="21"/>
          <w:highlight w:val="none"/>
          <w:u w:val="single"/>
          <w:lang w:val="en-US" w:eastAsia="zh-CN"/>
        </w:rPr>
        <w:t>孝敬镇孝敬小学教学楼维修改造项目</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4"/>
        <w:shd w:val="clear"/>
        <w:spacing w:line="440" w:lineRule="exact"/>
        <w:rPr>
          <w:rFonts w:hint="eastAsia" w:hAnsi="宋体" w:cs="宋体"/>
          <w:color w:val="auto"/>
          <w:szCs w:val="21"/>
          <w:highlight w:val="none"/>
        </w:rPr>
      </w:pPr>
      <w:bookmarkStart w:id="53" w:name="_Toc351203481"/>
      <w:r>
        <w:rPr>
          <w:rFonts w:hint="eastAsia" w:hAnsi="宋体" w:cs="宋体"/>
          <w:color w:val="auto"/>
          <w:szCs w:val="21"/>
          <w:highlight w:val="none"/>
        </w:rPr>
        <w:t>一、工程概况</w:t>
      </w:r>
      <w:bookmarkEnd w:id="53"/>
    </w:p>
    <w:p>
      <w:pPr>
        <w:pStyle w:val="14"/>
        <w:shd w:val="clear"/>
        <w:spacing w:line="440" w:lineRule="exact"/>
        <w:rPr>
          <w:rFonts w:hint="eastAsia" w:hAnsi="宋体" w:eastAsia="方正书宋_GBK" w:cs="宋体"/>
          <w:b/>
          <w:color w:val="auto"/>
          <w:szCs w:val="21"/>
          <w:highlight w:val="none"/>
          <w:u w:val="single"/>
          <w:lang w:eastAsia="zh-CN"/>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eastAsia="zh-CN"/>
        </w:rPr>
        <w:t>博爱县</w:t>
      </w:r>
      <w:r>
        <w:rPr>
          <w:rFonts w:hint="eastAsia" w:hAnsi="宋体" w:cs="宋体"/>
          <w:color w:val="auto"/>
          <w:szCs w:val="21"/>
          <w:highlight w:val="none"/>
          <w:u w:val="single"/>
          <w:lang w:val="en-US" w:eastAsia="zh-CN"/>
        </w:rPr>
        <w:t>孝敬镇孝敬小学教学楼维修改造项目</w:t>
      </w:r>
      <w:r>
        <w:rPr>
          <w:rFonts w:hint="eastAsia" w:hAnsi="宋体" w:cs="宋体"/>
          <w:color w:val="auto"/>
          <w:szCs w:val="21"/>
          <w:highlight w:val="none"/>
          <w:u w:val="single"/>
        </w:rPr>
        <w:t xml:space="preserve"> </w:t>
      </w:r>
      <w:r>
        <w:rPr>
          <w:rFonts w:hint="eastAsia" w:hAnsi="宋体" w:cs="宋体"/>
          <w:color w:val="auto"/>
          <w:szCs w:val="21"/>
          <w:highlight w:val="none"/>
          <w:u w:val="none"/>
          <w:lang w:val="en-US" w:eastAsia="zh-CN"/>
        </w:rPr>
        <w:t xml:space="preserve"> </w:t>
      </w:r>
    </w:p>
    <w:p>
      <w:pPr>
        <w:pStyle w:val="14"/>
        <w:shd w:val="clear"/>
        <w:spacing w:line="440" w:lineRule="exact"/>
        <w:rPr>
          <w:rFonts w:hint="eastAsia" w:hAnsi="宋体" w:eastAsia="方正书宋_GBK" w:cs="宋体"/>
          <w:bCs/>
          <w:color w:val="auto"/>
          <w:szCs w:val="21"/>
          <w:highlight w:val="none"/>
          <w:lang w:eastAsia="zh-CN"/>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eastAsia="zh-CN"/>
        </w:rPr>
        <w:t>博爱县孝敬镇孝敬小学</w:t>
      </w:r>
      <w:r>
        <w:rPr>
          <w:rFonts w:hint="eastAsia" w:hAnsi="宋体" w:cs="宋体"/>
          <w:bCs/>
          <w:color w:val="auto"/>
          <w:szCs w:val="21"/>
          <w:highlight w:val="none"/>
          <w:u w:val="single"/>
        </w:rPr>
        <w:t xml:space="preserve">   </w:t>
      </w:r>
      <w:r>
        <w:rPr>
          <w:rFonts w:hint="eastAsia" w:hAnsi="宋体" w:cs="宋体"/>
          <w:color w:val="auto"/>
          <w:szCs w:val="21"/>
          <w:highlight w:val="none"/>
          <w:lang w:val="en-US" w:eastAsia="zh-CN"/>
        </w:rPr>
        <w:t xml:space="preserve"> </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4"/>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default" w:ascii="宋体" w:hAnsi="宋体" w:eastAsia="方正书宋_GBK" w:cs="宋体"/>
          <w:color w:val="auto"/>
          <w:sz w:val="22"/>
          <w:szCs w:val="21"/>
          <w:highlight w:val="none"/>
          <w:u w:val="single"/>
          <w:lang w:val="en-US" w:eastAsia="zh-CN" w:bidi="ar-SA"/>
        </w:rPr>
      </w:pPr>
      <w:r>
        <w:rPr>
          <w:rFonts w:hint="eastAsia" w:hAnsi="宋体" w:cs="宋体"/>
          <w:bCs/>
          <w:color w:val="auto"/>
          <w:szCs w:val="21"/>
          <w:highlight w:val="none"/>
        </w:rPr>
        <w:t>6.工程承包范围：</w:t>
      </w:r>
      <w:r>
        <w:rPr>
          <w:rFonts w:hint="eastAsia" w:hAnsi="宋体" w:cs="宋体"/>
          <w:bCs/>
          <w:color w:val="auto"/>
          <w:szCs w:val="21"/>
          <w:highlight w:val="none"/>
          <w:u w:val="single"/>
        </w:rPr>
        <w:t>招标文件、工程量清单、图纸、补充文件及答疑纪要等全部内容</w:t>
      </w:r>
    </w:p>
    <w:p>
      <w:pPr>
        <w:pStyle w:val="14"/>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50日历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合格  </w:t>
      </w:r>
      <w:r>
        <w:rPr>
          <w:rFonts w:hint="eastAsia" w:hAnsi="宋体" w:cs="宋体"/>
          <w:color w:val="auto"/>
          <w:szCs w:val="21"/>
          <w:highlight w:val="none"/>
        </w:rPr>
        <w:t>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bookmarkStart w:id="54" w:name="_Toc246996256"/>
      <w:bookmarkStart w:id="55" w:name="_Toc247085771"/>
      <w:bookmarkStart w:id="56" w:name="_Toc246996999"/>
      <w:bookmarkStart w:id="57" w:name="_Toc344131789"/>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4"/>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4"/>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4"/>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54"/>
    <w:bookmarkEnd w:id="55"/>
    <w:bookmarkEnd w:id="56"/>
    <w:bookmarkEnd w:id="57"/>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4"/>
        <w:shd w:val="clear"/>
        <w:spacing w:line="440" w:lineRule="exact"/>
        <w:rPr>
          <w:rFonts w:hint="eastAsia" w:hAnsi="宋体" w:cs="宋体"/>
          <w:bCs/>
          <w:color w:val="auto"/>
          <w:szCs w:val="21"/>
          <w:highlight w:val="none"/>
        </w:rPr>
      </w:pPr>
      <w:bookmarkStart w:id="58" w:name="_Toc351203492"/>
      <w:r>
        <w:rPr>
          <w:rFonts w:hint="eastAsia" w:hAnsi="宋体" w:cs="宋体"/>
          <w:bCs/>
          <w:color w:val="auto"/>
          <w:szCs w:val="21"/>
          <w:highlight w:val="none"/>
        </w:rPr>
        <w:t>十二、合同生效</w:t>
      </w:r>
      <w:bookmarkEnd w:id="58"/>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4"/>
        <w:shd w:val="clear"/>
        <w:spacing w:line="440" w:lineRule="exact"/>
        <w:rPr>
          <w:rFonts w:hint="eastAsia" w:hAnsi="宋体" w:cs="宋体"/>
          <w:bCs/>
          <w:color w:val="auto"/>
          <w:szCs w:val="21"/>
          <w:highlight w:val="none"/>
        </w:rPr>
      </w:pPr>
      <w:bookmarkStart w:id="59" w:name="_Toc351203493"/>
      <w:r>
        <w:rPr>
          <w:rFonts w:hint="eastAsia" w:hAnsi="宋体" w:cs="宋体"/>
          <w:bCs/>
          <w:color w:val="auto"/>
          <w:szCs w:val="21"/>
          <w:highlight w:val="none"/>
        </w:rPr>
        <w:t>十三、合同份数</w:t>
      </w:r>
      <w:bookmarkEnd w:id="59"/>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4"/>
        <w:shd w:val="clear"/>
        <w:spacing w:line="440" w:lineRule="exact"/>
        <w:rPr>
          <w:rFonts w:hint="eastAsia" w:hAnsi="宋体" w:cs="宋体"/>
          <w:b/>
          <w:bCs/>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0"/>
        <w:shd w:val="clear"/>
        <w:spacing w:before="120" w:after="120" w:line="440" w:lineRule="exact"/>
        <w:ind w:right="-1080" w:rightChars="-491"/>
        <w:jc w:val="both"/>
        <w:outlineLvl w:val="9"/>
        <w:rPr>
          <w:rFonts w:hint="eastAsia" w:ascii="宋体" w:hAnsi="宋体"/>
          <w:color w:val="auto"/>
          <w:sz w:val="28"/>
          <w:szCs w:val="28"/>
          <w:highlight w:val="none"/>
        </w:rPr>
      </w:pPr>
      <w:bookmarkStart w:id="60" w:name="_Toc421800165"/>
      <w:bookmarkStart w:id="61" w:name="_Toc279599833"/>
      <w:bookmarkStart w:id="62" w:name="_Toc254788525"/>
      <w:bookmarkStart w:id="63" w:name="_Toc399169291"/>
      <w:bookmarkStart w:id="64" w:name="_Toc194909590"/>
      <w:bookmarkStart w:id="65" w:name="_Toc139361809"/>
      <w:bookmarkStart w:id="66" w:name="_Toc311550401"/>
    </w:p>
    <w:bookmarkEnd w:id="60"/>
    <w:bookmarkEnd w:id="61"/>
    <w:bookmarkEnd w:id="62"/>
    <w:bookmarkEnd w:id="63"/>
    <w:bookmarkEnd w:id="64"/>
    <w:bookmarkEnd w:id="65"/>
    <w:bookmarkEnd w:id="66"/>
    <w:p>
      <w:pPr>
        <w:pStyle w:val="43"/>
        <w:keepNext w:val="0"/>
        <w:keepLines w:val="0"/>
        <w:pageBreakBefore w:val="0"/>
        <w:widowControl w:val="0"/>
        <w:numPr>
          <w:ilvl w:val="0"/>
          <w:numId w:val="0"/>
        </w:numPr>
        <w:shd w:val="clear"/>
        <w:kinsoku/>
        <w:wordWrap/>
        <w:overflowPunct/>
        <w:topLinePunct w:val="0"/>
        <w:autoSpaceDE/>
        <w:autoSpaceDN/>
        <w:bidi w:val="0"/>
        <w:adjustRightInd/>
        <w:snapToGrid/>
        <w:spacing w:before="140" w:after="140" w:line="240" w:lineRule="auto"/>
        <w:jc w:val="center"/>
        <w:textAlignment w:val="auto"/>
        <w:rPr>
          <w:rFonts w:hint="eastAsia" w:ascii="宋体" w:hAnsi="宋体" w:cs="宋体"/>
          <w:color w:val="auto"/>
          <w:sz w:val="28"/>
          <w:szCs w:val="28"/>
          <w:highlight w:val="none"/>
        </w:rPr>
      </w:pPr>
      <w:bookmarkStart w:id="67" w:name="_Toc17348"/>
      <w:bookmarkStart w:id="68" w:name="_Toc28318"/>
      <w:bookmarkStart w:id="69" w:name="_Toc20098"/>
      <w:bookmarkStart w:id="70" w:name="_Toc486566670"/>
      <w:bookmarkStart w:id="71" w:name="_Toc21964"/>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67"/>
      <w:bookmarkEnd w:id="68"/>
    </w:p>
    <w:p>
      <w:pPr>
        <w:pStyle w:val="40"/>
        <w:shd w:val="clear"/>
        <w:jc w:val="center"/>
        <w:rPr>
          <w:color w:val="auto"/>
          <w:highlight w:val="none"/>
        </w:rPr>
      </w:pPr>
      <w:r>
        <w:rPr>
          <w:rFonts w:hint="eastAsia"/>
          <w:color w:val="auto"/>
          <w:highlight w:val="none"/>
        </w:rPr>
        <w:t>采用标准合同文件中通用合同条款（此处略）</w:t>
      </w:r>
    </w:p>
    <w:p>
      <w:pPr>
        <w:shd w:val="clear"/>
        <w:rPr>
          <w:rFonts w:hint="eastAsia" w:ascii="宋体" w:hAnsi="宋体" w:cs="宋体"/>
          <w:color w:val="auto"/>
          <w:sz w:val="28"/>
          <w:szCs w:val="28"/>
          <w:highlight w:val="none"/>
        </w:rPr>
      </w:pPr>
      <w:bookmarkStart w:id="72" w:name="_Toc7854"/>
      <w:r>
        <w:rPr>
          <w:rFonts w:hint="eastAsia" w:ascii="宋体" w:hAnsi="宋体" w:cs="宋体"/>
          <w:color w:val="auto"/>
          <w:sz w:val="28"/>
          <w:szCs w:val="28"/>
          <w:highlight w:val="none"/>
        </w:rPr>
        <w:br w:type="page"/>
      </w:r>
    </w:p>
    <w:p>
      <w:pPr>
        <w:pStyle w:val="43"/>
        <w:keepNext w:val="0"/>
        <w:keepLines w:val="0"/>
        <w:pageBreakBefore w:val="0"/>
        <w:shd w:val="clear"/>
        <w:kinsoku/>
        <w:wordWrap/>
        <w:overflowPunct/>
        <w:topLinePunct w:val="0"/>
        <w:bidi w:val="0"/>
        <w:adjustRightInd/>
        <w:snapToGrid/>
        <w:spacing w:before="0" w:beforeLines="0" w:after="0" w:afterLines="0" w:line="440" w:lineRule="exact"/>
        <w:jc w:val="center"/>
        <w:textAlignment w:val="auto"/>
        <w:rPr>
          <w:rFonts w:hint="eastAsia" w:ascii="宋体" w:hAnsi="宋体" w:cs="宋体"/>
          <w:color w:val="auto"/>
          <w:sz w:val="28"/>
          <w:szCs w:val="28"/>
          <w:highlight w:val="none"/>
        </w:rPr>
      </w:pPr>
      <w:bookmarkStart w:id="73" w:name="_Toc16459"/>
      <w:r>
        <w:rPr>
          <w:rFonts w:hint="eastAsia" w:ascii="宋体" w:hAnsi="宋体" w:cs="宋体"/>
          <w:color w:val="auto"/>
          <w:sz w:val="28"/>
          <w:szCs w:val="28"/>
          <w:highlight w:val="none"/>
        </w:rPr>
        <w:t>第三节  专用合同条款</w:t>
      </w:r>
      <w:bookmarkEnd w:id="69"/>
      <w:bookmarkEnd w:id="70"/>
      <w:bookmarkEnd w:id="71"/>
      <w:bookmarkEnd w:id="72"/>
      <w:bookmarkEnd w:id="73"/>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74" w:name="_Toc351203633"/>
      <w:r>
        <w:rPr>
          <w:rFonts w:hint="eastAsia" w:ascii="宋体" w:hAnsi="宋体" w:cs="宋体"/>
          <w:b/>
          <w:bCs/>
          <w:color w:val="auto"/>
          <w:szCs w:val="21"/>
          <w:highlight w:val="none"/>
        </w:rPr>
        <w:t>1</w:t>
      </w:r>
      <w:bookmarkStart w:id="75" w:name="_Toc297120456"/>
      <w:bookmarkStart w:id="76" w:name="_Toc296346657"/>
      <w:bookmarkStart w:id="77" w:name="_Toc296944495"/>
      <w:bookmarkStart w:id="78" w:name="_Toc296890984"/>
      <w:bookmarkStart w:id="79" w:name="_Toc297048342"/>
      <w:bookmarkStart w:id="80" w:name="_Toc296891196"/>
      <w:bookmarkStart w:id="81" w:name="_Toc292559361"/>
      <w:bookmarkStart w:id="82" w:name="_Toc292559866"/>
      <w:bookmarkStart w:id="83" w:name="_Toc296347155"/>
      <w:bookmarkStart w:id="84" w:name="_Toc296503156"/>
      <w:r>
        <w:rPr>
          <w:rFonts w:hint="eastAsia" w:ascii="宋体" w:hAnsi="宋体" w:cs="宋体"/>
          <w:b/>
          <w:bCs/>
          <w:color w:val="auto"/>
          <w:szCs w:val="21"/>
          <w:highlight w:val="none"/>
        </w:rPr>
        <w:t>. 一般约定</w:t>
      </w:r>
      <w:bookmarkEnd w:id="74"/>
    </w:p>
    <w:bookmarkEnd w:id="75"/>
    <w:bookmarkEnd w:id="76"/>
    <w:bookmarkEnd w:id="77"/>
    <w:bookmarkEnd w:id="78"/>
    <w:bookmarkEnd w:id="79"/>
    <w:bookmarkEnd w:id="80"/>
    <w:bookmarkEnd w:id="81"/>
    <w:bookmarkEnd w:id="82"/>
    <w:bookmarkEnd w:id="83"/>
    <w:bookmarkEnd w:id="8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 词语定义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工程和设备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1.3法律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 标准和规范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 合同文件的优先顺序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 图纸和承包人文件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1.6.1 图纸的提供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1.6.4 承包人文件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1.6.5 现场图纸准备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 联络</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 交通运输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85" w:name="_Toc312677986"/>
      <w:bookmarkStart w:id="86" w:name="_Toc300934943"/>
      <w:bookmarkStart w:id="87" w:name="_Toc303539100"/>
      <w:bookmarkStart w:id="88" w:name="_Toc304295521"/>
      <w:bookmarkStart w:id="89" w:name="_Toc318581155"/>
      <w:r>
        <w:rPr>
          <w:rFonts w:hint="eastAsia" w:ascii="宋体" w:hAnsi="宋体" w:cs="宋体"/>
          <w:color w:val="auto"/>
          <w:szCs w:val="21"/>
          <w:highlight w:val="none"/>
        </w:rPr>
        <w:t>.10.1 出入现场的权利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85"/>
    <w:bookmarkEnd w:id="86"/>
    <w:bookmarkEnd w:id="87"/>
    <w:bookmarkEnd w:id="88"/>
    <w:bookmarkEnd w:id="8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90" w:name="_Toc312677987"/>
      <w:bookmarkStart w:id="91" w:name="_Toc303539101"/>
      <w:bookmarkStart w:id="92" w:name="_Toc300934944"/>
      <w:bookmarkStart w:id="93" w:name="_Toc318581156"/>
      <w:bookmarkStart w:id="94" w:name="_Toc304295522"/>
      <w:r>
        <w:rPr>
          <w:rFonts w:hint="eastAsia" w:ascii="宋体" w:hAnsi="宋体" w:cs="宋体"/>
          <w:color w:val="auto"/>
          <w:szCs w:val="21"/>
          <w:highlight w:val="none"/>
        </w:rPr>
        <w:t>.10.3 场内交通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90"/>
      <w:bookmarkEnd w:id="91"/>
      <w:bookmarkEnd w:id="92"/>
      <w:bookmarkEnd w:id="93"/>
      <w:bookmarkEnd w:id="94"/>
      <w:bookmarkStart w:id="95" w:name="_Toc318581157"/>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9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 知识产权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96" w:name="_Toc351203634"/>
      <w:r>
        <w:rPr>
          <w:rFonts w:hint="eastAsia" w:ascii="宋体" w:hAnsi="宋体" w:cs="宋体"/>
          <w:b/>
          <w:bCs/>
          <w:color w:val="auto"/>
          <w:szCs w:val="21"/>
          <w:highlight w:val="none"/>
        </w:rPr>
        <w:t>2</w:t>
      </w:r>
      <w:bookmarkStart w:id="97" w:name="_Toc296347156"/>
      <w:bookmarkStart w:id="98" w:name="_Toc296891197"/>
      <w:bookmarkStart w:id="99" w:name="_Toc292559867"/>
      <w:bookmarkStart w:id="100" w:name="_Toc296346658"/>
      <w:bookmarkStart w:id="101" w:name="_Toc297048343"/>
      <w:bookmarkStart w:id="102" w:name="_Toc296944496"/>
      <w:bookmarkStart w:id="103" w:name="_Toc296503157"/>
      <w:bookmarkStart w:id="104" w:name="_Toc292559362"/>
      <w:bookmarkStart w:id="105" w:name="_Toc297120457"/>
      <w:bookmarkStart w:id="106" w:name="_Toc296890985"/>
      <w:r>
        <w:rPr>
          <w:rFonts w:hint="eastAsia" w:ascii="宋体" w:hAnsi="宋体" w:cs="宋体"/>
          <w:b/>
          <w:bCs/>
          <w:color w:val="auto"/>
          <w:szCs w:val="21"/>
          <w:highlight w:val="none"/>
        </w:rPr>
        <w:t>. 发包人</w:t>
      </w:r>
      <w:bookmarkEnd w:id="96"/>
    </w:p>
    <w:bookmarkEnd w:id="97"/>
    <w:bookmarkEnd w:id="98"/>
    <w:bookmarkEnd w:id="99"/>
    <w:bookmarkEnd w:id="100"/>
    <w:bookmarkEnd w:id="101"/>
    <w:bookmarkEnd w:id="102"/>
    <w:bookmarkEnd w:id="103"/>
    <w:bookmarkEnd w:id="104"/>
    <w:bookmarkEnd w:id="105"/>
    <w:bookmarkEnd w:id="10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2.2 发包人代表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2.4.1 提供施工现场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2.4.2 提供施工条件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07" w:name="_Toc351203635"/>
      <w:r>
        <w:rPr>
          <w:rFonts w:hint="eastAsia" w:ascii="宋体" w:hAnsi="宋体" w:cs="宋体"/>
          <w:b/>
          <w:bCs/>
          <w:color w:val="auto"/>
          <w:szCs w:val="21"/>
          <w:highlight w:val="none"/>
        </w:rPr>
        <w:t>3</w:t>
      </w:r>
      <w:bookmarkStart w:id="108" w:name="_Toc292559363"/>
      <w:bookmarkStart w:id="109" w:name="_Toc296503158"/>
      <w:bookmarkStart w:id="110" w:name="_Toc296347157"/>
      <w:bookmarkStart w:id="111" w:name="_Toc296944497"/>
      <w:bookmarkStart w:id="112" w:name="_Toc296890986"/>
      <w:bookmarkStart w:id="113" w:name="_Toc292559868"/>
      <w:bookmarkStart w:id="114" w:name="_Toc296346659"/>
      <w:bookmarkStart w:id="115" w:name="_Toc297048344"/>
      <w:bookmarkStart w:id="116" w:name="_Toc297120458"/>
      <w:bookmarkStart w:id="117" w:name="_Toc296891198"/>
      <w:r>
        <w:rPr>
          <w:rFonts w:hint="eastAsia" w:ascii="宋体" w:hAnsi="宋体" w:cs="宋体"/>
          <w:b/>
          <w:bCs/>
          <w:color w:val="auto"/>
          <w:szCs w:val="21"/>
          <w:highlight w:val="none"/>
        </w:rPr>
        <w:t>. 承包人</w:t>
      </w:r>
      <w:bookmarkEnd w:id="107"/>
    </w:p>
    <w:bookmarkEnd w:id="108"/>
    <w:bookmarkEnd w:id="109"/>
    <w:bookmarkEnd w:id="110"/>
    <w:bookmarkEnd w:id="111"/>
    <w:bookmarkEnd w:id="112"/>
    <w:bookmarkEnd w:id="113"/>
    <w:bookmarkEnd w:id="114"/>
    <w:bookmarkEnd w:id="115"/>
    <w:bookmarkEnd w:id="116"/>
    <w:bookmarkEnd w:id="11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 承包人的一般义务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项目经理：</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660" w:firstLineChars="300"/>
        <w:jc w:val="left"/>
        <w:textAlignment w:val="auto"/>
        <w:rPr>
          <w:rFonts w:ascii="宋体" w:hAnsi="宋体" w:cs="宋体"/>
          <w:color w:val="auto"/>
          <w:szCs w:val="21"/>
          <w:highlight w:val="none"/>
        </w:rPr>
      </w:pPr>
      <w:r>
        <w:rPr>
          <w:color w:val="auto"/>
          <w:highlight w:val="none"/>
        </w:rPr>
        <w:t>A&gt; 项目经理、项目副经理和项目总工不得更换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 承包人人员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3.7 履约担保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default" w:ascii="宋体" w:hAnsi="宋体" w:eastAsia="方正书宋_GBK" w:cs="宋体"/>
          <w:color w:val="auto"/>
          <w:szCs w:val="21"/>
          <w:highlight w:val="none"/>
          <w:u w:val="single"/>
          <w:lang w:val="en-US" w:eastAsia="zh-CN"/>
        </w:rPr>
      </w:pPr>
      <w:r>
        <w:rPr>
          <w:rFonts w:hint="eastAsia" w:ascii="宋体" w:hAnsi="宋体" w:cs="宋体"/>
          <w:color w:val="auto"/>
          <w:szCs w:val="21"/>
          <w:highlight w:val="none"/>
        </w:rPr>
        <w:t>承包人是否提供履约担保：</w:t>
      </w:r>
      <w:r>
        <w:rPr>
          <w:rFonts w:hint="eastAsia" w:ascii="宋体" w:hAnsi="宋体" w:cs="宋体"/>
          <w:color w:val="auto"/>
          <w:szCs w:val="21"/>
          <w:highlight w:val="none"/>
          <w:u w:val="single"/>
          <w:lang w:val="en-US" w:eastAsia="zh-CN"/>
        </w:rPr>
        <w:t xml:space="preserve">  /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lang w:eastAsia="zh-CN"/>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lang w:val="en-US" w:eastAsia="zh-CN"/>
        </w:rPr>
        <w:t>无</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18" w:name="_Toc351203636"/>
      <w:r>
        <w:rPr>
          <w:rFonts w:hint="eastAsia" w:ascii="宋体" w:hAnsi="宋体" w:cs="宋体"/>
          <w:b/>
          <w:bCs/>
          <w:color w:val="auto"/>
          <w:szCs w:val="21"/>
          <w:highlight w:val="none"/>
        </w:rPr>
        <w:t>4</w:t>
      </w:r>
      <w:bookmarkStart w:id="119" w:name="_Toc296346663"/>
      <w:bookmarkStart w:id="120" w:name="_Toc296347161"/>
      <w:bookmarkStart w:id="121" w:name="_Toc296503162"/>
      <w:bookmarkStart w:id="122" w:name="_Toc296891202"/>
      <w:bookmarkStart w:id="123" w:name="_Toc292559871"/>
      <w:bookmarkStart w:id="124" w:name="_Toc296890990"/>
      <w:bookmarkStart w:id="125" w:name="_Toc297120462"/>
      <w:bookmarkStart w:id="126" w:name="_Toc296944501"/>
      <w:bookmarkStart w:id="127" w:name="_Toc297048348"/>
      <w:bookmarkStart w:id="128" w:name="_Toc292559366"/>
      <w:bookmarkStart w:id="129" w:name="_Toc267251413"/>
      <w:r>
        <w:rPr>
          <w:rFonts w:hint="eastAsia" w:ascii="宋体" w:hAnsi="宋体" w:cs="宋体"/>
          <w:b/>
          <w:bCs/>
          <w:color w:val="auto"/>
          <w:szCs w:val="21"/>
          <w:highlight w:val="none"/>
        </w:rPr>
        <w:t>. 监</w:t>
      </w:r>
      <w:bookmarkEnd w:id="119"/>
      <w:bookmarkEnd w:id="120"/>
      <w:bookmarkEnd w:id="121"/>
      <w:bookmarkEnd w:id="122"/>
      <w:bookmarkEnd w:id="123"/>
      <w:bookmarkEnd w:id="124"/>
      <w:bookmarkEnd w:id="125"/>
      <w:bookmarkEnd w:id="126"/>
      <w:bookmarkEnd w:id="127"/>
      <w:bookmarkEnd w:id="128"/>
      <w:bookmarkEnd w:id="129"/>
      <w:r>
        <w:rPr>
          <w:rFonts w:hint="eastAsia" w:ascii="宋体" w:hAnsi="宋体" w:cs="宋体"/>
          <w:b/>
          <w:bCs/>
          <w:color w:val="auto"/>
          <w:szCs w:val="21"/>
          <w:highlight w:val="none"/>
        </w:rPr>
        <w:t>理人</w:t>
      </w:r>
      <w:bookmarkEnd w:id="118"/>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4.1监理人的一般规定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4.2 监理人员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4.4 商定或确定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30" w:name="_Toc267251418"/>
      <w:r>
        <w:rPr>
          <w:rFonts w:hint="eastAsia" w:ascii="宋体" w:hAnsi="宋体" w:cs="宋体"/>
          <w:color w:val="auto"/>
          <w:szCs w:val="21"/>
          <w:highlight w:val="none"/>
        </w:rPr>
        <w:t>在发包人和承包人不能通过协商达成一致意见时，发包人授权监理人对以下事项进行确定：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31" w:name="_Toc351203637"/>
      <w:r>
        <w:rPr>
          <w:rFonts w:hint="eastAsia" w:ascii="宋体" w:hAnsi="宋体" w:cs="宋体"/>
          <w:b/>
          <w:bCs/>
          <w:color w:val="auto"/>
          <w:szCs w:val="21"/>
          <w:highlight w:val="none"/>
        </w:rPr>
        <w:t>5</w:t>
      </w:r>
      <w:bookmarkEnd w:id="130"/>
      <w:bookmarkStart w:id="132" w:name="_Toc292559872"/>
      <w:bookmarkStart w:id="133" w:name="_Toc292559367"/>
      <w:bookmarkStart w:id="134" w:name="_Toc296944502"/>
      <w:bookmarkStart w:id="135" w:name="_Toc297048349"/>
      <w:bookmarkStart w:id="136" w:name="_Toc296891203"/>
      <w:bookmarkStart w:id="137" w:name="_Toc296503163"/>
      <w:bookmarkStart w:id="138" w:name="_Toc296347162"/>
      <w:bookmarkStart w:id="139" w:name="_Toc297120463"/>
      <w:bookmarkStart w:id="140" w:name="_Toc296346664"/>
      <w:bookmarkStart w:id="141" w:name="_Toc296890991"/>
      <w:r>
        <w:rPr>
          <w:rFonts w:hint="eastAsia" w:ascii="宋体" w:hAnsi="宋体" w:cs="宋体"/>
          <w:b/>
          <w:bCs/>
          <w:color w:val="auto"/>
          <w:szCs w:val="21"/>
          <w:highlight w:val="none"/>
        </w:rPr>
        <w:t>. 工程质量</w:t>
      </w:r>
      <w:bookmarkEnd w:id="131"/>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5.1 质量要求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w:t>
      </w:r>
      <w:bookmarkStart w:id="142" w:name="_Toc304295527"/>
      <w:bookmarkStart w:id="143" w:name="_Toc297123496"/>
      <w:bookmarkStart w:id="144" w:name="_Toc303539106"/>
      <w:bookmarkStart w:id="145" w:name="_Toc300934949"/>
      <w:bookmarkStart w:id="146" w:name="_Toc297216155"/>
      <w:bookmarkStart w:id="147" w:name="_Toc312677997"/>
      <w:bookmarkStart w:id="148" w:name="_Toc318581164"/>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 隐蔽工程检查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49" w:name="_Toc351203638"/>
      <w:r>
        <w:rPr>
          <w:rFonts w:hint="eastAsia" w:ascii="宋体" w:hAnsi="宋体" w:cs="宋体"/>
          <w:b/>
          <w:bCs/>
          <w:color w:val="auto"/>
          <w:szCs w:val="21"/>
          <w:highlight w:val="none"/>
        </w:rPr>
        <w:t>6. 安全文明施工与环境保护</w:t>
      </w:r>
      <w:bookmarkEnd w:id="149"/>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6.1安全文明施工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6.1.5 文明施工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42"/>
    <w:bookmarkEnd w:id="143"/>
    <w:bookmarkEnd w:id="144"/>
    <w:bookmarkEnd w:id="145"/>
    <w:bookmarkEnd w:id="146"/>
    <w:bookmarkEnd w:id="147"/>
    <w:bookmarkEnd w:id="148"/>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50" w:name="_Toc351203639"/>
      <w:r>
        <w:rPr>
          <w:rFonts w:hint="eastAsia" w:ascii="宋体" w:hAnsi="宋体" w:cs="宋体"/>
          <w:b/>
          <w:bCs/>
          <w:color w:val="auto"/>
          <w:szCs w:val="21"/>
          <w:highlight w:val="none"/>
        </w:rPr>
        <w:t>7. 工期和进度</w:t>
      </w:r>
      <w:bookmarkEnd w:id="15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 施工组织设计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w:t>
      </w:r>
      <w:r>
        <w:rPr>
          <w:rFonts w:hint="eastAsia" w:ascii="宋体" w:hAnsi="宋体" w:cs="宋体"/>
          <w:b/>
          <w:bCs/>
          <w:color w:val="auto"/>
          <w:szCs w:val="21"/>
          <w:highlight w:val="none"/>
          <w:u w:val="single" w:color="000000"/>
          <w:lang w:val="en-US" w:eastAsia="zh-CN"/>
        </w:rPr>
        <w:t>谈判</w:t>
      </w:r>
      <w:r>
        <w:rPr>
          <w:rFonts w:hint="eastAsia" w:ascii="宋体" w:hAnsi="宋体" w:cs="宋体"/>
          <w:b/>
          <w:bCs/>
          <w:color w:val="auto"/>
          <w:szCs w:val="21"/>
          <w:highlight w:val="none"/>
          <w:u w:val="single" w:color="000000"/>
        </w:rPr>
        <w:t>文件约定，</w:t>
      </w:r>
      <w:r>
        <w:rPr>
          <w:rFonts w:hint="eastAsia" w:ascii="宋体" w:hAnsi="宋体" w:cs="宋体"/>
          <w:b/>
          <w:bCs/>
          <w:color w:val="auto"/>
          <w:szCs w:val="21"/>
          <w:highlight w:val="none"/>
          <w:u w:val="single" w:color="000000"/>
          <w:lang w:val="en-US" w:eastAsia="zh-CN"/>
        </w:rPr>
        <w:t>谈判</w:t>
      </w:r>
      <w:r>
        <w:rPr>
          <w:rFonts w:hint="eastAsia" w:ascii="宋体" w:hAnsi="宋体" w:cs="宋体"/>
          <w:b/>
          <w:bCs/>
          <w:color w:val="auto"/>
          <w:szCs w:val="21"/>
          <w:highlight w:val="none"/>
          <w:u w:val="single" w:color="000000"/>
        </w:rPr>
        <w:t>文件无约定的按通用条款或双方另行约定</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w:t>
      </w:r>
      <w:r>
        <w:rPr>
          <w:rFonts w:hint="eastAsia"/>
          <w:b/>
          <w:bCs/>
          <w:color w:val="auto"/>
          <w:spacing w:val="-6"/>
          <w:highlight w:val="none"/>
          <w:u w:val="single"/>
          <w:lang w:val="en-US" w:eastAsia="zh-CN"/>
        </w:rPr>
        <w:t>设计</w:t>
      </w:r>
      <w:r>
        <w:rPr>
          <w:rFonts w:hint="eastAsia"/>
          <w:b/>
          <w:bCs/>
          <w:color w:val="auto"/>
          <w:highlight w:val="none"/>
          <w:u w:val="single"/>
          <w:lang w:val="en-US" w:eastAsia="zh-CN"/>
        </w:rPr>
        <w:t xml:space="preserve"> </w:t>
      </w:r>
      <w:r>
        <w:rPr>
          <w:b/>
          <w:bCs/>
          <w:color w:val="auto"/>
          <w:highlight w:val="none"/>
          <w:u w:val="single"/>
        </w:rPr>
        <w:t>发包认同意后，方可实施</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1" w:name="_Toc297123514"/>
      <w:bookmarkStart w:id="152" w:name="_Toc300934966"/>
      <w:bookmarkStart w:id="153" w:name="_Toc303539123"/>
      <w:bookmarkStart w:id="154" w:name="_Toc304295541"/>
      <w:bookmarkStart w:id="155" w:name="_Toc297216173"/>
      <w:bookmarkStart w:id="156" w:name="_Toc312677479"/>
      <w:bookmarkStart w:id="157" w:name="_Toc312678005"/>
      <w:r>
        <w:rPr>
          <w:rFonts w:hint="eastAsia" w:ascii="宋体" w:hAnsi="宋体" w:cs="宋体"/>
          <w:color w:val="auto"/>
          <w:szCs w:val="21"/>
          <w:highlight w:val="none"/>
        </w:rPr>
        <w:t>.2 施工进度计划</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 开工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7.3.1 开工准备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51"/>
    <w:bookmarkEnd w:id="152"/>
    <w:bookmarkEnd w:id="153"/>
    <w:bookmarkEnd w:id="154"/>
    <w:bookmarkEnd w:id="155"/>
    <w:bookmarkEnd w:id="156"/>
    <w:bookmarkEnd w:id="15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 测量放线</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58" w:name="_Toc297123516"/>
      <w:bookmarkStart w:id="159" w:name="_Toc303539125"/>
      <w:bookmarkStart w:id="160" w:name="_Toc300934968"/>
      <w:bookmarkStart w:id="161" w:name="_Toc312677484"/>
      <w:bookmarkStart w:id="162" w:name="_Toc312678010"/>
      <w:bookmarkStart w:id="163" w:name="_Toc304295546"/>
      <w:bookmarkStart w:id="164" w:name="_Toc297216175"/>
      <w:r>
        <w:rPr>
          <w:rFonts w:hint="eastAsia" w:ascii="宋体" w:hAnsi="宋体" w:cs="宋体"/>
          <w:color w:val="auto"/>
          <w:szCs w:val="21"/>
          <w:highlight w:val="none"/>
        </w:rPr>
        <w:t>.5 工期延误</w:t>
      </w:r>
    </w:p>
    <w:bookmarkEnd w:id="158"/>
    <w:bookmarkEnd w:id="159"/>
    <w:bookmarkEnd w:id="160"/>
    <w:bookmarkEnd w:id="161"/>
    <w:bookmarkEnd w:id="162"/>
    <w:bookmarkEnd w:id="163"/>
    <w:bookmarkEnd w:id="16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65" w:name="_Toc312677486"/>
      <w:bookmarkStart w:id="166" w:name="_Toc312678012"/>
      <w:bookmarkStart w:id="167" w:name="_Toc318581169"/>
      <w:bookmarkStart w:id="168" w:name="_Toc303539127"/>
      <w:bookmarkStart w:id="169" w:name="_Toc297123518"/>
      <w:bookmarkStart w:id="170" w:name="_Toc297216177"/>
      <w:bookmarkStart w:id="171" w:name="_Toc300934970"/>
      <w:bookmarkStart w:id="172" w:name="_Toc304295548"/>
      <w:r>
        <w:rPr>
          <w:rFonts w:hint="eastAsia" w:ascii="宋体" w:hAnsi="宋体" w:cs="宋体"/>
          <w:color w:val="auto"/>
          <w:szCs w:val="21"/>
          <w:highlight w:val="none"/>
        </w:rPr>
        <w:t>.5.2 因承包人原因导致工期延误</w:t>
      </w:r>
    </w:p>
    <w:bookmarkEnd w:id="165"/>
    <w:bookmarkEnd w:id="166"/>
    <w:bookmarkEnd w:id="16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w:t>
      </w:r>
      <w:bookmarkStart w:id="173" w:name="_Toc312677487"/>
      <w:bookmarkStart w:id="174" w:name="_Toc312678013"/>
      <w:bookmarkStart w:id="175"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68"/>
      <w:bookmarkEnd w:id="169"/>
      <w:bookmarkEnd w:id="170"/>
      <w:bookmarkEnd w:id="171"/>
      <w:bookmarkEnd w:id="172"/>
      <w:bookmarkEnd w:id="173"/>
      <w:bookmarkEnd w:id="174"/>
    </w:p>
    <w:bookmarkEnd w:id="17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76" w:name="_Toc318581171"/>
      <w:bookmarkStart w:id="177" w:name="_Toc312678014"/>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76"/>
    <w:bookmarkEnd w:id="17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78" w:name="_Toc297216178"/>
      <w:bookmarkStart w:id="179" w:name="_Toc297123519"/>
      <w:bookmarkStart w:id="180" w:name="_Toc303539128"/>
      <w:bookmarkStart w:id="181" w:name="_Toc300934971"/>
      <w:bookmarkStart w:id="182" w:name="_Toc312678015"/>
      <w:bookmarkStart w:id="183" w:name="_Toc304295549"/>
      <w:r>
        <w:rPr>
          <w:rFonts w:hint="eastAsia" w:ascii="宋体" w:hAnsi="宋体" w:cs="宋体"/>
          <w:color w:val="auto"/>
          <w:szCs w:val="21"/>
          <w:highlight w:val="none"/>
        </w:rPr>
        <w:t>.6 不</w:t>
      </w:r>
      <w:bookmarkEnd w:id="178"/>
      <w:bookmarkEnd w:id="179"/>
      <w:bookmarkEnd w:id="180"/>
      <w:bookmarkEnd w:id="181"/>
      <w:bookmarkEnd w:id="182"/>
      <w:bookmarkEnd w:id="183"/>
      <w:r>
        <w:rPr>
          <w:rFonts w:hint="eastAsia" w:ascii="宋体" w:hAnsi="宋体" w:cs="宋体"/>
          <w:color w:val="auto"/>
          <w:szCs w:val="21"/>
          <w:highlight w:val="none"/>
        </w:rPr>
        <w:t>利物质条件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184" w:name="_Toc303539129"/>
      <w:bookmarkStart w:id="185" w:name="_Toc304295550"/>
      <w:bookmarkStart w:id="186" w:name="_Toc300934972"/>
      <w:bookmarkStart w:id="187" w:name="_Toc312678016"/>
      <w:bookmarkStart w:id="188" w:name="_Toc318581172"/>
      <w:bookmarkStart w:id="189" w:name="_Toc297123520"/>
      <w:bookmarkStart w:id="190" w:name="_Toc297216179"/>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84"/>
    <w:bookmarkEnd w:id="185"/>
    <w:bookmarkEnd w:id="186"/>
    <w:bookmarkEnd w:id="187"/>
    <w:bookmarkEnd w:id="188"/>
    <w:bookmarkEnd w:id="189"/>
    <w:bookmarkEnd w:id="190"/>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7</w:t>
      </w:r>
      <w:bookmarkStart w:id="191" w:name="_Toc304295551"/>
      <w:bookmarkStart w:id="192" w:name="_Toc303539130"/>
      <w:bookmarkStart w:id="193" w:name="_Toc297123521"/>
      <w:bookmarkStart w:id="194" w:name="_Toc312678017"/>
      <w:bookmarkStart w:id="195" w:name="_Toc300934973"/>
      <w:bookmarkStart w:id="196" w:name="_Toc297216180"/>
      <w:r>
        <w:rPr>
          <w:rFonts w:hint="eastAsia" w:ascii="宋体" w:hAnsi="宋体" w:cs="宋体"/>
          <w:color w:val="auto"/>
          <w:szCs w:val="21"/>
          <w:highlight w:val="none"/>
        </w:rPr>
        <w:t>.7异常恶劣的气候条件</w:t>
      </w:r>
    </w:p>
    <w:bookmarkEnd w:id="191"/>
    <w:bookmarkEnd w:id="192"/>
    <w:bookmarkEnd w:id="193"/>
    <w:bookmarkEnd w:id="194"/>
    <w:bookmarkEnd w:id="195"/>
    <w:bookmarkEnd w:id="19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197" w:name="_Toc351203640"/>
      <w:r>
        <w:rPr>
          <w:rFonts w:hint="eastAsia" w:ascii="宋体" w:hAnsi="宋体" w:cs="宋体"/>
          <w:b/>
          <w:bCs/>
          <w:color w:val="auto"/>
          <w:szCs w:val="21"/>
          <w:highlight w:val="none"/>
        </w:rPr>
        <w:t>8. 材料与设备</w:t>
      </w:r>
      <w:bookmarkEnd w:id="197"/>
    </w:p>
    <w:bookmarkEnd w:id="132"/>
    <w:bookmarkEnd w:id="133"/>
    <w:bookmarkEnd w:id="134"/>
    <w:bookmarkEnd w:id="135"/>
    <w:bookmarkEnd w:id="136"/>
    <w:bookmarkEnd w:id="137"/>
    <w:bookmarkEnd w:id="138"/>
    <w:bookmarkEnd w:id="139"/>
    <w:bookmarkEnd w:id="140"/>
    <w:bookmarkEnd w:id="14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198" w:name="_Toc312677493"/>
      <w:bookmarkStart w:id="199" w:name="_Toc292559372"/>
      <w:bookmarkStart w:id="200" w:name="_Toc312678019"/>
      <w:bookmarkStart w:id="201" w:name="_Toc304295556"/>
      <w:bookmarkStart w:id="202" w:name="_Toc292559877"/>
      <w:bookmarkStart w:id="203" w:name="_Toc297123527"/>
      <w:bookmarkStart w:id="204" w:name="_Toc296890995"/>
      <w:bookmarkStart w:id="205" w:name="_Toc297120467"/>
      <w:bookmarkStart w:id="206" w:name="_Toc280868654"/>
      <w:bookmarkStart w:id="207" w:name="_Toc296347166"/>
      <w:bookmarkStart w:id="208" w:name="_Toc297048353"/>
      <w:bookmarkStart w:id="209" w:name="_Toc296891207"/>
      <w:bookmarkStart w:id="210" w:name="_Toc300934979"/>
      <w:bookmarkStart w:id="211" w:name="_Toc296503167"/>
      <w:bookmarkStart w:id="212" w:name="_Toc296346668"/>
      <w:bookmarkStart w:id="213" w:name="_Toc297216186"/>
      <w:bookmarkStart w:id="214" w:name="_Toc303539136"/>
      <w:bookmarkStart w:id="215" w:name="_Toc296944506"/>
      <w:bookmarkStart w:id="216" w:name="_Toc267251424"/>
      <w:bookmarkStart w:id="217" w:name="_Toc280868655"/>
      <w:bookmarkStart w:id="218" w:name="_Toc280868656"/>
      <w:r>
        <w:rPr>
          <w:rFonts w:hint="eastAsia" w:ascii="宋体" w:hAnsi="宋体" w:cs="宋体"/>
          <w:color w:val="auto"/>
          <w:szCs w:val="21"/>
          <w:highlight w:val="none"/>
        </w:rPr>
        <w:t>.4材料与工程设备的保管与使用</w:t>
      </w:r>
    </w:p>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w:t>
      </w:r>
      <w:bookmarkStart w:id="219" w:name="_Toc292559878"/>
      <w:bookmarkStart w:id="220" w:name="_Toc292559373"/>
      <w:bookmarkStart w:id="221" w:name="_Toc296347167"/>
      <w:bookmarkStart w:id="222" w:name="_Toc304295557"/>
      <w:bookmarkStart w:id="223" w:name="_Toc297123528"/>
      <w:bookmarkStart w:id="224" w:name="_Toc312677494"/>
      <w:bookmarkStart w:id="225" w:name="_Toc297120468"/>
      <w:bookmarkStart w:id="226" w:name="_Toc296890996"/>
      <w:bookmarkStart w:id="227" w:name="_Toc318581173"/>
      <w:bookmarkStart w:id="228" w:name="_Toc296944507"/>
      <w:bookmarkStart w:id="229" w:name="_Toc300934980"/>
      <w:bookmarkStart w:id="230" w:name="_Toc297216187"/>
      <w:bookmarkStart w:id="231" w:name="_Toc312678020"/>
      <w:bookmarkStart w:id="232" w:name="_Toc296503168"/>
      <w:bookmarkStart w:id="233" w:name="_Toc296891208"/>
      <w:bookmarkStart w:id="234" w:name="_Toc303539137"/>
      <w:bookmarkStart w:id="235" w:name="_Toc296346669"/>
      <w:bookmarkStart w:id="236" w:name="_Toc297048354"/>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219"/>
      <w:bookmarkEnd w:id="220"/>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 样品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 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37" w:name="_Toc351203641"/>
      <w:r>
        <w:rPr>
          <w:rFonts w:hint="eastAsia" w:ascii="宋体" w:hAnsi="宋体" w:cs="宋体"/>
          <w:b/>
          <w:bCs/>
          <w:color w:val="auto"/>
          <w:szCs w:val="21"/>
          <w:highlight w:val="none"/>
        </w:rPr>
        <w:t>9</w:t>
      </w:r>
      <w:bookmarkEnd w:id="216"/>
      <w:bookmarkEnd w:id="217"/>
      <w:bookmarkEnd w:id="218"/>
      <w:bookmarkStart w:id="238" w:name="_Toc304295559"/>
      <w:bookmarkStart w:id="239" w:name="_Toc312678021"/>
      <w:bookmarkStart w:id="240" w:name="_Toc297123533"/>
      <w:bookmarkStart w:id="241" w:name="_Toc312677495"/>
      <w:bookmarkStart w:id="242" w:name="_Toc300934982"/>
      <w:bookmarkStart w:id="243" w:name="_Toc297216192"/>
      <w:bookmarkStart w:id="244" w:name="_Toc303539139"/>
      <w:bookmarkStart w:id="245" w:name="_Toc296346674"/>
      <w:bookmarkStart w:id="246" w:name="_Toc297048359"/>
      <w:bookmarkStart w:id="247" w:name="_Toc297120473"/>
      <w:bookmarkStart w:id="248" w:name="_Toc267251427"/>
      <w:bookmarkStart w:id="249" w:name="_Toc292559883"/>
      <w:bookmarkStart w:id="250" w:name="_Toc296944512"/>
      <w:bookmarkStart w:id="251" w:name="_Toc296891213"/>
      <w:bookmarkStart w:id="252" w:name="_Toc296347172"/>
      <w:bookmarkStart w:id="253" w:name="_Toc292559378"/>
      <w:bookmarkStart w:id="254" w:name="_Toc267251428"/>
      <w:bookmarkStart w:id="255" w:name="_Toc296503173"/>
      <w:bookmarkStart w:id="256" w:name="_Toc296891001"/>
      <w:r>
        <w:rPr>
          <w:rFonts w:hint="eastAsia" w:ascii="宋体" w:hAnsi="宋体" w:cs="宋体"/>
          <w:b/>
          <w:bCs/>
          <w:color w:val="auto"/>
          <w:szCs w:val="21"/>
          <w:highlight w:val="none"/>
        </w:rPr>
        <w:t>. 试验与检验</w:t>
      </w:r>
      <w:bookmarkEnd w:id="237"/>
    </w:p>
    <w:bookmarkEnd w:id="238"/>
    <w:bookmarkEnd w:id="239"/>
    <w:bookmarkEnd w:id="240"/>
    <w:bookmarkEnd w:id="241"/>
    <w:bookmarkEnd w:id="242"/>
    <w:bookmarkEnd w:id="243"/>
    <w:bookmarkEnd w:id="24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57" w:name="_Toc312678022"/>
      <w:bookmarkStart w:id="258" w:name="_Toc312677496"/>
      <w:bookmarkStart w:id="259" w:name="_Toc297123534"/>
      <w:bookmarkStart w:id="260" w:name="_Toc297216193"/>
      <w:bookmarkStart w:id="261" w:name="_Toc300934983"/>
      <w:bookmarkStart w:id="262" w:name="_Toc303539140"/>
      <w:bookmarkStart w:id="263" w:name="_Toc304295560"/>
      <w:r>
        <w:rPr>
          <w:rFonts w:hint="eastAsia" w:ascii="宋体" w:hAnsi="宋体" w:cs="宋体"/>
          <w:color w:val="auto"/>
          <w:szCs w:val="21"/>
          <w:highlight w:val="none"/>
        </w:rPr>
        <w:t>.1试验设备与试验人员</w:t>
      </w:r>
    </w:p>
    <w:bookmarkEnd w:id="257"/>
    <w:bookmarkEnd w:id="258"/>
    <w:bookmarkEnd w:id="259"/>
    <w:bookmarkEnd w:id="260"/>
    <w:bookmarkEnd w:id="261"/>
    <w:bookmarkEnd w:id="262"/>
    <w:bookmarkEnd w:id="26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9</w:t>
      </w:r>
      <w:bookmarkStart w:id="264" w:name="_Toc304295561"/>
      <w:bookmarkStart w:id="265" w:name="_Toc300934984"/>
      <w:bookmarkStart w:id="266" w:name="_Toc312678023"/>
      <w:bookmarkStart w:id="267" w:name="_Toc297216194"/>
      <w:bookmarkStart w:id="268" w:name="_Toc297123535"/>
      <w:bookmarkStart w:id="269" w:name="_Toc312677497"/>
      <w:bookmarkStart w:id="270" w:name="_Toc303539141"/>
      <w:bookmarkStart w:id="271" w:name="_Toc318581174"/>
      <w:r>
        <w:rPr>
          <w:rFonts w:hint="eastAsia" w:ascii="宋体" w:hAnsi="宋体" w:cs="宋体"/>
          <w:color w:val="auto"/>
          <w:szCs w:val="21"/>
          <w:highlight w:val="none"/>
        </w:rPr>
        <w:t>.1.2 试验设备</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64"/>
      <w:bookmarkEnd w:id="265"/>
      <w:bookmarkEnd w:id="266"/>
      <w:bookmarkEnd w:id="267"/>
      <w:bookmarkEnd w:id="268"/>
      <w:bookmarkEnd w:id="269"/>
      <w:bookmarkEnd w:id="270"/>
      <w:bookmarkStart w:id="272" w:name="_Toc297123536"/>
      <w:bookmarkStart w:id="273" w:name="_Toc303539142"/>
      <w:bookmarkStart w:id="274" w:name="_Toc304295562"/>
      <w:bookmarkStart w:id="275" w:name="_Toc312678024"/>
      <w:bookmarkStart w:id="276" w:name="_Toc297216195"/>
      <w:bookmarkStart w:id="277" w:name="_Toc312677498"/>
      <w:bookmarkStart w:id="278" w:name="_Toc300934985"/>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71"/>
    <w:bookmarkEnd w:id="272"/>
    <w:bookmarkEnd w:id="273"/>
    <w:bookmarkEnd w:id="274"/>
    <w:bookmarkEnd w:id="275"/>
    <w:bookmarkEnd w:id="276"/>
    <w:bookmarkEnd w:id="277"/>
    <w:bookmarkEnd w:id="278"/>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279" w:name="_Toc351203642"/>
      <w:r>
        <w:rPr>
          <w:rFonts w:hint="eastAsia" w:ascii="宋体" w:hAnsi="宋体" w:cs="宋体"/>
          <w:b/>
          <w:bCs/>
          <w:color w:val="auto"/>
          <w:szCs w:val="21"/>
          <w:highlight w:val="none"/>
        </w:rPr>
        <w:t>1</w:t>
      </w:r>
      <w:bookmarkEnd w:id="245"/>
      <w:bookmarkEnd w:id="246"/>
      <w:bookmarkEnd w:id="247"/>
      <w:bookmarkEnd w:id="248"/>
      <w:bookmarkEnd w:id="249"/>
      <w:bookmarkEnd w:id="250"/>
      <w:bookmarkEnd w:id="251"/>
      <w:bookmarkEnd w:id="252"/>
      <w:bookmarkEnd w:id="253"/>
      <w:bookmarkEnd w:id="254"/>
      <w:bookmarkEnd w:id="255"/>
      <w:bookmarkEnd w:id="256"/>
      <w:bookmarkStart w:id="280" w:name="_Toc292559903"/>
      <w:bookmarkStart w:id="281" w:name="_Toc297216199"/>
      <w:bookmarkStart w:id="282" w:name="_Toc296347192"/>
      <w:bookmarkStart w:id="283" w:name="_Toc296944532"/>
      <w:bookmarkStart w:id="284" w:name="_Toc296891233"/>
      <w:bookmarkStart w:id="285" w:name="_Toc303539146"/>
      <w:bookmarkStart w:id="286" w:name="_Toc304295566"/>
      <w:bookmarkStart w:id="287" w:name="_Toc296503193"/>
      <w:bookmarkStart w:id="288" w:name="_Toc296891021"/>
      <w:bookmarkStart w:id="289" w:name="_Toc296346694"/>
      <w:bookmarkStart w:id="290" w:name="_Toc297123540"/>
      <w:bookmarkStart w:id="291" w:name="_Toc300934989"/>
      <w:bookmarkStart w:id="292" w:name="_Toc297048379"/>
      <w:bookmarkStart w:id="293" w:name="_Toc297120493"/>
      <w:bookmarkStart w:id="294" w:name="_Toc292559398"/>
      <w:bookmarkStart w:id="295" w:name="_Toc312678025"/>
      <w:bookmarkStart w:id="296" w:name="_Toc312677499"/>
      <w:bookmarkStart w:id="297" w:name="_Toc267251439"/>
      <w:bookmarkStart w:id="298" w:name="_Toc267251435"/>
      <w:bookmarkStart w:id="299" w:name="_Toc267251433"/>
      <w:bookmarkStart w:id="300" w:name="_Toc267251440"/>
      <w:bookmarkStart w:id="301" w:name="_Toc267251441"/>
      <w:bookmarkStart w:id="302" w:name="_Toc267251437"/>
      <w:bookmarkStart w:id="303" w:name="_Toc267251442"/>
      <w:r>
        <w:rPr>
          <w:rFonts w:hint="eastAsia" w:ascii="宋体" w:hAnsi="宋体" w:cs="宋体"/>
          <w:b/>
          <w:bCs/>
          <w:color w:val="auto"/>
          <w:szCs w:val="21"/>
          <w:highlight w:val="none"/>
        </w:rPr>
        <w:t>0. 变更</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bookmarkEnd w:id="295"/>
    <w:bookmarkEnd w:id="29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04" w:name="_Toc297120494"/>
      <w:bookmarkStart w:id="305" w:name="_Toc296891234"/>
      <w:bookmarkStart w:id="306" w:name="_Toc304295567"/>
      <w:bookmarkStart w:id="307" w:name="_Toc296347193"/>
      <w:bookmarkStart w:id="308" w:name="_Toc296944533"/>
      <w:bookmarkStart w:id="309" w:name="_Toc296891022"/>
      <w:bookmarkStart w:id="310" w:name="_Toc312677500"/>
      <w:bookmarkStart w:id="311" w:name="_Toc292559399"/>
      <w:bookmarkStart w:id="312" w:name="_Toc297123541"/>
      <w:bookmarkStart w:id="313" w:name="_Toc297048380"/>
      <w:bookmarkStart w:id="314" w:name="_Toc297216200"/>
      <w:bookmarkStart w:id="315" w:name="_Toc300934990"/>
      <w:bookmarkStart w:id="316" w:name="_Toc292559904"/>
      <w:bookmarkStart w:id="317" w:name="_Toc296503194"/>
      <w:bookmarkStart w:id="318" w:name="_Toc303539147"/>
      <w:bookmarkStart w:id="319" w:name="_Toc296346695"/>
      <w:bookmarkStart w:id="320" w:name="_Toc312678026"/>
      <w:r>
        <w:rPr>
          <w:rFonts w:hint="eastAsia" w:ascii="宋体" w:hAnsi="宋体" w:cs="宋体"/>
          <w:color w:val="auto"/>
          <w:szCs w:val="21"/>
          <w:highlight w:val="none"/>
        </w:rPr>
        <w:t>0.1变更的范围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Start w:id="321" w:name="_Toc296944536"/>
      <w:bookmarkStart w:id="322" w:name="_Toc296891237"/>
      <w:bookmarkStart w:id="323" w:name="_Toc296891025"/>
      <w:bookmarkStart w:id="324" w:name="_Toc297120497"/>
      <w:bookmarkStart w:id="325" w:name="_Toc297216203"/>
      <w:bookmarkStart w:id="326" w:name="_Toc296346698"/>
      <w:bookmarkStart w:id="327" w:name="_Toc296347196"/>
      <w:bookmarkStart w:id="328" w:name="_Toc292559402"/>
      <w:bookmarkStart w:id="329" w:name="_Toc297048383"/>
      <w:bookmarkStart w:id="330" w:name="_Toc292559907"/>
      <w:bookmarkStart w:id="331" w:name="_Toc303539150"/>
      <w:bookmarkStart w:id="332" w:name="_Toc296503197"/>
      <w:bookmarkStart w:id="333" w:name="_Toc297123544"/>
      <w:bookmarkStart w:id="334" w:name="_Toc300934993"/>
      <w:bookmarkStart w:id="335" w:name="_Toc312678029"/>
      <w:bookmarkStart w:id="336" w:name="_Toc304295570"/>
      <w:bookmarkStart w:id="337" w:name="_Toc312677503"/>
      <w:r>
        <w:rPr>
          <w:rFonts w:hint="eastAsia" w:ascii="宋体" w:hAnsi="宋体" w:cs="宋体"/>
          <w:color w:val="auto"/>
          <w:szCs w:val="21"/>
          <w:highlight w:val="none"/>
        </w:rPr>
        <w:t>0.5承</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Start w:id="338" w:name="_Toc297048389"/>
      <w:bookmarkStart w:id="339" w:name="_Toc297216204"/>
      <w:bookmarkStart w:id="340" w:name="_Toc296347202"/>
      <w:bookmarkStart w:id="341" w:name="_Toc300934994"/>
      <w:bookmarkStart w:id="342" w:name="_Toc292559408"/>
      <w:bookmarkStart w:id="343" w:name="_Toc292559913"/>
      <w:bookmarkStart w:id="344" w:name="_Toc297120503"/>
      <w:bookmarkStart w:id="345" w:name="_Toc296944542"/>
      <w:bookmarkStart w:id="346" w:name="_Toc297123545"/>
      <w:bookmarkStart w:id="347" w:name="_Toc296346704"/>
      <w:bookmarkStart w:id="348" w:name="_Toc296503203"/>
      <w:bookmarkStart w:id="349" w:name="_Toc296891031"/>
      <w:bookmarkStart w:id="350" w:name="_Toc296891243"/>
      <w:bookmarkStart w:id="351" w:name="_Toc303539151"/>
      <w:r>
        <w:rPr>
          <w:rFonts w:hint="eastAsia" w:ascii="宋体" w:hAnsi="宋体" w:cs="宋体"/>
          <w:color w:val="auto"/>
          <w:szCs w:val="21"/>
          <w:highlight w:val="none"/>
        </w:rPr>
        <w:t>包人的合理化建议</w:t>
      </w:r>
    </w:p>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w:t>
      </w:r>
      <w:bookmarkStart w:id="352" w:name="_Toc296347203"/>
      <w:bookmarkStart w:id="353" w:name="_Toc296891032"/>
      <w:bookmarkStart w:id="354" w:name="_Toc292559409"/>
      <w:bookmarkStart w:id="355" w:name="_Toc318581175"/>
      <w:bookmarkStart w:id="356" w:name="_Toc312678030"/>
      <w:bookmarkStart w:id="357" w:name="_Toc296944543"/>
      <w:bookmarkStart w:id="358" w:name="_Toc297048390"/>
      <w:bookmarkStart w:id="359" w:name="_Toc297123546"/>
      <w:bookmarkStart w:id="360" w:name="_Toc296891244"/>
      <w:bookmarkStart w:id="361" w:name="_Toc303539152"/>
      <w:bookmarkStart w:id="362" w:name="_Toc312677504"/>
      <w:bookmarkStart w:id="363" w:name="_Toc296346705"/>
      <w:bookmarkStart w:id="364" w:name="_Toc292559914"/>
      <w:bookmarkStart w:id="365" w:name="_Toc300934995"/>
      <w:bookmarkStart w:id="366" w:name="_Toc304295571"/>
      <w:bookmarkStart w:id="367" w:name="_Toc296503204"/>
      <w:bookmarkStart w:id="368" w:name="_Toc297120504"/>
      <w:bookmarkStart w:id="369" w:name="_Toc297216205"/>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70" w:name="_Toc312678033"/>
      <w:bookmarkStart w:id="371" w:name="_Toc292559909"/>
      <w:bookmarkStart w:id="372" w:name="_Toc303539154"/>
      <w:bookmarkStart w:id="373" w:name="_Toc296347198"/>
      <w:bookmarkStart w:id="374" w:name="_Toc292559404"/>
      <w:bookmarkStart w:id="375" w:name="_Toc300934997"/>
      <w:bookmarkStart w:id="376" w:name="_Toc297120499"/>
      <w:bookmarkStart w:id="377" w:name="_Toc312677507"/>
      <w:bookmarkStart w:id="378" w:name="_Toc296944538"/>
      <w:bookmarkStart w:id="379" w:name="_Toc297216207"/>
      <w:bookmarkStart w:id="380" w:name="_Toc296346700"/>
      <w:bookmarkStart w:id="381" w:name="_Toc296891239"/>
      <w:bookmarkStart w:id="382" w:name="_Toc296503199"/>
      <w:bookmarkStart w:id="383" w:name="_Toc297123548"/>
      <w:bookmarkStart w:id="384" w:name="_Toc297048385"/>
      <w:bookmarkStart w:id="385" w:name="_Toc304295574"/>
      <w:bookmarkStart w:id="386" w:name="_Toc296891027"/>
      <w:r>
        <w:rPr>
          <w:rFonts w:hint="eastAsia" w:ascii="宋体" w:hAnsi="宋体" w:cs="宋体"/>
          <w:color w:val="auto"/>
          <w:szCs w:val="21"/>
          <w:highlight w:val="none"/>
        </w:rPr>
        <w:t>0.7 暂估价</w:t>
      </w:r>
    </w:p>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暂</w:t>
      </w:r>
      <w:bookmarkStart w:id="387" w:name="_Toc318581176"/>
      <w:bookmarkStart w:id="388" w:name="_Toc312677508"/>
      <w:bookmarkStart w:id="389" w:name="_Toc312678034"/>
      <w:r>
        <w:rPr>
          <w:rFonts w:hint="eastAsia" w:ascii="宋体" w:hAnsi="宋体" w:cs="宋体"/>
          <w:color w:val="auto"/>
          <w:szCs w:val="21"/>
          <w:highlight w:val="none"/>
        </w:rPr>
        <w:t>估价材料和工程设备的明细详见附件11：《暂估价一览表》。</w:t>
      </w:r>
    </w:p>
    <w:bookmarkEnd w:id="387"/>
    <w:bookmarkEnd w:id="388"/>
    <w:bookmarkEnd w:id="38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Start w:id="390" w:name="_Toc312677509"/>
      <w:bookmarkStart w:id="391" w:name="_Toc312678035"/>
      <w:bookmarkStart w:id="392" w:name="_Toc318581177"/>
      <w:r>
        <w:rPr>
          <w:rFonts w:hint="eastAsia" w:ascii="宋体" w:hAnsi="宋体" w:cs="宋体"/>
          <w:color w:val="auto"/>
          <w:szCs w:val="21"/>
          <w:highlight w:val="none"/>
        </w:rPr>
        <w:t>0.7.1 依法必须招标的暂估价项目</w:t>
      </w:r>
    </w:p>
    <w:bookmarkEnd w:id="390"/>
    <w:bookmarkEnd w:id="391"/>
    <w:bookmarkEnd w:id="392"/>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10.8 暂列金额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393" w:name="_Toc351203643"/>
      <w:r>
        <w:rPr>
          <w:rFonts w:hint="eastAsia" w:ascii="宋体" w:hAnsi="宋体" w:cs="宋体"/>
          <w:b/>
          <w:bCs/>
          <w:color w:val="auto"/>
          <w:szCs w:val="21"/>
          <w:highlight w:val="none"/>
        </w:rPr>
        <w:t>11. 价格调整</w:t>
      </w:r>
      <w:bookmarkEnd w:id="393"/>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394" w:name="_Toc296503201"/>
      <w:bookmarkStart w:id="395" w:name="_Toc296891029"/>
      <w:bookmarkStart w:id="396" w:name="_Toc296346702"/>
      <w:bookmarkStart w:id="397" w:name="_Toc297216209"/>
      <w:bookmarkStart w:id="398" w:name="_Toc303539157"/>
      <w:bookmarkStart w:id="399" w:name="_Toc300935000"/>
      <w:bookmarkStart w:id="400" w:name="_Toc297120501"/>
      <w:bookmarkStart w:id="401" w:name="_Toc292559406"/>
      <w:bookmarkStart w:id="402" w:name="_Toc292559911"/>
      <w:bookmarkStart w:id="403" w:name="_Toc304295577"/>
      <w:bookmarkStart w:id="404" w:name="_Toc296944540"/>
      <w:bookmarkStart w:id="405" w:name="_Toc312678039"/>
      <w:bookmarkStart w:id="406" w:name="_Toc296891241"/>
      <w:bookmarkStart w:id="407" w:name="_Toc297123550"/>
      <w:bookmarkStart w:id="408" w:name="_Toc297048387"/>
      <w:bookmarkStart w:id="409" w:name="_Toc296347200"/>
      <w:r>
        <w:rPr>
          <w:rFonts w:hint="eastAsia" w:ascii="宋体" w:hAnsi="宋体" w:cs="宋体"/>
          <w:color w:val="auto"/>
          <w:szCs w:val="21"/>
          <w:highlight w:val="none"/>
        </w:rPr>
        <w:t>11.1 市场价格波动引起的调整</w:t>
      </w:r>
    </w:p>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97"/>
    <w:bookmarkEnd w:id="298"/>
    <w:bookmarkEnd w:id="299"/>
    <w:bookmarkEnd w:id="300"/>
    <w:bookmarkEnd w:id="301"/>
    <w:bookmarkEnd w:id="302"/>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10" w:name="_Toc292559915"/>
      <w:bookmarkStart w:id="411" w:name="_Toc296346706"/>
      <w:bookmarkStart w:id="412" w:name="_Toc296891033"/>
      <w:bookmarkStart w:id="413" w:name="_Toc297048391"/>
      <w:bookmarkStart w:id="414" w:name="_Toc292559410"/>
      <w:bookmarkStart w:id="415" w:name="_Toc296944544"/>
      <w:bookmarkStart w:id="416" w:name="_Toc296347204"/>
      <w:bookmarkStart w:id="417" w:name="_Toc296503205"/>
      <w:bookmarkStart w:id="418" w:name="_Toc296891245"/>
      <w:bookmarkStart w:id="419" w:name="_Toc297120505"/>
      <w:bookmarkStart w:id="420" w:name="_Toc351203644"/>
      <w:bookmarkStart w:id="421" w:name="_Toc304295579"/>
      <w:bookmarkStart w:id="422" w:name="_Toc297216211"/>
      <w:bookmarkStart w:id="423" w:name="_Toc297123552"/>
      <w:bookmarkStart w:id="424" w:name="_Toc303539159"/>
      <w:bookmarkStart w:id="425" w:name="_Toc300935002"/>
      <w:bookmarkStart w:id="426" w:name="_Toc312678040"/>
      <w:r>
        <w:rPr>
          <w:rFonts w:hint="eastAsia" w:ascii="宋体" w:hAnsi="宋体" w:cs="宋体"/>
          <w:b/>
          <w:bCs/>
          <w:color w:val="auto"/>
          <w:szCs w:val="21"/>
          <w:highlight w:val="none"/>
        </w:rPr>
        <w:t xml:space="preserve">12. </w:t>
      </w:r>
      <w:bookmarkEnd w:id="410"/>
      <w:bookmarkEnd w:id="411"/>
      <w:bookmarkEnd w:id="412"/>
      <w:bookmarkEnd w:id="413"/>
      <w:bookmarkEnd w:id="414"/>
      <w:bookmarkEnd w:id="415"/>
      <w:bookmarkEnd w:id="416"/>
      <w:bookmarkEnd w:id="417"/>
      <w:bookmarkEnd w:id="418"/>
      <w:bookmarkEnd w:id="419"/>
      <w:r>
        <w:rPr>
          <w:rFonts w:hint="eastAsia" w:ascii="宋体" w:hAnsi="宋体" w:cs="宋体"/>
          <w:b/>
          <w:bCs/>
          <w:color w:val="auto"/>
          <w:szCs w:val="21"/>
          <w:highlight w:val="none"/>
        </w:rPr>
        <w:t>合同价格、计量与支付</w:t>
      </w:r>
      <w:bookmarkEnd w:id="420"/>
    </w:p>
    <w:bookmarkEnd w:id="421"/>
    <w:bookmarkEnd w:id="422"/>
    <w:bookmarkEnd w:id="423"/>
    <w:bookmarkEnd w:id="424"/>
    <w:bookmarkEnd w:id="425"/>
    <w:bookmarkEnd w:id="42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27" w:name="_Toc267251461"/>
      <w:bookmarkStart w:id="428" w:name="_Toc292559916"/>
      <w:bookmarkStart w:id="429" w:name="_Toc292559411"/>
      <w:bookmarkStart w:id="430" w:name="_Toc297048392"/>
      <w:bookmarkStart w:id="431" w:name="_Toc296347205"/>
      <w:bookmarkStart w:id="432" w:name="_Toc296891246"/>
      <w:bookmarkStart w:id="433" w:name="_Toc296944545"/>
      <w:bookmarkStart w:id="434" w:name="_Toc297120506"/>
      <w:bookmarkStart w:id="435" w:name="_Toc296346707"/>
      <w:bookmarkStart w:id="436" w:name="_Toc296503206"/>
      <w:bookmarkStart w:id="437" w:name="_Toc296891034"/>
      <w:bookmarkStart w:id="438" w:name="_Toc300935003"/>
      <w:bookmarkStart w:id="439" w:name="_Toc303539160"/>
      <w:bookmarkStart w:id="440" w:name="_Toc312678041"/>
      <w:bookmarkStart w:id="441" w:name="_Toc297123553"/>
      <w:bookmarkStart w:id="442" w:name="_Toc297216212"/>
      <w:bookmarkStart w:id="443" w:name="_Toc304295580"/>
      <w:r>
        <w:rPr>
          <w:rFonts w:hint="eastAsia" w:ascii="宋体" w:hAnsi="宋体" w:cs="宋体"/>
          <w:color w:val="auto"/>
          <w:szCs w:val="21"/>
          <w:highlight w:val="none"/>
        </w:rPr>
        <w:t>12.1 合</w:t>
      </w:r>
      <w:bookmarkEnd w:id="427"/>
      <w:bookmarkEnd w:id="428"/>
      <w:bookmarkEnd w:id="429"/>
      <w:r>
        <w:rPr>
          <w:rFonts w:hint="eastAsia" w:ascii="宋体" w:hAnsi="宋体" w:cs="宋体"/>
          <w:color w:val="auto"/>
          <w:szCs w:val="21"/>
          <w:highlight w:val="none"/>
        </w:rPr>
        <w:t>同价</w:t>
      </w:r>
      <w:bookmarkEnd w:id="430"/>
      <w:bookmarkEnd w:id="431"/>
      <w:bookmarkEnd w:id="432"/>
      <w:bookmarkEnd w:id="433"/>
      <w:bookmarkEnd w:id="434"/>
      <w:bookmarkEnd w:id="435"/>
      <w:bookmarkEnd w:id="436"/>
      <w:bookmarkEnd w:id="437"/>
      <w:r>
        <w:rPr>
          <w:rFonts w:hint="eastAsia" w:ascii="宋体" w:hAnsi="宋体" w:cs="宋体"/>
          <w:color w:val="auto"/>
          <w:szCs w:val="21"/>
          <w:highlight w:val="none"/>
        </w:rPr>
        <w:t>格形式</w:t>
      </w:r>
    </w:p>
    <w:bookmarkEnd w:id="438"/>
    <w:bookmarkEnd w:id="439"/>
    <w:bookmarkEnd w:id="440"/>
    <w:bookmarkEnd w:id="441"/>
    <w:bookmarkEnd w:id="442"/>
    <w:bookmarkEnd w:id="443"/>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 工程进度款支付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bookmarkStart w:id="444" w:name="_Toc300935006"/>
      <w:bookmarkStart w:id="445" w:name="_Toc296891251"/>
      <w:bookmarkStart w:id="446" w:name="_Toc303539163"/>
      <w:bookmarkStart w:id="447" w:name="_Toc292559416"/>
      <w:bookmarkStart w:id="448" w:name="_Toc297123556"/>
      <w:bookmarkStart w:id="449" w:name="_Toc297120511"/>
      <w:bookmarkStart w:id="450" w:name="_Toc296503211"/>
      <w:bookmarkStart w:id="451" w:name="_Toc297216215"/>
      <w:bookmarkStart w:id="452" w:name="_Toc292559921"/>
      <w:bookmarkStart w:id="453" w:name="_Toc296944550"/>
      <w:bookmarkStart w:id="454" w:name="_Toc296347210"/>
      <w:bookmarkStart w:id="455" w:name="_Toc296346712"/>
      <w:bookmarkStart w:id="456" w:name="_Toc296891039"/>
      <w:bookmarkStart w:id="457" w:name="_Toc297048397"/>
      <w:r>
        <w:rPr>
          <w:rFonts w:hint="eastAsia" w:ascii="宋体" w:hAnsi="宋体" w:cs="宋体"/>
          <w:color w:val="auto"/>
          <w:szCs w:val="21"/>
          <w:highlight w:val="none"/>
        </w:rPr>
        <w:t>12.4.1 付款周期</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eastAsia="方正书宋_GBK" w:cs="宋体"/>
          <w:color w:val="auto"/>
          <w:szCs w:val="21"/>
          <w:highlight w:val="none"/>
          <w:u w:val="single"/>
          <w:lang w:eastAsia="zh-CN"/>
        </w:rPr>
      </w:pPr>
      <w:r>
        <w:rPr>
          <w:rFonts w:hint="eastAsia" w:ascii="宋体" w:hAnsi="宋体" w:cs="宋体"/>
          <w:color w:val="auto"/>
          <w:szCs w:val="21"/>
          <w:highlight w:val="none"/>
        </w:rPr>
        <w:t>关于付款周期的约定：</w:t>
      </w:r>
      <w:r>
        <w:rPr>
          <w:rFonts w:hint="eastAsia" w:ascii="宋体" w:hAnsi="宋体" w:cs="宋体"/>
          <w:color w:val="auto"/>
          <w:szCs w:val="21"/>
          <w:highlight w:val="none"/>
          <w:u w:val="single"/>
          <w:lang w:eastAsia="zh-CN"/>
        </w:rPr>
        <w:t>工程竣工验收合格后付至工程价款的75%，经财政审计部门决算后付至决算价的100％，</w:t>
      </w:r>
      <w:r>
        <w:rPr>
          <w:rFonts w:hint="eastAsia" w:ascii="宋体" w:hAnsi="宋体" w:cs="宋体"/>
          <w:color w:val="auto"/>
          <w:szCs w:val="21"/>
          <w:highlight w:val="none"/>
          <w:u w:val="single"/>
          <w:lang w:val="en-US" w:eastAsia="zh-CN"/>
        </w:rPr>
        <w:t>承包人须向采购人</w:t>
      </w:r>
      <w:r>
        <w:rPr>
          <w:rFonts w:hint="eastAsia" w:ascii="宋体" w:hAnsi="宋体" w:cs="宋体"/>
          <w:color w:val="auto"/>
          <w:szCs w:val="21"/>
          <w:highlight w:val="none"/>
          <w:u w:val="single"/>
          <w:lang w:eastAsia="zh-CN"/>
        </w:rPr>
        <w:t>提供合同金额3%的工程质量保函,质量保证金担保时间自验收合格之日起不少于一年。验收合格之日起一年后经复验无质量问题，保函自动作废或退还。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hint="eastAsia" w:ascii="宋体" w:hAnsi="宋体" w:cs="宋体"/>
          <w:color w:val="auto"/>
          <w:szCs w:val="21"/>
          <w:highlight w:val="none"/>
        </w:rPr>
        <w:t>2.4.3 进度付款申请单的提交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12.4.4 进度款审核和支付</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12.4.6 支付分解表的编制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303"/>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58" w:name="_Toc351203645"/>
      <w:bookmarkStart w:id="459" w:name="_Toc297123564"/>
      <w:bookmarkStart w:id="460" w:name="_Toc312678053"/>
      <w:bookmarkStart w:id="461" w:name="_Toc296891259"/>
      <w:bookmarkStart w:id="462" w:name="_Toc292559424"/>
      <w:bookmarkStart w:id="463" w:name="_Toc297216223"/>
      <w:bookmarkStart w:id="464" w:name="_Toc296891047"/>
      <w:bookmarkStart w:id="465" w:name="_Toc304295593"/>
      <w:bookmarkStart w:id="466" w:name="_Toc296347218"/>
      <w:bookmarkStart w:id="467" w:name="_Toc297120519"/>
      <w:bookmarkStart w:id="468" w:name="_Toc296503219"/>
      <w:bookmarkStart w:id="469" w:name="_Toc296944558"/>
      <w:bookmarkStart w:id="470" w:name="_Toc303539172"/>
      <w:bookmarkStart w:id="471" w:name="_Toc296346720"/>
      <w:bookmarkStart w:id="472" w:name="_Toc300935015"/>
      <w:bookmarkStart w:id="473" w:name="_Toc292559929"/>
      <w:bookmarkStart w:id="474" w:name="_Toc297048405"/>
      <w:r>
        <w:rPr>
          <w:rFonts w:hint="eastAsia" w:ascii="宋体" w:hAnsi="宋体" w:cs="宋体"/>
          <w:b/>
          <w:bCs/>
          <w:color w:val="auto"/>
          <w:szCs w:val="21"/>
          <w:highlight w:val="none"/>
        </w:rPr>
        <w:t>13. 验收和工程试车</w:t>
      </w:r>
      <w:bookmarkEnd w:id="458"/>
    </w:p>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bookmarkStart w:id="475" w:name="_Toc267251470"/>
      <w:bookmarkStart w:id="476" w:name="_Toc280868709"/>
      <w:bookmarkStart w:id="477" w:name="_Toc267251474"/>
      <w:bookmarkStart w:id="478" w:name="_Toc267251475"/>
      <w:bookmarkStart w:id="479" w:name="_Toc267251476"/>
      <w:bookmarkStart w:id="480" w:name="_Toc267251471"/>
      <w:bookmarkStart w:id="481" w:name="_Toc267251472"/>
      <w:bookmarkStart w:id="482" w:name="_Toc267251473"/>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75"/>
    <w:bookmarkEnd w:id="476"/>
    <w:bookmarkEnd w:id="477"/>
    <w:bookmarkEnd w:id="478"/>
    <w:bookmarkEnd w:id="479"/>
    <w:bookmarkEnd w:id="480"/>
    <w:bookmarkEnd w:id="481"/>
    <w:bookmarkEnd w:id="482"/>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483" w:name="_Toc351203647"/>
      <w:bookmarkStart w:id="484" w:name="_Toc267251483"/>
      <w:bookmarkStart w:id="485" w:name="_Toc267251484"/>
      <w:bookmarkStart w:id="486" w:name="_Toc267251482"/>
      <w:bookmarkStart w:id="487" w:name="_Toc267251485"/>
      <w:bookmarkStart w:id="488" w:name="_Toc267251489"/>
      <w:bookmarkStart w:id="489" w:name="_Toc267251488"/>
      <w:bookmarkStart w:id="490" w:name="_Toc267251486"/>
      <w:bookmarkStart w:id="491" w:name="_Toc267251490"/>
      <w:bookmarkStart w:id="492" w:name="_Toc267251496"/>
      <w:bookmarkStart w:id="493" w:name="_Toc267251509"/>
      <w:bookmarkStart w:id="494" w:name="_Toc267251494"/>
      <w:bookmarkStart w:id="495" w:name="_Toc267251515"/>
      <w:bookmarkStart w:id="496" w:name="_Toc267251493"/>
      <w:bookmarkStart w:id="497" w:name="_Toc267251514"/>
      <w:bookmarkStart w:id="498" w:name="_Toc267251510"/>
      <w:bookmarkStart w:id="499" w:name="_Toc267251507"/>
      <w:bookmarkStart w:id="500" w:name="_Toc267251495"/>
      <w:bookmarkStart w:id="501" w:name="_Toc267251497"/>
      <w:bookmarkStart w:id="502" w:name="_Toc267251498"/>
      <w:bookmarkStart w:id="503" w:name="_Toc267251502"/>
      <w:bookmarkStart w:id="504" w:name="_Toc267251511"/>
      <w:bookmarkStart w:id="505" w:name="_Toc267251508"/>
      <w:bookmarkStart w:id="506" w:name="_Toc267251504"/>
      <w:bookmarkStart w:id="507" w:name="_Toc267251499"/>
      <w:bookmarkStart w:id="508" w:name="_Toc267251492"/>
      <w:bookmarkStart w:id="509" w:name="_Toc267251491"/>
      <w:bookmarkStart w:id="510" w:name="_Toc267251506"/>
      <w:bookmarkStart w:id="511" w:name="_Toc267251503"/>
      <w:bookmarkStart w:id="512" w:name="_Toc267251513"/>
      <w:bookmarkStart w:id="513" w:name="_Toc267251501"/>
      <w:r>
        <w:rPr>
          <w:rFonts w:hint="eastAsia" w:ascii="宋体" w:hAnsi="宋体" w:cs="宋体"/>
          <w:b/>
          <w:bCs/>
          <w:color w:val="auto"/>
          <w:szCs w:val="21"/>
          <w:highlight w:val="none"/>
        </w:rPr>
        <w:t>15. 缺陷责任期与保修</w:t>
      </w:r>
      <w:bookmarkEnd w:id="483"/>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15.2缺陷责任期</w:t>
      </w:r>
      <w:bookmarkEnd w:id="48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 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85"/>
    <w:bookmarkEnd w:id="48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15.4保修</w:t>
      </w:r>
    </w:p>
    <w:bookmarkEnd w:id="487"/>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15.4.1 保修责任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88"/>
    <w:bookmarkEnd w:id="489"/>
    <w:bookmarkEnd w:id="490"/>
    <w:bookmarkEnd w:id="491"/>
    <w:p>
      <w:pPr>
        <w:keepNext w:val="0"/>
        <w:keepLines w:val="0"/>
        <w:pageBreakBefore w:val="0"/>
        <w:widowControl/>
        <w:shd w:val="clear"/>
        <w:kinsoku/>
        <w:wordWrap/>
        <w:overflowPunct/>
        <w:topLinePunct w:val="0"/>
        <w:bidi w:val="0"/>
        <w:adjustRightInd/>
        <w:snapToGrid/>
        <w:spacing w:before="0" w:after="0" w:line="440" w:lineRule="exact"/>
        <w:jc w:val="left"/>
        <w:textAlignment w:val="auto"/>
        <w:rPr>
          <w:rFonts w:ascii="宋体" w:hAnsi="宋体" w:cs="宋体"/>
          <w:b/>
          <w:bCs/>
          <w:color w:val="auto"/>
          <w:szCs w:val="21"/>
          <w:highlight w:val="none"/>
        </w:rPr>
      </w:pPr>
      <w:bookmarkStart w:id="514" w:name="_Toc351203648"/>
      <w:bookmarkStart w:id="515" w:name="_Toc280868717"/>
      <w:bookmarkStart w:id="516" w:name="_Toc280868718"/>
      <w:r>
        <w:rPr>
          <w:rFonts w:hint="eastAsia" w:ascii="宋体" w:hAnsi="宋体" w:cs="宋体"/>
          <w:b/>
          <w:bCs/>
          <w:color w:val="auto"/>
          <w:szCs w:val="21"/>
          <w:highlight w:val="none"/>
        </w:rPr>
        <w:t>16. 违约</w:t>
      </w:r>
      <w:bookmarkEnd w:id="514"/>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5"/>
    <w:bookmarkEnd w:id="516"/>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keepNext w:val="0"/>
        <w:keepLines w:val="0"/>
        <w:pageBreakBefore w:val="0"/>
        <w:widowControl/>
        <w:shd w:val="clear"/>
        <w:kinsoku/>
        <w:wordWrap/>
        <w:overflowPunct/>
        <w:topLinePunct w:val="0"/>
        <w:bidi w:val="0"/>
        <w:adjustRightInd/>
        <w:snapToGrid/>
        <w:spacing w:before="0" w:after="0" w:line="440" w:lineRule="exact"/>
        <w:ind w:firstLine="440" w:firstLineChars="200"/>
        <w:jc w:val="left"/>
        <w:textAlignment w:val="auto"/>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13"/>
        <w:keepNext w:val="0"/>
        <w:keepLines w:val="0"/>
        <w:pageBreakBefore w:val="0"/>
        <w:shd w:val="clear"/>
        <w:kinsoku/>
        <w:wordWrap/>
        <w:overflowPunct/>
        <w:topLinePunct w:val="0"/>
        <w:bidi w:val="0"/>
        <w:adjustRightInd/>
        <w:snapToGrid/>
        <w:spacing w:before="0" w:after="0" w:line="440" w:lineRule="exact"/>
        <w:textAlignment w:val="auto"/>
        <w:rPr>
          <w:rFonts w:hint="eastAsia" w:ascii="宋体" w:hAnsi="宋体" w:cs="宋体"/>
          <w:color w:val="auto"/>
          <w:szCs w:val="21"/>
          <w:highlight w:val="none"/>
          <w:u w:val="single"/>
          <w:lang w:eastAsia="zh-CN"/>
        </w:rPr>
        <w:sectPr>
          <w:footerReference r:id="rId7" w:type="first"/>
          <w:footerReference r:id="rId6" w:type="default"/>
          <w:pgSz w:w="11905" w:h="16838"/>
          <w:pgMar w:top="1417" w:right="1440" w:bottom="1417" w:left="1417" w:header="1077" w:footer="1077" w:gutter="0"/>
          <w:cols w:space="0" w:num="1"/>
          <w:titlePg/>
          <w:rtlGutter w:val="0"/>
          <w:docGrid w:type="lines" w:linePitch="318"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517" w:name="_Toc20348_WPSOffice_Level3"/>
      <w:bookmarkStart w:id="518" w:name="_Toc28737_WPSOffice_Level3"/>
      <w:r>
        <w:rPr>
          <w:rFonts w:hint="eastAsia" w:ascii="宋体" w:hAnsi="宋体" w:cs="宋体"/>
          <w:b/>
          <w:bCs/>
          <w:color w:val="auto"/>
          <w:szCs w:val="21"/>
          <w:highlight w:val="none"/>
        </w:rPr>
        <w:t>附件</w:t>
      </w:r>
      <w:bookmarkEnd w:id="517"/>
      <w:bookmarkEnd w:id="518"/>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519" w:name="_Toc12216_WPSOffice_Level2"/>
      <w:bookmarkStart w:id="520" w:name="_Toc20590_WPSOffice_Level2"/>
      <w:r>
        <w:rPr>
          <w:rFonts w:hint="eastAsia" w:ascii="宋体" w:hAnsi="宋体" w:cs="宋体"/>
          <w:color w:val="auto"/>
          <w:szCs w:val="21"/>
          <w:highlight w:val="none"/>
        </w:rPr>
        <w:t>附件1：承包人承揽工程项目一览表</w:t>
      </w:r>
      <w:bookmarkEnd w:id="519"/>
      <w:bookmarkEnd w:id="520"/>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21" w:name="_Toc24880_WPSOffice_Level2"/>
      <w:bookmarkStart w:id="522" w:name="_Toc8853_WPSOffice_Level2"/>
      <w:r>
        <w:rPr>
          <w:rFonts w:hint="eastAsia" w:ascii="宋体" w:hAnsi="宋体" w:cs="宋体"/>
          <w:color w:val="auto"/>
          <w:szCs w:val="21"/>
          <w:highlight w:val="none"/>
        </w:rPr>
        <w:t>附件2：发包人供应材料设备一览表</w:t>
      </w:r>
      <w:bookmarkEnd w:id="521"/>
      <w:bookmarkEnd w:id="522"/>
    </w:p>
    <w:p>
      <w:pPr>
        <w:shd w:val="clear"/>
        <w:spacing w:line="380" w:lineRule="exact"/>
        <w:jc w:val="left"/>
        <w:rPr>
          <w:rFonts w:hint="eastAsia" w:ascii="宋体" w:hAnsi="宋体" w:cs="宋体"/>
          <w:color w:val="auto"/>
          <w:szCs w:val="21"/>
          <w:highlight w:val="none"/>
        </w:rPr>
      </w:pPr>
      <w:bookmarkStart w:id="523" w:name="_Toc20831_WPSOffice_Level2"/>
      <w:bookmarkStart w:id="524" w:name="_Toc7262_WPSOffice_Level2"/>
      <w:r>
        <w:rPr>
          <w:rFonts w:hint="eastAsia" w:ascii="宋体" w:hAnsi="宋体" w:cs="宋体"/>
          <w:color w:val="auto"/>
          <w:szCs w:val="21"/>
          <w:highlight w:val="none"/>
        </w:rPr>
        <w:t>附件3：工程质量保修书</w:t>
      </w:r>
      <w:bookmarkEnd w:id="523"/>
      <w:bookmarkEnd w:id="524"/>
    </w:p>
    <w:p>
      <w:pPr>
        <w:shd w:val="clear"/>
        <w:spacing w:line="380" w:lineRule="exact"/>
        <w:jc w:val="left"/>
        <w:rPr>
          <w:rFonts w:hint="eastAsia" w:ascii="宋体" w:hAnsi="宋体" w:cs="宋体"/>
          <w:color w:val="auto"/>
          <w:szCs w:val="21"/>
          <w:highlight w:val="none"/>
        </w:rPr>
      </w:pPr>
      <w:bookmarkStart w:id="525" w:name="_Toc24194_WPSOffice_Level2"/>
      <w:bookmarkStart w:id="526" w:name="_Toc10422_WPSOffice_Level2"/>
      <w:r>
        <w:rPr>
          <w:rFonts w:hint="eastAsia" w:ascii="宋体" w:hAnsi="宋体" w:cs="宋体"/>
          <w:color w:val="auto"/>
          <w:szCs w:val="21"/>
          <w:highlight w:val="none"/>
        </w:rPr>
        <w:t>附件4：</w:t>
      </w:r>
      <w:bookmarkEnd w:id="525"/>
      <w:bookmarkEnd w:id="526"/>
      <w:bookmarkStart w:id="527" w:name="_Toc15680_WPSOffice_Level2"/>
      <w:bookmarkStart w:id="528" w:name="_Toc21948_WPSOffice_Level2"/>
      <w:r>
        <w:rPr>
          <w:rFonts w:hint="eastAsia" w:ascii="宋体" w:hAnsi="宋体" w:cs="宋体"/>
          <w:color w:val="auto"/>
          <w:szCs w:val="21"/>
          <w:highlight w:val="none"/>
        </w:rPr>
        <w:t>承包人用于本工程施工的机械设备表</w:t>
      </w:r>
      <w:bookmarkEnd w:id="527"/>
      <w:bookmarkEnd w:id="528"/>
    </w:p>
    <w:p>
      <w:pPr>
        <w:shd w:val="clear"/>
        <w:spacing w:line="380" w:lineRule="exact"/>
        <w:jc w:val="left"/>
        <w:rPr>
          <w:rFonts w:hint="eastAsia" w:ascii="宋体" w:hAnsi="宋体" w:cs="宋体"/>
          <w:color w:val="auto"/>
          <w:szCs w:val="21"/>
          <w:highlight w:val="none"/>
        </w:rPr>
      </w:pPr>
      <w:bookmarkStart w:id="529" w:name="_Toc7909_WPSOffice_Level2"/>
      <w:bookmarkStart w:id="530" w:name="_Toc11534_WPSOffice_Level2"/>
      <w:r>
        <w:rPr>
          <w:rFonts w:hint="eastAsia" w:ascii="宋体" w:hAnsi="宋体" w:cs="宋体"/>
          <w:color w:val="auto"/>
          <w:szCs w:val="21"/>
          <w:highlight w:val="none"/>
        </w:rPr>
        <w:t>附件6：承包人主要施工管理人员表</w:t>
      </w:r>
      <w:bookmarkEnd w:id="529"/>
      <w:bookmarkEnd w:id="530"/>
    </w:p>
    <w:p>
      <w:pPr>
        <w:shd w:val="clear"/>
        <w:spacing w:line="380" w:lineRule="exact"/>
        <w:jc w:val="left"/>
        <w:rPr>
          <w:rFonts w:hint="eastAsia" w:ascii="宋体" w:hAnsi="宋体" w:cs="宋体"/>
          <w:color w:val="auto"/>
          <w:szCs w:val="21"/>
          <w:highlight w:val="none"/>
        </w:rPr>
      </w:pPr>
      <w:bookmarkStart w:id="531" w:name="_Toc20037_WPSOffice_Level2"/>
      <w:bookmarkStart w:id="532" w:name="_Toc3932_WPSOffice_Level2"/>
      <w:r>
        <w:rPr>
          <w:rFonts w:hint="eastAsia" w:ascii="宋体" w:hAnsi="宋体" w:cs="宋体"/>
          <w:color w:val="auto"/>
          <w:szCs w:val="21"/>
          <w:highlight w:val="none"/>
        </w:rPr>
        <w:t>附件7：</w:t>
      </w:r>
      <w:bookmarkEnd w:id="531"/>
      <w:bookmarkEnd w:id="532"/>
      <w:bookmarkStart w:id="533" w:name="_Toc25649_WPSOffice_Level2"/>
      <w:bookmarkStart w:id="534" w:name="_Toc6800_WPSOffice_Level2"/>
      <w:r>
        <w:rPr>
          <w:rFonts w:hint="eastAsia" w:ascii="宋体" w:hAnsi="宋体" w:cs="宋体"/>
          <w:color w:val="auto"/>
          <w:szCs w:val="21"/>
          <w:highlight w:val="none"/>
        </w:rPr>
        <w:t>履约担保格式</w:t>
      </w:r>
      <w:bookmarkEnd w:id="533"/>
      <w:bookmarkEnd w:id="534"/>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9" w:type="first"/>
          <w:footerReference r:id="rId8" w:type="default"/>
          <w:pgSz w:w="11905" w:h="16838"/>
          <w:pgMar w:top="1417" w:right="1440" w:bottom="1417" w:left="1417" w:header="1077" w:footer="1077" w:gutter="0"/>
          <w:pgNumType w:fmt="decimal"/>
          <w:cols w:space="0" w:num="1"/>
          <w:titlePg/>
          <w:rtlGutter w:val="0"/>
          <w:docGrid w:type="lines" w:linePitch="318"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35" w:name="_Toc3611_WPSOffice_Level2"/>
      <w:bookmarkStart w:id="536" w:name="_Toc6928_WPSOffice_Level2"/>
      <w:r>
        <w:rPr>
          <w:rFonts w:hint="eastAsia" w:ascii="宋体" w:hAnsi="宋体" w:cs="宋体"/>
          <w:color w:val="auto"/>
          <w:szCs w:val="21"/>
          <w:highlight w:val="none"/>
        </w:rPr>
        <w:t>附件1：</w:t>
      </w:r>
      <w:bookmarkEnd w:id="535"/>
      <w:bookmarkEnd w:id="536"/>
    </w:p>
    <w:tbl>
      <w:tblPr>
        <w:tblStyle w:val="21"/>
        <w:tblpPr w:leftFromText="180" w:rightFromText="180" w:vertAnchor="text" w:horzAnchor="page" w:tblpX="1158" w:tblpY="767"/>
        <w:tblOverlap w:val="never"/>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277"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bookmarkStart w:id="537" w:name="_Toc29669_WPSOffice_Level2"/>
            <w:bookmarkStart w:id="538" w:name="_Toc21046_WPSOffice_Level2"/>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277"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bl>
    <w:p>
      <w:pPr>
        <w:bidi w:val="0"/>
        <w:jc w:val="center"/>
        <w:rPr>
          <w:rFonts w:hint="eastAsia"/>
          <w:color w:val="auto"/>
          <w:highlight w:val="none"/>
        </w:rPr>
      </w:pPr>
      <w:r>
        <w:rPr>
          <w:rFonts w:hint="eastAsia" w:ascii="宋体" w:hAnsi="宋体" w:cs="宋体"/>
          <w:color w:val="auto"/>
          <w:szCs w:val="21"/>
          <w:highlight w:val="none"/>
        </w:rPr>
        <w:t>承包人承揽工程项目一览表</w:t>
      </w:r>
      <w:bookmarkEnd w:id="537"/>
      <w:bookmarkEnd w:id="538"/>
    </w:p>
    <w:p>
      <w:pPr>
        <w:pStyle w:val="35"/>
        <w:rPr>
          <w:rFonts w:hint="eastAsia"/>
          <w:color w:val="auto"/>
          <w:highlight w:val="none"/>
        </w:rPr>
      </w:pPr>
    </w:p>
    <w:p>
      <w:pPr>
        <w:pStyle w:val="35"/>
        <w:ind w:left="0" w:leftChars="0" w:firstLine="0" w:firstLineChars="0"/>
        <w:rPr>
          <w:rFonts w:hint="eastAsia"/>
          <w:color w:val="auto"/>
          <w:highlight w:val="none"/>
        </w:rPr>
        <w:sectPr>
          <w:pgSz w:w="16838" w:h="11905" w:orient="landscape"/>
          <w:pgMar w:top="1417" w:right="1417" w:bottom="1440" w:left="1417" w:header="1077" w:footer="1077" w:gutter="0"/>
          <w:pgNumType w:fmt="decimal"/>
          <w:cols w:space="0" w:num="1"/>
          <w:titlePg/>
          <w:rtlGutter w:val="0"/>
          <w:docGrid w:type="lines" w:linePitch="318" w:charSpace="0"/>
        </w:sectPr>
      </w:pPr>
    </w:p>
    <w:p>
      <w:pPr>
        <w:shd w:val="clear"/>
        <w:spacing w:line="440" w:lineRule="exact"/>
        <w:rPr>
          <w:rFonts w:hint="eastAsia" w:ascii="宋体" w:hAnsi="宋体" w:cs="宋体"/>
          <w:color w:val="auto"/>
          <w:szCs w:val="21"/>
          <w:highlight w:val="none"/>
        </w:rPr>
      </w:pPr>
      <w:bookmarkStart w:id="539" w:name="_Toc12654_WPSOffice_Level2"/>
      <w:bookmarkStart w:id="540" w:name="_Toc5724_WPSOffice_Level2"/>
      <w:r>
        <w:rPr>
          <w:rFonts w:hint="eastAsia" w:ascii="宋体" w:hAnsi="宋体" w:cs="宋体"/>
          <w:color w:val="auto"/>
          <w:szCs w:val="21"/>
          <w:highlight w:val="none"/>
        </w:rPr>
        <w:t>附</w:t>
      </w:r>
      <w:bookmarkStart w:id="541" w:name="_Toc296944564"/>
      <w:bookmarkStart w:id="542" w:name="_Toc296503225"/>
      <w:bookmarkStart w:id="543" w:name="_Toc296891053"/>
      <w:bookmarkStart w:id="544" w:name="_Toc267261692"/>
      <w:bookmarkStart w:id="545" w:name="_Toc296346726"/>
      <w:bookmarkStart w:id="546" w:name="_Toc296891265"/>
      <w:bookmarkStart w:id="547" w:name="_Toc296347224"/>
      <w:r>
        <w:rPr>
          <w:rFonts w:hint="eastAsia" w:ascii="宋体" w:hAnsi="宋体" w:cs="宋体"/>
          <w:color w:val="auto"/>
          <w:szCs w:val="21"/>
          <w:highlight w:val="none"/>
        </w:rPr>
        <w:t>件2：</w:t>
      </w:r>
      <w:bookmarkEnd w:id="539"/>
      <w:bookmarkEnd w:id="540"/>
    </w:p>
    <w:bookmarkEnd w:id="541"/>
    <w:bookmarkEnd w:id="542"/>
    <w:bookmarkEnd w:id="543"/>
    <w:bookmarkEnd w:id="544"/>
    <w:bookmarkEnd w:id="545"/>
    <w:bookmarkEnd w:id="546"/>
    <w:bookmarkEnd w:id="547"/>
    <w:p>
      <w:pPr>
        <w:shd w:val="clear"/>
        <w:spacing w:before="120" w:beforeLines="50" w:after="120" w:afterLines="50" w:line="440" w:lineRule="exact"/>
        <w:jc w:val="center"/>
        <w:rPr>
          <w:rFonts w:hint="eastAsia" w:ascii="宋体" w:hAnsi="宋体" w:cs="宋体"/>
          <w:color w:val="auto"/>
          <w:szCs w:val="21"/>
          <w:highlight w:val="none"/>
        </w:rPr>
      </w:pPr>
      <w:bookmarkStart w:id="548" w:name="_Toc21929_WPSOffice_Level2"/>
      <w:bookmarkStart w:id="549" w:name="_Toc13432_WPSOffice_Level2"/>
      <w:r>
        <w:rPr>
          <w:rFonts w:hint="eastAsia" w:ascii="宋体" w:hAnsi="宋体" w:cs="宋体"/>
          <w:color w:val="auto"/>
          <w:szCs w:val="21"/>
          <w:highlight w:val="none"/>
        </w:rPr>
        <w:t>发包人供应材料设备一览表</w:t>
      </w:r>
      <w:bookmarkEnd w:id="548"/>
      <w:bookmarkEnd w:id="549"/>
    </w:p>
    <w:tbl>
      <w:tblPr>
        <w:tblStyle w:val="21"/>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1206"/>
        <w:gridCol w:w="1341"/>
        <w:gridCol w:w="888"/>
        <w:gridCol w:w="805"/>
        <w:gridCol w:w="986"/>
        <w:gridCol w:w="937"/>
        <w:gridCol w:w="805"/>
        <w:gridCol w:w="1405"/>
        <w:gridCol w:w="9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1" w:hRule="atLeast"/>
          <w:jc w:val="center"/>
        </w:trPr>
        <w:tc>
          <w:tcPr>
            <w:tcW w:w="805"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06"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3"/>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41"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888"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05"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986"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37"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05"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05"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37"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20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34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86"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05"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37"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4" w:hRule="atLeast"/>
          <w:jc w:val="center"/>
        </w:trPr>
        <w:tc>
          <w:tcPr>
            <w:tcW w:w="805" w:type="dxa"/>
            <w:noWrap w:val="0"/>
            <w:vAlign w:val="center"/>
          </w:tcPr>
          <w:p>
            <w:pPr>
              <w:shd w:val="clear"/>
              <w:jc w:val="center"/>
              <w:rPr>
                <w:rFonts w:hint="eastAsia" w:ascii="宋体" w:hAnsi="宋体" w:cs="宋体"/>
                <w:color w:val="auto"/>
                <w:szCs w:val="21"/>
                <w:highlight w:val="none"/>
              </w:rPr>
            </w:pPr>
          </w:p>
        </w:tc>
        <w:tc>
          <w:tcPr>
            <w:tcW w:w="1206" w:type="dxa"/>
            <w:noWrap w:val="0"/>
            <w:vAlign w:val="center"/>
          </w:tcPr>
          <w:p>
            <w:pPr>
              <w:shd w:val="clear"/>
              <w:jc w:val="center"/>
              <w:rPr>
                <w:rFonts w:hint="eastAsia" w:ascii="宋体" w:hAnsi="宋体" w:cs="宋体"/>
                <w:color w:val="auto"/>
                <w:szCs w:val="21"/>
                <w:highlight w:val="none"/>
              </w:rPr>
            </w:pPr>
          </w:p>
        </w:tc>
        <w:tc>
          <w:tcPr>
            <w:tcW w:w="1341" w:type="dxa"/>
            <w:noWrap w:val="0"/>
            <w:vAlign w:val="center"/>
          </w:tcPr>
          <w:p>
            <w:pPr>
              <w:shd w:val="clear"/>
              <w:jc w:val="center"/>
              <w:rPr>
                <w:rFonts w:hint="eastAsia" w:ascii="宋体" w:hAnsi="宋体" w:cs="宋体"/>
                <w:color w:val="auto"/>
                <w:szCs w:val="21"/>
                <w:highlight w:val="none"/>
              </w:rPr>
            </w:pPr>
          </w:p>
        </w:tc>
        <w:tc>
          <w:tcPr>
            <w:tcW w:w="888"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986"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c>
          <w:tcPr>
            <w:tcW w:w="805" w:type="dxa"/>
            <w:noWrap w:val="0"/>
            <w:vAlign w:val="center"/>
          </w:tcPr>
          <w:p>
            <w:pPr>
              <w:shd w:val="clear"/>
              <w:jc w:val="center"/>
              <w:rPr>
                <w:rFonts w:hint="eastAsia" w:ascii="宋体" w:hAnsi="宋体" w:cs="宋体"/>
                <w:color w:val="auto"/>
                <w:szCs w:val="21"/>
                <w:highlight w:val="none"/>
              </w:rPr>
            </w:pPr>
          </w:p>
        </w:tc>
        <w:tc>
          <w:tcPr>
            <w:tcW w:w="1405" w:type="dxa"/>
            <w:noWrap w:val="0"/>
            <w:vAlign w:val="center"/>
          </w:tcPr>
          <w:p>
            <w:pPr>
              <w:shd w:val="clear"/>
              <w:jc w:val="center"/>
              <w:rPr>
                <w:rFonts w:hint="eastAsia" w:ascii="宋体" w:hAnsi="宋体" w:cs="宋体"/>
                <w:color w:val="auto"/>
                <w:szCs w:val="21"/>
                <w:highlight w:val="none"/>
              </w:rPr>
            </w:pPr>
          </w:p>
        </w:tc>
        <w:tc>
          <w:tcPr>
            <w:tcW w:w="937"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1" w:hRule="atLeast"/>
          <w:jc w:val="center"/>
        </w:trPr>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0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41"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88"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86"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0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3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50" w:name="_Toc29605_WPSOffice_Level2"/>
      <w:bookmarkStart w:id="551" w:name="_Toc1708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52" w:name="_Toc296347225"/>
      <w:bookmarkStart w:id="553" w:name="_Toc267261693"/>
      <w:bookmarkStart w:id="554" w:name="_Toc296503226"/>
      <w:bookmarkStart w:id="555" w:name="_Toc296944565"/>
      <w:bookmarkStart w:id="556" w:name="_Toc296346727"/>
      <w:bookmarkStart w:id="557" w:name="_Toc296891054"/>
      <w:bookmarkStart w:id="558" w:name="_Toc296891266"/>
      <w:r>
        <w:rPr>
          <w:rFonts w:hint="eastAsia" w:ascii="宋体" w:hAnsi="宋体" w:cs="宋体"/>
          <w:color w:val="auto"/>
          <w:szCs w:val="21"/>
          <w:highlight w:val="none"/>
        </w:rPr>
        <w:t>件3：</w:t>
      </w:r>
      <w:bookmarkEnd w:id="550"/>
      <w:bookmarkEnd w:id="551"/>
      <w:bookmarkEnd w:id="552"/>
      <w:bookmarkEnd w:id="553"/>
      <w:bookmarkEnd w:id="554"/>
      <w:bookmarkEnd w:id="555"/>
      <w:bookmarkEnd w:id="556"/>
      <w:bookmarkEnd w:id="557"/>
      <w:bookmarkEnd w:id="558"/>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59" w:name="_Toc22043_WPSOffice_Level2"/>
      <w:bookmarkStart w:id="560" w:name="_Toc1511_WPSOffice_Level2"/>
      <w:r>
        <w:rPr>
          <w:rFonts w:hint="eastAsia" w:ascii="宋体" w:hAnsi="宋体" w:cs="宋体"/>
          <w:color w:val="auto"/>
          <w:szCs w:val="21"/>
          <w:highlight w:val="none"/>
        </w:rPr>
        <w:t>工程质量保修书</w:t>
      </w:r>
      <w:bookmarkEnd w:id="559"/>
      <w:bookmarkEnd w:id="560"/>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w:t>
      </w:r>
      <w:r>
        <w:rPr>
          <w:rFonts w:hint="eastAsia" w:ascii="宋体" w:hAnsi="宋体" w:cs="宋体"/>
          <w:color w:val="auto"/>
          <w:szCs w:val="21"/>
          <w:highlight w:val="none"/>
          <w:u w:val="single"/>
          <w:lang w:val="en-US" w:eastAsia="zh-CN"/>
        </w:rPr>
        <w:t>孝敬镇孝敬小学</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w:t>
      </w:r>
      <w:r>
        <w:rPr>
          <w:rFonts w:hint="eastAsia" w:ascii="宋体" w:hAnsi="宋体" w:cs="宋体"/>
          <w:color w:val="auto"/>
          <w:szCs w:val="21"/>
          <w:highlight w:val="none"/>
          <w:u w:val="single"/>
          <w:lang w:val="en-US" w:eastAsia="zh-CN"/>
        </w:rPr>
        <w:t>孝敬镇孝敬小学教学楼维修改造项目</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61" w:name="_Toc29792_WPSOffice_Level2"/>
      <w:bookmarkStart w:id="562" w:name="_Toc9257_WPSOffice_Level2"/>
      <w:r>
        <w:rPr>
          <w:rFonts w:hint="eastAsia" w:ascii="宋体" w:hAnsi="宋体" w:cs="宋体"/>
          <w:color w:val="auto"/>
          <w:szCs w:val="21"/>
          <w:highlight w:val="none"/>
        </w:rPr>
        <w:t>一、工程质量保修范围和内容</w:t>
      </w:r>
      <w:bookmarkEnd w:id="561"/>
      <w:bookmarkEnd w:id="562"/>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63" w:name="_Toc15210_WPSOffice_Level2"/>
      <w:bookmarkStart w:id="564" w:name="_Toc6561_WPSOffice_Level2"/>
      <w:r>
        <w:rPr>
          <w:rFonts w:hint="eastAsia" w:ascii="宋体" w:hAnsi="宋体" w:cs="宋体"/>
          <w:color w:val="auto"/>
          <w:szCs w:val="21"/>
          <w:highlight w:val="none"/>
        </w:rPr>
        <w:t>二、质量保修期</w:t>
      </w:r>
      <w:bookmarkEnd w:id="563"/>
      <w:bookmarkEnd w:id="56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65" w:name="_Toc3484_WPSOffice_Level3"/>
      <w:bookmarkStart w:id="566" w:name="_Toc2937_WPSOffice_Level3"/>
      <w:r>
        <w:rPr>
          <w:rFonts w:hint="eastAsia" w:ascii="宋体" w:hAnsi="宋体" w:cs="宋体"/>
          <w:color w:val="auto"/>
          <w:szCs w:val="21"/>
          <w:highlight w:val="none"/>
        </w:rPr>
        <w:t>7．其他项目保修期限约定如下：</w:t>
      </w:r>
      <w:bookmarkEnd w:id="565"/>
      <w:bookmarkEnd w:id="566"/>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67" w:name="_Toc3061_WPSOffice_Level2"/>
      <w:bookmarkStart w:id="568" w:name="_Toc29078_WPSOffice_Level2"/>
      <w:r>
        <w:rPr>
          <w:rFonts w:hint="eastAsia" w:ascii="宋体" w:hAnsi="宋体" w:cs="宋体"/>
          <w:color w:val="auto"/>
          <w:szCs w:val="21"/>
          <w:highlight w:val="none"/>
        </w:rPr>
        <w:t>三、缺陷责任期</w:t>
      </w:r>
      <w:bookmarkEnd w:id="567"/>
      <w:bookmarkEnd w:id="568"/>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69" w:name="_Toc9792_WPSOffice_Level2"/>
      <w:bookmarkStart w:id="570" w:name="_Toc885_WPSOffice_Level2"/>
      <w:r>
        <w:rPr>
          <w:rFonts w:hint="eastAsia" w:ascii="宋体" w:hAnsi="宋体" w:cs="宋体"/>
          <w:color w:val="auto"/>
          <w:szCs w:val="21"/>
          <w:highlight w:val="none"/>
        </w:rPr>
        <w:t>四、质量保修责任</w:t>
      </w:r>
      <w:bookmarkEnd w:id="569"/>
      <w:bookmarkEnd w:id="570"/>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71" w:name="_Toc22179_WPSOffice_Level2"/>
      <w:bookmarkStart w:id="572" w:name="_Toc7117_WPSOffice_Level2"/>
      <w:r>
        <w:rPr>
          <w:rFonts w:hint="eastAsia" w:ascii="宋体" w:hAnsi="宋体" w:cs="宋体"/>
          <w:color w:val="auto"/>
          <w:szCs w:val="21"/>
          <w:highlight w:val="none"/>
        </w:rPr>
        <w:t>五、保修费用</w:t>
      </w:r>
      <w:bookmarkEnd w:id="571"/>
      <w:bookmarkEnd w:id="572"/>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73" w:name="_Toc8334_WPSOffice_Level2"/>
      <w:bookmarkStart w:id="574" w:name="_Toc61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73"/>
      <w:bookmarkEnd w:id="57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bookmarkStart w:id="575" w:name="_Toc1209_WPSOffice_Level2"/>
      <w:bookmarkStart w:id="576" w:name="_Toc14610_WPSOffice_Level2"/>
      <w:r>
        <w:rPr>
          <w:rFonts w:hint="eastAsia" w:ascii="宋体" w:hAnsi="宋体" w:cs="宋体"/>
          <w:color w:val="auto"/>
          <w:szCs w:val="21"/>
          <w:highlight w:val="none"/>
        </w:rPr>
        <w:t>附</w:t>
      </w:r>
      <w:bookmarkStart w:id="577" w:name="_Toc296891055"/>
      <w:bookmarkStart w:id="578" w:name="_Toc296944566"/>
      <w:bookmarkStart w:id="579" w:name="_Toc267261698"/>
      <w:bookmarkStart w:id="580" w:name="_Toc296346728"/>
      <w:bookmarkStart w:id="581" w:name="_Toc296347226"/>
      <w:bookmarkStart w:id="582" w:name="_Toc296891267"/>
      <w:bookmarkStart w:id="583" w:name="_Toc296503227"/>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75"/>
      <w:bookmarkEnd w:id="576"/>
    </w:p>
    <w:bookmarkEnd w:id="577"/>
    <w:bookmarkEnd w:id="578"/>
    <w:bookmarkEnd w:id="579"/>
    <w:bookmarkEnd w:id="580"/>
    <w:bookmarkEnd w:id="581"/>
    <w:bookmarkEnd w:id="582"/>
    <w:bookmarkEnd w:id="583"/>
    <w:p>
      <w:pPr>
        <w:shd w:val="clear"/>
        <w:spacing w:before="120" w:beforeLines="50" w:after="120" w:afterLines="50" w:line="440" w:lineRule="exact"/>
        <w:jc w:val="center"/>
        <w:rPr>
          <w:rFonts w:hint="eastAsia" w:ascii="宋体" w:hAnsi="宋体" w:cs="宋体"/>
          <w:color w:val="auto"/>
          <w:szCs w:val="21"/>
          <w:highlight w:val="none"/>
        </w:rPr>
      </w:pPr>
      <w:bookmarkStart w:id="584" w:name="_Toc16339_WPSOffice_Level2"/>
      <w:bookmarkStart w:id="585" w:name="_Toc18473_WPSOffice_Level2"/>
      <w:r>
        <w:rPr>
          <w:rFonts w:hint="eastAsia" w:ascii="宋体" w:hAnsi="宋体" w:cs="宋体"/>
          <w:color w:val="auto"/>
          <w:szCs w:val="21"/>
          <w:highlight w:val="none"/>
        </w:rPr>
        <w:t>承包人用于本工程施工的机械设备表</w:t>
      </w:r>
      <w:bookmarkEnd w:id="584"/>
      <w:bookmarkEnd w:id="585"/>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3"/>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86" w:name="_Toc12271_WPSOffice_Level2"/>
      <w:bookmarkStart w:id="587" w:name="_Toc31314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88" w:name="_Toc296346729"/>
      <w:bookmarkStart w:id="589" w:name="_Toc296891268"/>
      <w:bookmarkStart w:id="590" w:name="_Toc296503228"/>
      <w:bookmarkStart w:id="591" w:name="_Toc296347227"/>
      <w:bookmarkStart w:id="592" w:name="_Toc296944567"/>
      <w:bookmarkStart w:id="593" w:name="_Toc267261699"/>
      <w:bookmarkStart w:id="594" w:name="_Toc296891056"/>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86"/>
      <w:bookmarkEnd w:id="587"/>
    </w:p>
    <w:bookmarkEnd w:id="588"/>
    <w:bookmarkEnd w:id="589"/>
    <w:bookmarkEnd w:id="590"/>
    <w:bookmarkEnd w:id="591"/>
    <w:bookmarkEnd w:id="592"/>
    <w:bookmarkEnd w:id="593"/>
    <w:bookmarkEnd w:id="594"/>
    <w:p>
      <w:pPr>
        <w:shd w:val="clear"/>
        <w:spacing w:before="120" w:beforeLines="50" w:after="120" w:afterLines="50" w:line="440" w:lineRule="exact"/>
        <w:jc w:val="center"/>
        <w:rPr>
          <w:rFonts w:hint="eastAsia" w:ascii="宋体" w:hAnsi="宋体" w:cs="宋体"/>
          <w:color w:val="auto"/>
          <w:szCs w:val="21"/>
          <w:highlight w:val="none"/>
        </w:rPr>
      </w:pPr>
      <w:bookmarkStart w:id="595" w:name="_Toc5551_WPSOffice_Level2"/>
      <w:bookmarkStart w:id="596" w:name="_Toc24224_WPSOffice_Level2"/>
      <w:r>
        <w:rPr>
          <w:rFonts w:hint="eastAsia" w:ascii="宋体" w:hAnsi="宋体" w:cs="宋体"/>
          <w:color w:val="auto"/>
          <w:szCs w:val="21"/>
          <w:highlight w:val="none"/>
        </w:rPr>
        <w:t>承包人主要施工管理人员表</w:t>
      </w:r>
      <w:bookmarkEnd w:id="595"/>
      <w:bookmarkEnd w:id="596"/>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3"/>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97" w:name="_Toc19419_WPSOffice_Level2"/>
      <w:bookmarkStart w:id="598" w:name="_Toc18899_WPSOffice_Level2"/>
      <w:bookmarkStart w:id="599" w:name="_Toc267261701"/>
      <w:r>
        <w:rPr>
          <w:rFonts w:hint="eastAsia" w:ascii="宋体" w:hAnsi="宋体" w:cs="宋体"/>
          <w:color w:val="auto"/>
          <w:szCs w:val="21"/>
          <w:highlight w:val="none"/>
        </w:rPr>
        <w:t>附</w:t>
      </w:r>
      <w:bookmarkStart w:id="600" w:name="_Toc296944570"/>
      <w:bookmarkStart w:id="601" w:name="_Toc296891059"/>
      <w:bookmarkStart w:id="602" w:name="_Toc296347230"/>
      <w:bookmarkStart w:id="603" w:name="_Toc296503231"/>
      <w:bookmarkStart w:id="604" w:name="_Toc296346732"/>
      <w:bookmarkStart w:id="605" w:name="_Toc296891271"/>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97"/>
      <w:bookmarkEnd w:id="598"/>
    </w:p>
    <w:bookmarkEnd w:id="599"/>
    <w:bookmarkEnd w:id="600"/>
    <w:bookmarkEnd w:id="601"/>
    <w:bookmarkEnd w:id="602"/>
    <w:bookmarkEnd w:id="603"/>
    <w:bookmarkEnd w:id="604"/>
    <w:bookmarkEnd w:id="605"/>
    <w:p>
      <w:pPr>
        <w:keepNext w:val="0"/>
        <w:keepLines w:val="0"/>
        <w:pageBreakBefore w:val="0"/>
        <w:widowControl w:val="0"/>
        <w:shd w:val="clear"/>
        <w:kinsoku/>
        <w:wordWrap/>
        <w:overflowPunct/>
        <w:topLinePunct w:val="0"/>
        <w:autoSpaceDE w:val="0"/>
        <w:autoSpaceDN w:val="0"/>
        <w:bidi w:val="0"/>
        <w:adjustRightInd/>
        <w:snapToGrid/>
        <w:spacing w:before="120" w:beforeLines="50" w:after="120" w:afterLines="50" w:line="440" w:lineRule="exact"/>
        <w:jc w:val="center"/>
        <w:textAlignment w:val="auto"/>
        <w:rPr>
          <w:rFonts w:hint="eastAsia" w:ascii="宋体" w:hAnsi="宋体" w:cs="宋体"/>
          <w:color w:val="auto"/>
          <w:szCs w:val="21"/>
          <w:highlight w:val="none"/>
        </w:rPr>
      </w:pPr>
      <w:bookmarkStart w:id="606" w:name="_Toc31491_WPSOffice_Level2"/>
      <w:bookmarkStart w:id="607" w:name="_Toc29253_WPSOffice_Level2"/>
      <w:r>
        <w:rPr>
          <w:rFonts w:hint="eastAsia" w:ascii="宋体" w:hAnsi="宋体" w:cs="宋体"/>
          <w:color w:val="auto"/>
          <w:szCs w:val="21"/>
          <w:highlight w:val="none"/>
        </w:rPr>
        <w:t>履约担保</w:t>
      </w:r>
      <w:bookmarkEnd w:id="606"/>
      <w:bookmarkEnd w:id="607"/>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keepNext w:val="0"/>
        <w:keepLines w:val="0"/>
        <w:pageBreakBefore w:val="0"/>
        <w:widowControl w:val="0"/>
        <w:numPr>
          <w:ilvl w:val="0"/>
          <w:numId w:val="3"/>
        </w:numPr>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keepNext w:val="0"/>
        <w:keepLines w:val="0"/>
        <w:pageBreakBefore w:val="0"/>
        <w:widowControl w:val="0"/>
        <w:shd w:val="clear"/>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snapToGrid/>
        <w:spacing w:line="440" w:lineRule="exact"/>
        <w:jc w:val="left"/>
        <w:textAlignment w:val="auto"/>
        <w:rPr>
          <w:rFonts w:hint="eastAsia" w:ascii="宋体" w:hAnsi="宋体" w:cs="宋体"/>
          <w:color w:val="auto"/>
          <w:szCs w:val="21"/>
          <w:highlight w:val="none"/>
          <w:u w:val="single"/>
        </w:rPr>
      </w:pPr>
    </w:p>
    <w:p>
      <w:pPr>
        <w:keepNext w:val="0"/>
        <w:keepLines w:val="0"/>
        <w:pageBreakBefore w:val="0"/>
        <w:widowControl w:val="0"/>
        <w:shd w:val="clear"/>
        <w:kinsoku/>
        <w:wordWrap/>
        <w:overflowPunct/>
        <w:topLinePunct w:val="0"/>
        <w:autoSpaceDE w:val="0"/>
        <w:autoSpaceDN w:val="0"/>
        <w:bidi w:val="0"/>
        <w:adjustRightInd/>
        <w:snapToGrid/>
        <w:spacing w:line="440" w:lineRule="exact"/>
        <w:ind w:left="1329" w:hanging="1392" w:hangingChars="633"/>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hint="eastAsia" w:ascii="宋体" w:hAnsi="宋体" w:eastAsia="宋体" w:cs="宋体"/>
          <w:b/>
          <w:bCs/>
          <w:sz w:val="36"/>
          <w:szCs w:val="36"/>
        </w:rPr>
      </w:pPr>
    </w:p>
    <w:p>
      <w:pPr>
        <w:spacing w:line="440" w:lineRule="exact"/>
        <w:ind w:firstLine="1265" w:firstLineChars="350"/>
        <w:outlineLvl w:val="0"/>
        <w:rPr>
          <w:rFonts w:ascii="宋体" w:hAnsi="宋体" w:eastAsia="宋体" w:cs="宋体"/>
          <w:b/>
          <w:bCs/>
          <w:sz w:val="36"/>
          <w:szCs w:val="36"/>
        </w:rPr>
      </w:pPr>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50"/>
      <w:bookmarkEnd w:id="51"/>
      <w:bookmarkEnd w:id="52"/>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2"/>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采购编号：博政采购〔2024〕号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3"/>
        <w:rPr>
          <w:rFonts w:ascii="宋体" w:hAnsi="宋体" w:eastAsia="宋体" w:cs="宋体"/>
          <w:b/>
          <w:bCs/>
          <w:sz w:val="36"/>
          <w:szCs w:val="36"/>
        </w:rPr>
      </w:pPr>
    </w:p>
    <w:p>
      <w:pPr>
        <w:pStyle w:val="18"/>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3"/>
        <w:jc w:val="center"/>
        <w:rPr>
          <w:rFonts w:ascii="宋体" w:hAnsi="宋体" w:eastAsia="宋体" w:cs="宋体"/>
          <w:sz w:val="28"/>
          <w:szCs w:val="28"/>
        </w:rPr>
      </w:pPr>
    </w:p>
    <w:p>
      <w:pPr>
        <w:pStyle w:val="3"/>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3"/>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608" w:name="_Toc466022185"/>
      <w:bookmarkStart w:id="609" w:name="_Toc454464358"/>
    </w:p>
    <w:p>
      <w:pPr>
        <w:widowControl/>
        <w:spacing w:line="440" w:lineRule="exact"/>
        <w:jc w:val="center"/>
        <w:rPr>
          <w:rFonts w:ascii="宋体" w:hAnsi="宋体" w:eastAsia="宋体" w:cs="宋体"/>
          <w:b/>
          <w:bCs/>
          <w:sz w:val="32"/>
          <w:szCs w:val="32"/>
        </w:rPr>
      </w:pPr>
      <w:bookmarkStart w:id="610" w:name="_Toc483669658"/>
      <w:r>
        <w:rPr>
          <w:rFonts w:hint="eastAsia" w:ascii="宋体" w:hAnsi="宋体" w:eastAsia="宋体" w:cs="宋体"/>
          <w:b/>
          <w:bCs/>
          <w:sz w:val="32"/>
          <w:szCs w:val="32"/>
        </w:rPr>
        <w:t>谈判报价函</w:t>
      </w:r>
      <w:bookmarkEnd w:id="608"/>
      <w:bookmarkEnd w:id="609"/>
      <w:bookmarkEnd w:id="610"/>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博爱县孝敬镇孝敬小学</w:t>
      </w:r>
    </w:p>
    <w:p>
      <w:pPr>
        <w:widowControl/>
        <w:spacing w:line="440" w:lineRule="exact"/>
        <w:ind w:firstLine="480" w:firstLineChars="200"/>
        <w:rPr>
          <w:rFonts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3"/>
        <w:rPr>
          <w:rFonts w:ascii="宋体" w:hAnsi="宋体" w:eastAsia="宋体" w:cs="宋体"/>
          <w:b/>
          <w:sz w:val="28"/>
          <w:szCs w:val="28"/>
        </w:rPr>
      </w:pPr>
    </w:p>
    <w:p>
      <w:pPr>
        <w:pStyle w:val="18"/>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611" w:name="_Toc483669659"/>
      <w:bookmarkStart w:id="612" w:name="_Toc466022186"/>
      <w:bookmarkStart w:id="613" w:name="_Toc454464359"/>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11"/>
      <w:bookmarkEnd w:id="612"/>
      <w:bookmarkEnd w:id="613"/>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6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283"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6996"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28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699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228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699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283" w:type="dxa"/>
            <w:vAlign w:val="center"/>
          </w:tcPr>
          <w:p>
            <w:pPr>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工期</w:t>
            </w:r>
          </w:p>
          <w:p>
            <w:pPr>
              <w:spacing w:line="440" w:lineRule="exact"/>
              <w:jc w:val="center"/>
              <w:rPr>
                <w:rFonts w:ascii="宋体" w:hAnsi="宋体" w:eastAsia="宋体" w:cs="宋体"/>
              </w:rPr>
            </w:pPr>
            <w:r>
              <w:rPr>
                <w:rFonts w:hint="eastAsia" w:ascii="宋体" w:hAnsi="宋体" w:eastAsia="宋体" w:cs="宋体"/>
                <w:sz w:val="24"/>
                <w:szCs w:val="24"/>
                <w:highlight w:val="none"/>
                <w:lang w:eastAsia="zh-CN"/>
              </w:rPr>
              <w:t>（合同履行期限）</w:t>
            </w:r>
          </w:p>
        </w:tc>
        <w:tc>
          <w:tcPr>
            <w:tcW w:w="699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28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699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228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699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228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699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228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699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614" w:name="_Toc466022187"/>
      <w:bookmarkStart w:id="615" w:name="_Toc483669660"/>
      <w:bookmarkStart w:id="616" w:name="_Toc454464360"/>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614"/>
      <w:bookmarkEnd w:id="615"/>
      <w:bookmarkEnd w:id="616"/>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2127"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083"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2127"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083"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2127"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083"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2127" w:type="dxa"/>
            <w:vAlign w:val="center"/>
          </w:tcPr>
          <w:p>
            <w:pPr>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工期</w:t>
            </w:r>
          </w:p>
          <w:p>
            <w:pPr>
              <w:spacing w:line="440" w:lineRule="exact"/>
              <w:jc w:val="center"/>
              <w:rPr>
                <w:rFonts w:ascii="宋体" w:hAnsi="宋体" w:eastAsia="宋体" w:cs="宋体"/>
              </w:rPr>
            </w:pPr>
            <w:r>
              <w:rPr>
                <w:rFonts w:hint="eastAsia" w:ascii="宋体" w:hAnsi="宋体" w:eastAsia="宋体" w:cs="宋体"/>
                <w:sz w:val="24"/>
                <w:szCs w:val="24"/>
                <w:highlight w:val="none"/>
                <w:lang w:eastAsia="zh-CN"/>
              </w:rPr>
              <w:t>（合同履行期限）</w:t>
            </w:r>
          </w:p>
        </w:tc>
        <w:tc>
          <w:tcPr>
            <w:tcW w:w="7083"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2127"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083"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127"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083"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2127"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083"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2127"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083"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10"/>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10"/>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10"/>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7"/>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highlight w:val="none"/>
          <w:lang w:eastAsia="zh-CN"/>
        </w:rPr>
      </w:pPr>
      <w:r>
        <w:rPr>
          <w:rFonts w:hint="eastAsia" w:ascii="宋体" w:hAnsi="宋体" w:eastAsia="宋体" w:cs="宋体"/>
          <w:kern w:val="2"/>
          <w:sz w:val="24"/>
          <w:szCs w:val="21"/>
          <w:highlight w:val="none"/>
          <w:lang w:eastAsia="zh-CN"/>
        </w:rPr>
        <w:t xml:space="preserve">5.我单位参加政府采购活动前三年内，在经营活动中没有重大违法记录。 </w:t>
      </w:r>
    </w:p>
    <w:p>
      <w:pPr>
        <w:pStyle w:val="19"/>
        <w:spacing w:before="0" w:beforeAutospacing="0" w:after="0" w:afterAutospacing="0" w:line="435" w:lineRule="atLeast"/>
        <w:ind w:firstLine="480"/>
        <w:rPr>
          <w:rFonts w:eastAsia="宋体"/>
          <w:kern w:val="2"/>
          <w:szCs w:val="21"/>
          <w:highlight w:val="none"/>
          <w:lang w:eastAsia="zh-CN"/>
        </w:rPr>
      </w:pPr>
      <w:r>
        <w:rPr>
          <w:rFonts w:hint="eastAsia" w:eastAsia="宋体"/>
          <w:kern w:val="2"/>
          <w:szCs w:val="24"/>
          <w:highlight w:val="none"/>
          <w:lang w:eastAsia="zh-CN"/>
        </w:rPr>
        <w:t>三、</w:t>
      </w:r>
      <w:r>
        <w:rPr>
          <w:rFonts w:hint="eastAsia" w:asciiTheme="minorEastAsia" w:hAnsiTheme="minorEastAsia" w:eastAsiaTheme="minorEastAsia" w:cstheme="minorEastAsia"/>
          <w:kern w:val="2"/>
          <w:szCs w:val="21"/>
          <w:highlight w:val="none"/>
          <w:lang w:eastAsia="zh-CN"/>
        </w:rPr>
        <w:t>我单位符合</w:t>
      </w:r>
      <w:r>
        <w:rPr>
          <w:rFonts w:hint="eastAsia" w:asciiTheme="minorEastAsia" w:hAnsiTheme="minorEastAsia" w:eastAsiaTheme="minorEastAsia" w:cstheme="minorEastAsia"/>
          <w:kern w:val="2"/>
          <w:szCs w:val="21"/>
          <w:highlight w:val="none"/>
          <w:lang w:val="en-US" w:eastAsia="zh-CN"/>
        </w:rPr>
        <w:t>建筑工程施工总承包叁级及以上资质，且必须具有独立法人资格，具备有效期范围内的企业营业执照（副本）、安全生产许可证（副本），并在人员、设备、资金等方面具有相应的施工能力；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kern w:val="2"/>
          <w:sz w:val="24"/>
          <w:szCs w:val="21"/>
          <w:highlight w:val="none"/>
          <w:lang w:eastAsia="zh-CN"/>
        </w:rPr>
        <w:t>我单位项目经理符合</w:t>
      </w:r>
      <w:r>
        <w:rPr>
          <w:rFonts w:hint="eastAsia" w:ascii="宋体" w:hAnsi="宋体" w:eastAsia="宋体" w:cs="宋体"/>
          <w:kern w:val="2"/>
          <w:sz w:val="24"/>
          <w:szCs w:val="21"/>
          <w:highlight w:val="none"/>
          <w:lang w:val="en-US" w:eastAsia="zh-CN"/>
        </w:rPr>
        <w:t>建筑工程专业贰级及以上建造师资格（不含临时），具有有效期内项目经理安全生产考核合格证书（B证），且未担任其他在建工程项目；技术负责人具有</w:t>
      </w:r>
      <w:r>
        <w:rPr>
          <w:rFonts w:hint="eastAsia" w:ascii="宋体" w:hAnsi="宋体" w:eastAsia="宋体" w:cs="宋体"/>
          <w:sz w:val="24"/>
          <w:szCs w:val="24"/>
          <w:lang w:val="en-US" w:eastAsia="zh-CN"/>
        </w:rPr>
        <w:t>中级及以上技术职称；</w:t>
      </w:r>
    </w:p>
    <w:p>
      <w:pPr>
        <w:pStyle w:val="10"/>
        <w:autoSpaceDE/>
        <w:autoSpaceDN/>
        <w:spacing w:line="400" w:lineRule="exact"/>
        <w:ind w:left="0" w:firstLine="480" w:firstLineChars="200"/>
        <w:rPr>
          <w:rFonts w:ascii="宋体" w:hAnsi="宋体" w:eastAsia="宋体" w:cs="宋体"/>
          <w:kern w:val="2"/>
          <w:sz w:val="24"/>
          <w:szCs w:val="21"/>
          <w:lang w:eastAsia="zh-CN"/>
        </w:rPr>
      </w:pPr>
      <w:bookmarkStart w:id="617" w:name="_Toc25215"/>
      <w:r>
        <w:rPr>
          <w:rFonts w:hint="eastAsia" w:ascii="宋体" w:hAnsi="宋体" w:eastAsia="宋体" w:cs="宋体"/>
          <w:kern w:val="2"/>
          <w:sz w:val="24"/>
          <w:szCs w:val="21"/>
          <w:lang w:eastAsia="zh-CN"/>
        </w:rPr>
        <w:t>若我单位承诺不实，自愿承担提供虚假材料谋取中标、成交的法律责任。</w:t>
      </w:r>
      <w:bookmarkEnd w:id="617"/>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618" w:name="_Toc454464364"/>
      <w:bookmarkStart w:id="619" w:name="_Toc483669664"/>
      <w:bookmarkStart w:id="620" w:name="_Toc466022191"/>
    </w:p>
    <w:bookmarkEnd w:id="618"/>
    <w:bookmarkEnd w:id="619"/>
    <w:bookmarkEnd w:id="620"/>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621" w:name="_Toc483669667"/>
      <w:bookmarkStart w:id="622" w:name="_Toc454464368"/>
      <w:bookmarkStart w:id="623" w:name="_Toc466022194"/>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621"/>
      <w:bookmarkEnd w:id="622"/>
      <w:bookmarkEnd w:id="623"/>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20"/>
        <w:spacing w:before="120" w:after="120" w:line="460" w:lineRule="exact"/>
        <w:ind w:right="31" w:rightChars="14"/>
        <w:jc w:val="both"/>
        <w:outlineLvl w:val="1"/>
        <w:rPr>
          <w:rFonts w:ascii="宋体" w:hAnsi="宋体" w:eastAsia="宋体" w:cs="宋体"/>
        </w:rPr>
      </w:pPr>
      <w:bookmarkStart w:id="624" w:name="_Toc23567"/>
      <w:bookmarkStart w:id="625" w:name="_Toc24557"/>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bookmarkEnd w:id="624"/>
      <w:bookmarkEnd w:id="625"/>
    </w:p>
    <w:p>
      <w:pPr>
        <w:spacing w:line="440" w:lineRule="exact"/>
        <w:jc w:val="center"/>
        <w:rPr>
          <w:rFonts w:ascii="宋体" w:hAnsi="宋体" w:eastAsia="宋体" w:cs="宋体"/>
          <w:b/>
          <w:sz w:val="32"/>
          <w:szCs w:val="32"/>
        </w:rPr>
      </w:pPr>
      <w:bookmarkStart w:id="626" w:name="_Toc454464369"/>
      <w:bookmarkStart w:id="627" w:name="_Toc483669668"/>
      <w:bookmarkStart w:id="628" w:name="_Toc466022195"/>
      <w:r>
        <w:rPr>
          <w:rFonts w:hint="eastAsia" w:ascii="宋体" w:hAnsi="宋体" w:eastAsia="宋体" w:cs="宋体"/>
          <w:b/>
          <w:sz w:val="32"/>
          <w:szCs w:val="32"/>
        </w:rPr>
        <w:t>项目经理无在建工程</w:t>
      </w:r>
      <w:bookmarkEnd w:id="626"/>
      <w:bookmarkEnd w:id="627"/>
      <w:bookmarkEnd w:id="628"/>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10" w:type="default"/>
          <w:footerReference r:id="rId11" w:type="even"/>
          <w:pgSz w:w="11910" w:h="16840"/>
          <w:pgMar w:top="1580" w:right="1300" w:bottom="1020" w:left="1300" w:header="0" w:footer="832" w:gutter="0"/>
          <w:cols w:space="720" w:num="1"/>
        </w:sectPr>
      </w:pPr>
    </w:p>
    <w:p>
      <w:pPr>
        <w:pStyle w:val="20"/>
        <w:spacing w:before="120" w:after="120" w:line="460" w:lineRule="exact"/>
        <w:ind w:right="31" w:rightChars="14"/>
        <w:jc w:val="both"/>
        <w:outlineLvl w:val="1"/>
        <w:rPr>
          <w:rFonts w:ascii="宋体" w:hAnsi="宋体" w:eastAsia="宋体" w:cs="宋体"/>
          <w:lang w:eastAsia="zh-CN"/>
        </w:rPr>
      </w:pPr>
      <w:bookmarkStart w:id="629" w:name="_Toc7483"/>
      <w:bookmarkStart w:id="630" w:name="_Toc13067"/>
      <w:r>
        <w:rPr>
          <w:rFonts w:hint="eastAsia" w:ascii="宋体" w:hAnsi="宋体" w:eastAsia="宋体" w:cs="宋体"/>
          <w:lang w:eastAsia="zh-CN"/>
        </w:rPr>
        <w:t>附件10：</w:t>
      </w:r>
      <w:bookmarkEnd w:id="629"/>
      <w:bookmarkEnd w:id="630"/>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3"/>
        <w:rPr>
          <w:rFonts w:ascii="宋体" w:hAnsi="宋体" w:eastAsia="宋体" w:cs="宋体"/>
        </w:rPr>
        <w:sectPr>
          <w:pgSz w:w="11910" w:h="16840"/>
          <w:pgMar w:top="1580" w:right="1300" w:bottom="1020" w:left="1300" w:header="0" w:footer="832" w:gutter="0"/>
          <w:cols w:space="720" w:num="1"/>
        </w:sectPr>
      </w:pPr>
    </w:p>
    <w:p>
      <w:pPr>
        <w:pStyle w:val="20"/>
        <w:spacing w:before="120" w:after="120" w:line="460" w:lineRule="exact"/>
        <w:ind w:right="31" w:rightChars="14"/>
        <w:jc w:val="both"/>
        <w:outlineLvl w:val="1"/>
        <w:rPr>
          <w:rFonts w:ascii="宋体" w:hAnsi="宋体" w:eastAsia="宋体" w:cs="宋体"/>
        </w:rPr>
      </w:pPr>
      <w:bookmarkStart w:id="631" w:name="_Toc11795"/>
      <w:bookmarkStart w:id="632" w:name="_Toc14566"/>
      <w:bookmarkStart w:id="633" w:name="_Toc17379"/>
      <w:bookmarkStart w:id="634" w:name="_Toc16374"/>
      <w:bookmarkStart w:id="635" w:name="_Toc12402"/>
      <w:bookmarkStart w:id="636" w:name="_Toc483669669"/>
      <w:bookmarkStart w:id="637" w:name="_Toc466022196"/>
      <w:bookmarkStart w:id="638"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631"/>
      <w:bookmarkEnd w:id="632"/>
      <w:bookmarkEnd w:id="633"/>
      <w:bookmarkEnd w:id="634"/>
      <w:bookmarkEnd w:id="635"/>
    </w:p>
    <w:bookmarkEnd w:id="636"/>
    <w:bookmarkEnd w:id="637"/>
    <w:p>
      <w:pPr>
        <w:spacing w:line="440" w:lineRule="exact"/>
        <w:jc w:val="center"/>
        <w:rPr>
          <w:rFonts w:ascii="宋体" w:hAnsi="宋体" w:eastAsia="宋体" w:cs="宋体"/>
          <w:b/>
          <w:sz w:val="32"/>
          <w:szCs w:val="32"/>
        </w:rPr>
      </w:pPr>
      <w:bookmarkStart w:id="639" w:name="_Toc466022197"/>
      <w:bookmarkStart w:id="640" w:name="_Toc483669670"/>
      <w:r>
        <w:rPr>
          <w:rFonts w:hint="eastAsia" w:ascii="宋体" w:hAnsi="宋体" w:eastAsia="宋体" w:cs="宋体"/>
          <w:b/>
          <w:sz w:val="32"/>
          <w:szCs w:val="32"/>
        </w:rPr>
        <w:t>谈判文件要求的及谈判供应商认为应提交的</w:t>
      </w:r>
      <w:bookmarkEnd w:id="638"/>
      <w:bookmarkEnd w:id="639"/>
      <w:bookmarkEnd w:id="640"/>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20"/>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3"/>
        <w:rPr>
          <w:rFonts w:ascii="宋体" w:hAnsi="宋体" w:eastAsia="宋体" w:cs="宋体"/>
        </w:rPr>
      </w:pPr>
    </w:p>
    <w:p>
      <w:pPr>
        <w:pStyle w:val="20"/>
        <w:spacing w:before="120" w:after="120" w:line="460" w:lineRule="exact"/>
        <w:ind w:right="31" w:rightChars="14"/>
        <w:jc w:val="both"/>
        <w:outlineLvl w:val="1"/>
        <w:rPr>
          <w:rFonts w:ascii="宋体" w:hAnsi="宋体" w:eastAsia="宋体" w:cs="宋体"/>
        </w:rPr>
      </w:pPr>
    </w:p>
    <w:p>
      <w:pPr>
        <w:pStyle w:val="20"/>
        <w:spacing w:before="120" w:after="120" w:line="460" w:lineRule="exact"/>
        <w:ind w:right="31" w:rightChars="14"/>
        <w:jc w:val="both"/>
        <w:outlineLvl w:val="1"/>
        <w:rPr>
          <w:rFonts w:ascii="宋体" w:hAnsi="宋体" w:eastAsia="宋体" w:cs="宋体"/>
        </w:rPr>
      </w:pPr>
      <w:bookmarkStart w:id="641" w:name="_Toc15589"/>
      <w:bookmarkStart w:id="642" w:name="_Toc12840"/>
      <w:r>
        <w:rPr>
          <w:rFonts w:hint="eastAsia" w:ascii="宋体" w:hAnsi="宋体" w:eastAsia="宋体" w:cs="宋体"/>
        </w:rPr>
        <w:t>附件：中小企业声明函</w:t>
      </w:r>
      <w:bookmarkEnd w:id="641"/>
      <w:bookmarkEnd w:id="642"/>
    </w:p>
    <w:p>
      <w:pPr>
        <w:pStyle w:val="20"/>
        <w:spacing w:before="120" w:after="120" w:line="460" w:lineRule="exact"/>
        <w:ind w:right="31" w:rightChars="14"/>
        <w:outlineLvl w:val="1"/>
        <w:rPr>
          <w:rFonts w:ascii="宋体" w:hAnsi="宋体" w:eastAsia="宋体" w:cs="宋体"/>
        </w:rPr>
      </w:pPr>
      <w:bookmarkStart w:id="643" w:name="_Toc25782"/>
      <w:bookmarkStart w:id="644" w:name="_Toc20754"/>
      <w:r>
        <w:rPr>
          <w:rFonts w:hint="eastAsia" w:ascii="宋体" w:hAnsi="宋体" w:eastAsia="宋体" w:cs="宋体"/>
        </w:rPr>
        <w:t>中小企业声明函（工程）</w:t>
      </w:r>
      <w:bookmarkEnd w:id="643"/>
      <w:bookmarkEnd w:id="644"/>
    </w:p>
    <w:p>
      <w:pPr>
        <w:rPr>
          <w:rFonts w:ascii="宋体" w:hAnsi="宋体" w:eastAsia="宋体" w:cs="宋体"/>
        </w:rPr>
      </w:pPr>
    </w:p>
    <w:p>
      <w:pPr>
        <w:pStyle w:val="3"/>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3"/>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18"/>
        <w:rPr>
          <w:rFonts w:ascii="宋体" w:hAnsi="宋体" w:eastAsia="宋体" w:cs="宋体"/>
        </w:rPr>
      </w:pPr>
    </w:p>
    <w:p>
      <w:pPr>
        <w:pStyle w:val="3"/>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3"/>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3"/>
        <w:spacing w:line="360" w:lineRule="auto"/>
        <w:ind w:firstLine="4800" w:firstLineChars="2000"/>
        <w:rPr>
          <w:rFonts w:ascii="宋体" w:hAnsi="宋体" w:eastAsia="宋体" w:cs="宋体"/>
          <w:sz w:val="24"/>
          <w:szCs w:val="24"/>
        </w:rPr>
      </w:pPr>
    </w:p>
    <w:p>
      <w:pPr>
        <w:pStyle w:val="3"/>
        <w:spacing w:line="360" w:lineRule="auto"/>
        <w:ind w:firstLine="4800" w:firstLineChars="2000"/>
        <w:rPr>
          <w:rFonts w:ascii="宋体" w:hAnsi="宋体" w:eastAsia="宋体" w:cs="宋体"/>
          <w:sz w:val="24"/>
          <w:szCs w:val="24"/>
        </w:rPr>
      </w:pPr>
    </w:p>
    <w:p>
      <w:pPr>
        <w:pStyle w:val="3"/>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3"/>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3"/>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3"/>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3"/>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3"/>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3"/>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3"/>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3"/>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3"/>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3"/>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18"/>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2"/>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2000000000000000000"/>
    <w:charset w:val="86"/>
    <w:family w:val="script"/>
    <w:pitch w:val="default"/>
    <w:sig w:usb0="00000000" w:usb1="00000000" w:usb2="00082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5"/>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5"/>
                          </w:pPr>
                        </w:p>
                        <w:p>
                          <w:pPr>
                            <w:pStyle w:val="15"/>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5"/>
                    </w:pPr>
                  </w:p>
                  <w:p>
                    <w:pPr>
                      <w:pStyle w:val="1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20</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7456;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right" w:pos="9541"/>
      </w:tabs>
      <w:jc w:val="both"/>
      <w:rPr>
        <w:rFonts w:hint="eastAsia" w:ascii="黑体" w:eastAsia="黑体"/>
        <w:sz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5"/>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540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5"/>
                      <w:tabs>
                        <w:tab w:val="right" w:pos="9541"/>
                      </w:tabs>
                      <w:jc w:val="both"/>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643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NjFhMzdjODMzZjEyODhiOTNiYjFlZGZhMDM1ODQifQ=="/>
  </w:docVars>
  <w:rsids>
    <w:rsidRoot w:val="77E00DCE"/>
    <w:rsid w:val="000B056C"/>
    <w:rsid w:val="001D29A2"/>
    <w:rsid w:val="003653F5"/>
    <w:rsid w:val="0041530C"/>
    <w:rsid w:val="00416146"/>
    <w:rsid w:val="00552797"/>
    <w:rsid w:val="005749BF"/>
    <w:rsid w:val="005836BD"/>
    <w:rsid w:val="0063188C"/>
    <w:rsid w:val="006B6D1F"/>
    <w:rsid w:val="008B3E37"/>
    <w:rsid w:val="008C3DCE"/>
    <w:rsid w:val="00AA1A09"/>
    <w:rsid w:val="00CF45D3"/>
    <w:rsid w:val="00EB0B1C"/>
    <w:rsid w:val="00FB0C41"/>
    <w:rsid w:val="01C26E13"/>
    <w:rsid w:val="01F176C7"/>
    <w:rsid w:val="0202673A"/>
    <w:rsid w:val="021126CD"/>
    <w:rsid w:val="022E44A8"/>
    <w:rsid w:val="024B50E5"/>
    <w:rsid w:val="02722B76"/>
    <w:rsid w:val="02727202"/>
    <w:rsid w:val="02816CCE"/>
    <w:rsid w:val="02947211"/>
    <w:rsid w:val="029F53A6"/>
    <w:rsid w:val="03134CCC"/>
    <w:rsid w:val="032D29B2"/>
    <w:rsid w:val="033C49A3"/>
    <w:rsid w:val="03561F09"/>
    <w:rsid w:val="03685798"/>
    <w:rsid w:val="03802AE2"/>
    <w:rsid w:val="03815A4D"/>
    <w:rsid w:val="03A509A9"/>
    <w:rsid w:val="03CC3F79"/>
    <w:rsid w:val="03D472D2"/>
    <w:rsid w:val="03DD7F34"/>
    <w:rsid w:val="03F13B18"/>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77D11"/>
    <w:rsid w:val="07BD61DD"/>
    <w:rsid w:val="07E22BA6"/>
    <w:rsid w:val="08114650"/>
    <w:rsid w:val="081163FE"/>
    <w:rsid w:val="08123F24"/>
    <w:rsid w:val="08294A70"/>
    <w:rsid w:val="08332819"/>
    <w:rsid w:val="086F1377"/>
    <w:rsid w:val="08A2766C"/>
    <w:rsid w:val="08AF60CA"/>
    <w:rsid w:val="08D94112"/>
    <w:rsid w:val="09286706"/>
    <w:rsid w:val="096F5AD2"/>
    <w:rsid w:val="0999155E"/>
    <w:rsid w:val="09B5725D"/>
    <w:rsid w:val="09D05336"/>
    <w:rsid w:val="09D73678"/>
    <w:rsid w:val="09DC2A3C"/>
    <w:rsid w:val="09DF42DA"/>
    <w:rsid w:val="09EE3DE6"/>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CC47258"/>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16450D"/>
    <w:rsid w:val="0F4D186A"/>
    <w:rsid w:val="0F4F6D89"/>
    <w:rsid w:val="0F5117D6"/>
    <w:rsid w:val="0F543075"/>
    <w:rsid w:val="0F6E05DA"/>
    <w:rsid w:val="0F706100"/>
    <w:rsid w:val="0F803E6A"/>
    <w:rsid w:val="0F8A3A66"/>
    <w:rsid w:val="0F930041"/>
    <w:rsid w:val="0FCD3553"/>
    <w:rsid w:val="0FCE16D6"/>
    <w:rsid w:val="0FDA17CC"/>
    <w:rsid w:val="10231683"/>
    <w:rsid w:val="10356132"/>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D1EB8"/>
    <w:rsid w:val="13113756"/>
    <w:rsid w:val="131C20FB"/>
    <w:rsid w:val="13645278"/>
    <w:rsid w:val="13741F37"/>
    <w:rsid w:val="13A71E97"/>
    <w:rsid w:val="13CB5FFB"/>
    <w:rsid w:val="13DB3D64"/>
    <w:rsid w:val="13E470BD"/>
    <w:rsid w:val="13F95243"/>
    <w:rsid w:val="14176099"/>
    <w:rsid w:val="141B5AD0"/>
    <w:rsid w:val="14407179"/>
    <w:rsid w:val="14F21366"/>
    <w:rsid w:val="1537146E"/>
    <w:rsid w:val="159D7523"/>
    <w:rsid w:val="15BB2387"/>
    <w:rsid w:val="15CE23CD"/>
    <w:rsid w:val="15F73AC9"/>
    <w:rsid w:val="15FB249C"/>
    <w:rsid w:val="160027F3"/>
    <w:rsid w:val="164D719B"/>
    <w:rsid w:val="165D4F05"/>
    <w:rsid w:val="16946B78"/>
    <w:rsid w:val="169B7076"/>
    <w:rsid w:val="16A95755"/>
    <w:rsid w:val="16B674CD"/>
    <w:rsid w:val="16B87FD8"/>
    <w:rsid w:val="16C72A99"/>
    <w:rsid w:val="16CA52C0"/>
    <w:rsid w:val="16DE4297"/>
    <w:rsid w:val="16FE3FF2"/>
    <w:rsid w:val="17051D3E"/>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4B373A"/>
    <w:rsid w:val="19540841"/>
    <w:rsid w:val="199724DC"/>
    <w:rsid w:val="19B84D76"/>
    <w:rsid w:val="19CA0B03"/>
    <w:rsid w:val="19CC6629"/>
    <w:rsid w:val="19EB7245"/>
    <w:rsid w:val="1A0758B3"/>
    <w:rsid w:val="1A22449B"/>
    <w:rsid w:val="1A42230A"/>
    <w:rsid w:val="1A553DE7"/>
    <w:rsid w:val="1A84157A"/>
    <w:rsid w:val="1A9D1D5D"/>
    <w:rsid w:val="1AA2738A"/>
    <w:rsid w:val="1ADC634B"/>
    <w:rsid w:val="1B343A8A"/>
    <w:rsid w:val="1B66485B"/>
    <w:rsid w:val="1B800E24"/>
    <w:rsid w:val="1B943177"/>
    <w:rsid w:val="1B9607D9"/>
    <w:rsid w:val="1BA07E26"/>
    <w:rsid w:val="1BB235FD"/>
    <w:rsid w:val="1BC51582"/>
    <w:rsid w:val="1BC670A8"/>
    <w:rsid w:val="1BE20386"/>
    <w:rsid w:val="1BE91289"/>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B322F1"/>
    <w:rsid w:val="20F070A1"/>
    <w:rsid w:val="215533A8"/>
    <w:rsid w:val="215E2BE5"/>
    <w:rsid w:val="21DF35AE"/>
    <w:rsid w:val="21E0250F"/>
    <w:rsid w:val="22032E04"/>
    <w:rsid w:val="222C235B"/>
    <w:rsid w:val="22995516"/>
    <w:rsid w:val="229D6DB5"/>
    <w:rsid w:val="22DD18A7"/>
    <w:rsid w:val="22EC3898"/>
    <w:rsid w:val="22EC5740"/>
    <w:rsid w:val="22EF5136"/>
    <w:rsid w:val="2362735A"/>
    <w:rsid w:val="237A5348"/>
    <w:rsid w:val="23AB3753"/>
    <w:rsid w:val="23BF3B72"/>
    <w:rsid w:val="23DA080D"/>
    <w:rsid w:val="23DB2D9B"/>
    <w:rsid w:val="23DE58D7"/>
    <w:rsid w:val="23F15406"/>
    <w:rsid w:val="23FB6A9C"/>
    <w:rsid w:val="2426102C"/>
    <w:rsid w:val="244871F4"/>
    <w:rsid w:val="2471674B"/>
    <w:rsid w:val="24A937A1"/>
    <w:rsid w:val="24AE34FB"/>
    <w:rsid w:val="24CE0FB1"/>
    <w:rsid w:val="24ED56A6"/>
    <w:rsid w:val="2540611D"/>
    <w:rsid w:val="25485F13"/>
    <w:rsid w:val="25597A2A"/>
    <w:rsid w:val="258E50DA"/>
    <w:rsid w:val="25CE2AD7"/>
    <w:rsid w:val="25D16D75"/>
    <w:rsid w:val="25FC38CE"/>
    <w:rsid w:val="260C76AA"/>
    <w:rsid w:val="260D648D"/>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5F0ADD"/>
    <w:rsid w:val="27AC7A9A"/>
    <w:rsid w:val="27DC037F"/>
    <w:rsid w:val="2815563F"/>
    <w:rsid w:val="283C0E1E"/>
    <w:rsid w:val="28705F49"/>
    <w:rsid w:val="28BE7A85"/>
    <w:rsid w:val="28E2265A"/>
    <w:rsid w:val="29301A6E"/>
    <w:rsid w:val="294402F1"/>
    <w:rsid w:val="29463C85"/>
    <w:rsid w:val="29567CBD"/>
    <w:rsid w:val="29B449E4"/>
    <w:rsid w:val="29C25353"/>
    <w:rsid w:val="29FF1B7D"/>
    <w:rsid w:val="2A0B4F4C"/>
    <w:rsid w:val="2A162E07"/>
    <w:rsid w:val="2A2C466D"/>
    <w:rsid w:val="2A4B359A"/>
    <w:rsid w:val="2A570191"/>
    <w:rsid w:val="2A5C57A7"/>
    <w:rsid w:val="2A667DF5"/>
    <w:rsid w:val="2AB93045"/>
    <w:rsid w:val="2B45451A"/>
    <w:rsid w:val="2B7974CB"/>
    <w:rsid w:val="2B7B1C5D"/>
    <w:rsid w:val="2B9D1BD3"/>
    <w:rsid w:val="2BCE6231"/>
    <w:rsid w:val="2BE710A1"/>
    <w:rsid w:val="2C0C4FAB"/>
    <w:rsid w:val="2C22657D"/>
    <w:rsid w:val="2C2560F7"/>
    <w:rsid w:val="2C363846"/>
    <w:rsid w:val="2C6D3C9C"/>
    <w:rsid w:val="2C792640"/>
    <w:rsid w:val="2C8D6B30"/>
    <w:rsid w:val="2C931F3C"/>
    <w:rsid w:val="2CA425F5"/>
    <w:rsid w:val="2CBE44F7"/>
    <w:rsid w:val="2CCF379C"/>
    <w:rsid w:val="2CD0356E"/>
    <w:rsid w:val="2D482013"/>
    <w:rsid w:val="2D527F4E"/>
    <w:rsid w:val="2D572256"/>
    <w:rsid w:val="2D9E2024"/>
    <w:rsid w:val="2DB2631F"/>
    <w:rsid w:val="2DD04887"/>
    <w:rsid w:val="2DEE7CA4"/>
    <w:rsid w:val="2E022D1D"/>
    <w:rsid w:val="2E1168A9"/>
    <w:rsid w:val="2E415B63"/>
    <w:rsid w:val="2E4C5B33"/>
    <w:rsid w:val="2E6115DE"/>
    <w:rsid w:val="2EA81EEA"/>
    <w:rsid w:val="2EBC6814"/>
    <w:rsid w:val="2ED55B28"/>
    <w:rsid w:val="2EF958DA"/>
    <w:rsid w:val="2F3528CF"/>
    <w:rsid w:val="2F640E7A"/>
    <w:rsid w:val="2F70571C"/>
    <w:rsid w:val="2FA5367F"/>
    <w:rsid w:val="2FCD67FF"/>
    <w:rsid w:val="2FCF07C9"/>
    <w:rsid w:val="303A4BFD"/>
    <w:rsid w:val="305D53D5"/>
    <w:rsid w:val="30C65728"/>
    <w:rsid w:val="30D81900"/>
    <w:rsid w:val="30E97669"/>
    <w:rsid w:val="30F229C1"/>
    <w:rsid w:val="314274E8"/>
    <w:rsid w:val="315A2315"/>
    <w:rsid w:val="31615600"/>
    <w:rsid w:val="317A71D6"/>
    <w:rsid w:val="31937300"/>
    <w:rsid w:val="3199108F"/>
    <w:rsid w:val="31DC087C"/>
    <w:rsid w:val="328A077D"/>
    <w:rsid w:val="329A7CCC"/>
    <w:rsid w:val="32AE36C2"/>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170F5F"/>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D44B68"/>
    <w:rsid w:val="3AE81C18"/>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FC4E7F"/>
    <w:rsid w:val="3E216046"/>
    <w:rsid w:val="3E691DE9"/>
    <w:rsid w:val="3E7E7642"/>
    <w:rsid w:val="3E854E75"/>
    <w:rsid w:val="3F0C251E"/>
    <w:rsid w:val="3F1104B7"/>
    <w:rsid w:val="3F253AD3"/>
    <w:rsid w:val="3F512FA9"/>
    <w:rsid w:val="3F542A05"/>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727F60"/>
    <w:rsid w:val="478D6B48"/>
    <w:rsid w:val="47A776E9"/>
    <w:rsid w:val="47D97FDF"/>
    <w:rsid w:val="47F073CA"/>
    <w:rsid w:val="480C0D42"/>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DFE60AA"/>
    <w:rsid w:val="4E0B07C7"/>
    <w:rsid w:val="4E134DBE"/>
    <w:rsid w:val="4E2D698F"/>
    <w:rsid w:val="4EAF35C0"/>
    <w:rsid w:val="4EF456FF"/>
    <w:rsid w:val="4F5239A7"/>
    <w:rsid w:val="4F683249"/>
    <w:rsid w:val="4F90367A"/>
    <w:rsid w:val="4FA703F4"/>
    <w:rsid w:val="4FCE7CFE"/>
    <w:rsid w:val="4FDA66A3"/>
    <w:rsid w:val="4FF05EC6"/>
    <w:rsid w:val="5064585A"/>
    <w:rsid w:val="506D7517"/>
    <w:rsid w:val="50746AF7"/>
    <w:rsid w:val="50A078EC"/>
    <w:rsid w:val="50B415EA"/>
    <w:rsid w:val="50D74022"/>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6D14E5"/>
    <w:rsid w:val="53964FD7"/>
    <w:rsid w:val="5397440F"/>
    <w:rsid w:val="53F046E7"/>
    <w:rsid w:val="53FF0DCE"/>
    <w:rsid w:val="53FF4BF4"/>
    <w:rsid w:val="543D2946"/>
    <w:rsid w:val="54C60350"/>
    <w:rsid w:val="55195EBF"/>
    <w:rsid w:val="552E22DE"/>
    <w:rsid w:val="55384597"/>
    <w:rsid w:val="553C5F22"/>
    <w:rsid w:val="5559450E"/>
    <w:rsid w:val="55627866"/>
    <w:rsid w:val="558961E0"/>
    <w:rsid w:val="55AF412E"/>
    <w:rsid w:val="55B1434A"/>
    <w:rsid w:val="5643133E"/>
    <w:rsid w:val="5653208C"/>
    <w:rsid w:val="565562E8"/>
    <w:rsid w:val="56890E23"/>
    <w:rsid w:val="56A22101"/>
    <w:rsid w:val="56B04601"/>
    <w:rsid w:val="56BE38A3"/>
    <w:rsid w:val="56C704AC"/>
    <w:rsid w:val="57062473"/>
    <w:rsid w:val="571540EE"/>
    <w:rsid w:val="572052E3"/>
    <w:rsid w:val="572702C8"/>
    <w:rsid w:val="57603931"/>
    <w:rsid w:val="578677FB"/>
    <w:rsid w:val="578F4217"/>
    <w:rsid w:val="57CF6D0C"/>
    <w:rsid w:val="57D63399"/>
    <w:rsid w:val="57F813C8"/>
    <w:rsid w:val="580E235C"/>
    <w:rsid w:val="581A32D3"/>
    <w:rsid w:val="581A7F8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65E87"/>
    <w:rsid w:val="5A9B522B"/>
    <w:rsid w:val="5AAB75B9"/>
    <w:rsid w:val="5AFC6067"/>
    <w:rsid w:val="5B314B0C"/>
    <w:rsid w:val="5B6D486F"/>
    <w:rsid w:val="5B745BFD"/>
    <w:rsid w:val="5BC2250D"/>
    <w:rsid w:val="5BCA3A6F"/>
    <w:rsid w:val="5BF671C1"/>
    <w:rsid w:val="5C107ADA"/>
    <w:rsid w:val="5C2238AB"/>
    <w:rsid w:val="5C383883"/>
    <w:rsid w:val="5C454B70"/>
    <w:rsid w:val="5C7165E1"/>
    <w:rsid w:val="5CFB5EAA"/>
    <w:rsid w:val="5D0B7C6C"/>
    <w:rsid w:val="5D1F7DEB"/>
    <w:rsid w:val="5D291974"/>
    <w:rsid w:val="5D537A94"/>
    <w:rsid w:val="5D700646"/>
    <w:rsid w:val="5D8A15D3"/>
    <w:rsid w:val="5DA14CA4"/>
    <w:rsid w:val="5DB23302"/>
    <w:rsid w:val="5DCB1913"/>
    <w:rsid w:val="5DE33694"/>
    <w:rsid w:val="5DE60909"/>
    <w:rsid w:val="5DF66D9E"/>
    <w:rsid w:val="5E2C0A11"/>
    <w:rsid w:val="5E5166CA"/>
    <w:rsid w:val="5E644A03"/>
    <w:rsid w:val="5E731C1E"/>
    <w:rsid w:val="5E800D5D"/>
    <w:rsid w:val="5ED56562"/>
    <w:rsid w:val="5EFD415C"/>
    <w:rsid w:val="5F047779"/>
    <w:rsid w:val="5F16742F"/>
    <w:rsid w:val="5F864151"/>
    <w:rsid w:val="5FA42829"/>
    <w:rsid w:val="60015AFF"/>
    <w:rsid w:val="600F5244"/>
    <w:rsid w:val="601856F1"/>
    <w:rsid w:val="603E5537"/>
    <w:rsid w:val="607B7A2E"/>
    <w:rsid w:val="607C1773"/>
    <w:rsid w:val="60885CA7"/>
    <w:rsid w:val="608C39E9"/>
    <w:rsid w:val="60AE189F"/>
    <w:rsid w:val="60EB4BB4"/>
    <w:rsid w:val="60FA1440"/>
    <w:rsid w:val="61553771"/>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02D20"/>
    <w:rsid w:val="681F3663"/>
    <w:rsid w:val="68830F58"/>
    <w:rsid w:val="689773CF"/>
    <w:rsid w:val="68AA0ED1"/>
    <w:rsid w:val="690D143F"/>
    <w:rsid w:val="691427CE"/>
    <w:rsid w:val="69201173"/>
    <w:rsid w:val="692D1AE1"/>
    <w:rsid w:val="694D713E"/>
    <w:rsid w:val="696A0640"/>
    <w:rsid w:val="69C67F6C"/>
    <w:rsid w:val="6A0E1204"/>
    <w:rsid w:val="6A3D3FA6"/>
    <w:rsid w:val="6A441664"/>
    <w:rsid w:val="6A5C0392"/>
    <w:rsid w:val="6A5C267E"/>
    <w:rsid w:val="6A694D9B"/>
    <w:rsid w:val="6A842394"/>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266F73"/>
    <w:rsid w:val="6D5701FF"/>
    <w:rsid w:val="6D6D06FE"/>
    <w:rsid w:val="6D9D5488"/>
    <w:rsid w:val="6DA305C4"/>
    <w:rsid w:val="6DE05374"/>
    <w:rsid w:val="6E201C15"/>
    <w:rsid w:val="6E2F14C9"/>
    <w:rsid w:val="6E3B1707"/>
    <w:rsid w:val="6E480C51"/>
    <w:rsid w:val="6E4F6056"/>
    <w:rsid w:val="6F03131A"/>
    <w:rsid w:val="6F0D3F47"/>
    <w:rsid w:val="6F2319BD"/>
    <w:rsid w:val="6F3A0AB4"/>
    <w:rsid w:val="6F424854"/>
    <w:rsid w:val="6F4638FD"/>
    <w:rsid w:val="6F4B2CC1"/>
    <w:rsid w:val="6F8B1310"/>
    <w:rsid w:val="6FC72954"/>
    <w:rsid w:val="70140A9A"/>
    <w:rsid w:val="701458EA"/>
    <w:rsid w:val="70531E2E"/>
    <w:rsid w:val="706758D9"/>
    <w:rsid w:val="70BA1857"/>
    <w:rsid w:val="70E0440E"/>
    <w:rsid w:val="7131029F"/>
    <w:rsid w:val="71600CA6"/>
    <w:rsid w:val="719641E7"/>
    <w:rsid w:val="71AE2BE8"/>
    <w:rsid w:val="71DC1F29"/>
    <w:rsid w:val="71F56147"/>
    <w:rsid w:val="71FF1B1B"/>
    <w:rsid w:val="722F68CA"/>
    <w:rsid w:val="725D553B"/>
    <w:rsid w:val="7270009E"/>
    <w:rsid w:val="72C76B03"/>
    <w:rsid w:val="73041B05"/>
    <w:rsid w:val="732B52E4"/>
    <w:rsid w:val="73336B23"/>
    <w:rsid w:val="73360D13"/>
    <w:rsid w:val="737E3665"/>
    <w:rsid w:val="738844E4"/>
    <w:rsid w:val="738A2975"/>
    <w:rsid w:val="73B13A27"/>
    <w:rsid w:val="73F20662"/>
    <w:rsid w:val="7419513C"/>
    <w:rsid w:val="74195266"/>
    <w:rsid w:val="742D494E"/>
    <w:rsid w:val="742F2BB2"/>
    <w:rsid w:val="74456901"/>
    <w:rsid w:val="74882F25"/>
    <w:rsid w:val="749A5006"/>
    <w:rsid w:val="74D6127F"/>
    <w:rsid w:val="74E26CD6"/>
    <w:rsid w:val="74E61FCF"/>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247BF7"/>
    <w:rsid w:val="77505319"/>
    <w:rsid w:val="77866F8C"/>
    <w:rsid w:val="778E7BEF"/>
    <w:rsid w:val="77A13DC6"/>
    <w:rsid w:val="77AD7E74"/>
    <w:rsid w:val="77BE04D4"/>
    <w:rsid w:val="77C27899"/>
    <w:rsid w:val="77E00DCE"/>
    <w:rsid w:val="784A1D68"/>
    <w:rsid w:val="784D5DC1"/>
    <w:rsid w:val="78601BAB"/>
    <w:rsid w:val="78D9133E"/>
    <w:rsid w:val="792841C7"/>
    <w:rsid w:val="79780B57"/>
    <w:rsid w:val="798219D5"/>
    <w:rsid w:val="798C015E"/>
    <w:rsid w:val="79907C4E"/>
    <w:rsid w:val="79F46526"/>
    <w:rsid w:val="79FC3536"/>
    <w:rsid w:val="7A0F57DB"/>
    <w:rsid w:val="7A1A39BC"/>
    <w:rsid w:val="7A392094"/>
    <w:rsid w:val="7A402207"/>
    <w:rsid w:val="7A5E5F9F"/>
    <w:rsid w:val="7A67399B"/>
    <w:rsid w:val="7A805F15"/>
    <w:rsid w:val="7A854498"/>
    <w:rsid w:val="7A8601AB"/>
    <w:rsid w:val="7ACF47A6"/>
    <w:rsid w:val="7AD1051F"/>
    <w:rsid w:val="7B022DCE"/>
    <w:rsid w:val="7B14665D"/>
    <w:rsid w:val="7B8F5129"/>
    <w:rsid w:val="7B902188"/>
    <w:rsid w:val="7BC02341"/>
    <w:rsid w:val="7BD15E76"/>
    <w:rsid w:val="7BD32074"/>
    <w:rsid w:val="7BE257BF"/>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9">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10">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11">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12">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5"/>
    <w:autoRedefine/>
    <w:qFormat/>
    <w:uiPriority w:val="0"/>
    <w:pPr>
      <w:ind w:firstLine="420" w:firstLineChars="100"/>
    </w:pPr>
  </w:style>
  <w:style w:type="paragraph" w:styleId="3">
    <w:name w:val="Body Text"/>
    <w:basedOn w:val="1"/>
    <w:next w:val="4"/>
    <w:autoRedefine/>
    <w:qFormat/>
    <w:uiPriority w:val="0"/>
  </w:style>
  <w:style w:type="paragraph" w:styleId="4">
    <w:name w:val="toc 6"/>
    <w:basedOn w:val="1"/>
    <w:next w:val="1"/>
    <w:autoRedefine/>
    <w:qFormat/>
    <w:uiPriority w:val="0"/>
    <w:pPr>
      <w:wordWrap w:val="0"/>
      <w:spacing w:before="0" w:line="240" w:lineRule="auto"/>
      <w:ind w:left="1700"/>
      <w:jc w:val="both"/>
    </w:pPr>
    <w:rPr>
      <w:rFonts w:ascii="Times New Roman" w:hAnsi="Times New Roman" w:eastAsia="宋体" w:cs="Times New Roman"/>
      <w:sz w:val="21"/>
    </w:rPr>
  </w:style>
  <w:style w:type="paragraph" w:styleId="5">
    <w:name w:val="Body Text First Indent 2"/>
    <w:basedOn w:val="6"/>
    <w:next w:val="8"/>
    <w:autoRedefine/>
    <w:qFormat/>
    <w:uiPriority w:val="0"/>
    <w:pPr>
      <w:ind w:firstLine="420" w:firstLineChars="200"/>
    </w:pPr>
    <w:rPr>
      <w:sz w:val="21"/>
    </w:rPr>
  </w:style>
  <w:style w:type="paragraph" w:styleId="6">
    <w:name w:val="Body Text Indent"/>
    <w:basedOn w:val="1"/>
    <w:next w:val="7"/>
    <w:autoRedefine/>
    <w:unhideWhenUsed/>
    <w:qFormat/>
    <w:uiPriority w:val="99"/>
    <w:pPr>
      <w:spacing w:after="120"/>
      <w:ind w:left="420" w:leftChars="200"/>
    </w:pPr>
  </w:style>
  <w:style w:type="paragraph" w:styleId="7">
    <w:name w:val="envelope return"/>
    <w:basedOn w:val="1"/>
    <w:autoRedefine/>
    <w:qFormat/>
    <w:uiPriority w:val="99"/>
    <w:pPr>
      <w:snapToGrid w:val="0"/>
    </w:pPr>
    <w:rPr>
      <w:rFonts w:ascii="Arial" w:hAnsi="Arial" w:cs="Arial"/>
    </w:rPr>
  </w:style>
  <w:style w:type="paragraph" w:styleId="8">
    <w:name w:val="Normal Indent"/>
    <w:basedOn w:val="1"/>
    <w:autoRedefine/>
    <w:qFormat/>
    <w:uiPriority w:val="0"/>
    <w:pPr>
      <w:adjustRightInd w:val="0"/>
      <w:spacing w:line="360" w:lineRule="atLeast"/>
      <w:ind w:firstLine="420" w:firstLineChars="200"/>
      <w:textAlignment w:val="baseline"/>
    </w:pPr>
    <w:rPr>
      <w:sz w:val="24"/>
      <w:szCs w:val="20"/>
    </w:rPr>
  </w:style>
  <w:style w:type="paragraph" w:styleId="13">
    <w:name w:val="annotation text"/>
    <w:basedOn w:val="1"/>
    <w:autoRedefine/>
    <w:qFormat/>
    <w:uiPriority w:val="0"/>
  </w:style>
  <w:style w:type="paragraph" w:styleId="14">
    <w:name w:val="Plain Text"/>
    <w:basedOn w:val="1"/>
    <w:autoRedefine/>
    <w:qFormat/>
    <w:uiPriority w:val="99"/>
    <w:rPr>
      <w:rFonts w:ascii="宋体" w:hAnsi="Courier New"/>
      <w:szCs w:val="21"/>
    </w:rPr>
  </w:style>
  <w:style w:type="paragraph" w:styleId="15">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7">
    <w:name w:val="toc 1"/>
    <w:basedOn w:val="1"/>
    <w:next w:val="1"/>
    <w:autoRedefine/>
    <w:qFormat/>
    <w:uiPriority w:val="39"/>
  </w:style>
  <w:style w:type="paragraph" w:styleId="18">
    <w:name w:val="Body Text 2"/>
    <w:basedOn w:val="1"/>
    <w:next w:val="3"/>
    <w:autoRedefine/>
    <w:qFormat/>
    <w:uiPriority w:val="99"/>
    <w:pPr>
      <w:spacing w:after="120" w:line="480" w:lineRule="auto"/>
    </w:pPr>
    <w:rPr>
      <w:rFonts w:ascii="Times New Roman" w:hAnsi="Times New Roman"/>
      <w:sz w:val="24"/>
    </w:rPr>
  </w:style>
  <w:style w:type="paragraph" w:styleId="19">
    <w:name w:val="Normal (Web)"/>
    <w:basedOn w:val="1"/>
    <w:autoRedefine/>
    <w:qFormat/>
    <w:uiPriority w:val="0"/>
    <w:pPr>
      <w:widowControl/>
      <w:spacing w:before="100" w:beforeAutospacing="1" w:after="100" w:afterAutospacing="1"/>
    </w:pPr>
    <w:rPr>
      <w:rFonts w:ascii="宋体" w:hAnsi="宋体" w:cs="宋体"/>
      <w:sz w:val="24"/>
    </w:rPr>
  </w:style>
  <w:style w:type="paragraph" w:styleId="20">
    <w:name w:val="Title"/>
    <w:basedOn w:val="1"/>
    <w:next w:val="1"/>
    <w:autoRedefine/>
    <w:qFormat/>
    <w:uiPriority w:val="0"/>
    <w:pPr>
      <w:spacing w:before="240" w:after="60"/>
      <w:jc w:val="center"/>
      <w:outlineLvl w:val="0"/>
    </w:pPr>
    <w:rPr>
      <w:rFonts w:ascii="Arial" w:hAnsi="Arial" w:cs="Arial"/>
      <w:b/>
      <w:bCs/>
      <w:sz w:val="32"/>
      <w:szCs w:val="32"/>
    </w:rPr>
  </w:style>
  <w:style w:type="table" w:styleId="22">
    <w:name w:val="Table Grid"/>
    <w:basedOn w:val="2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4">
    <w:name w:val="FollowedHyperlink"/>
    <w:basedOn w:val="23"/>
    <w:autoRedefine/>
    <w:qFormat/>
    <w:uiPriority w:val="0"/>
    <w:rPr>
      <w:color w:val="771CAA"/>
      <w:u w:val="none"/>
    </w:rPr>
  </w:style>
  <w:style w:type="character" w:styleId="25">
    <w:name w:val="Emphasis"/>
    <w:basedOn w:val="23"/>
    <w:autoRedefine/>
    <w:qFormat/>
    <w:uiPriority w:val="0"/>
    <w:rPr>
      <w:color w:val="F73131"/>
    </w:rPr>
  </w:style>
  <w:style w:type="character" w:styleId="26">
    <w:name w:val="HTML Definition"/>
    <w:basedOn w:val="23"/>
    <w:autoRedefine/>
    <w:qFormat/>
    <w:uiPriority w:val="0"/>
  </w:style>
  <w:style w:type="character" w:styleId="27">
    <w:name w:val="HTML Typewriter"/>
    <w:basedOn w:val="23"/>
    <w:autoRedefine/>
    <w:qFormat/>
    <w:uiPriority w:val="0"/>
    <w:rPr>
      <w:rFonts w:ascii="monospace" w:hAnsi="monospace" w:eastAsia="monospace" w:cs="monospace"/>
      <w:sz w:val="20"/>
    </w:rPr>
  </w:style>
  <w:style w:type="character" w:styleId="28">
    <w:name w:val="HTML Acronym"/>
    <w:basedOn w:val="23"/>
    <w:autoRedefine/>
    <w:qFormat/>
    <w:uiPriority w:val="0"/>
  </w:style>
  <w:style w:type="character" w:styleId="29">
    <w:name w:val="HTML Variable"/>
    <w:basedOn w:val="23"/>
    <w:autoRedefine/>
    <w:qFormat/>
    <w:uiPriority w:val="0"/>
  </w:style>
  <w:style w:type="character" w:styleId="30">
    <w:name w:val="Hyperlink"/>
    <w:basedOn w:val="23"/>
    <w:autoRedefine/>
    <w:qFormat/>
    <w:uiPriority w:val="0"/>
    <w:rPr>
      <w:color w:val="2440B3"/>
      <w:u w:val="none"/>
    </w:rPr>
  </w:style>
  <w:style w:type="character" w:styleId="31">
    <w:name w:val="HTML Code"/>
    <w:basedOn w:val="23"/>
    <w:autoRedefine/>
    <w:qFormat/>
    <w:uiPriority w:val="0"/>
    <w:rPr>
      <w:rFonts w:hint="default" w:ascii="monospace" w:hAnsi="monospace" w:eastAsia="monospace" w:cs="monospace"/>
      <w:sz w:val="20"/>
    </w:rPr>
  </w:style>
  <w:style w:type="character" w:styleId="32">
    <w:name w:val="HTML Cite"/>
    <w:basedOn w:val="23"/>
    <w:autoRedefine/>
    <w:qFormat/>
    <w:uiPriority w:val="0"/>
    <w:rPr>
      <w:color w:val="008000"/>
    </w:rPr>
  </w:style>
  <w:style w:type="character" w:styleId="33">
    <w:name w:val="HTML Keyboard"/>
    <w:basedOn w:val="23"/>
    <w:autoRedefine/>
    <w:qFormat/>
    <w:uiPriority w:val="0"/>
    <w:rPr>
      <w:rFonts w:hint="default" w:ascii="monospace" w:hAnsi="monospace" w:eastAsia="monospace" w:cs="monospace"/>
      <w:sz w:val="20"/>
    </w:rPr>
  </w:style>
  <w:style w:type="character" w:styleId="34">
    <w:name w:val="HTML Sample"/>
    <w:basedOn w:val="23"/>
    <w:autoRedefine/>
    <w:qFormat/>
    <w:uiPriority w:val="0"/>
    <w:rPr>
      <w:rFonts w:hint="default" w:ascii="monospace" w:hAnsi="monospace" w:eastAsia="monospace" w:cs="monospace"/>
    </w:rPr>
  </w:style>
  <w:style w:type="paragraph" w:customStyle="1" w:styleId="35">
    <w:name w:val="列出段落1"/>
    <w:basedOn w:val="1"/>
    <w:autoRedefine/>
    <w:qFormat/>
    <w:uiPriority w:val="1"/>
    <w:pPr>
      <w:spacing w:before="109"/>
      <w:ind w:left="117" w:firstLine="440"/>
    </w:pPr>
  </w:style>
  <w:style w:type="paragraph" w:customStyle="1" w:styleId="36">
    <w:name w:val="Table Paragraph"/>
    <w:basedOn w:val="1"/>
    <w:autoRedefine/>
    <w:qFormat/>
    <w:uiPriority w:val="1"/>
  </w:style>
  <w:style w:type="paragraph" w:customStyle="1" w:styleId="37">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8">
    <w:name w:val="_Style 9"/>
    <w:basedOn w:val="9"/>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9">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40">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2">
    <w:name w:val="p0"/>
    <w:basedOn w:val="1"/>
    <w:autoRedefine/>
    <w:qFormat/>
    <w:uiPriority w:val="0"/>
    <w:pPr>
      <w:widowControl/>
    </w:pPr>
    <w:rPr>
      <w:szCs w:val="21"/>
    </w:rPr>
  </w:style>
  <w:style w:type="paragraph" w:customStyle="1" w:styleId="43">
    <w:name w:val="标题 3_0"/>
    <w:basedOn w:val="40"/>
    <w:next w:val="40"/>
    <w:autoRedefine/>
    <w:qFormat/>
    <w:uiPriority w:val="0"/>
    <w:pPr>
      <w:keepNext/>
      <w:keepLines/>
      <w:spacing w:line="416" w:lineRule="auto"/>
      <w:outlineLvl w:val="2"/>
    </w:pPr>
    <w:rPr>
      <w:b/>
      <w:bCs/>
      <w:sz w:val="32"/>
      <w:szCs w:val="32"/>
    </w:rPr>
  </w:style>
  <w:style w:type="paragraph" w:customStyle="1" w:styleId="44">
    <w:name w:val="无间隔1"/>
    <w:basedOn w:val="1"/>
    <w:autoRedefine/>
    <w:qFormat/>
    <w:uiPriority w:val="0"/>
    <w:pPr>
      <w:spacing w:line="400" w:lineRule="exact"/>
    </w:pPr>
    <w:rPr>
      <w:sz w:val="24"/>
    </w:rPr>
  </w:style>
  <w:style w:type="paragraph" w:customStyle="1" w:styleId="45">
    <w:name w:val="标题 4_0"/>
    <w:basedOn w:val="40"/>
    <w:next w:val="46"/>
    <w:autoRedefine/>
    <w:qFormat/>
    <w:uiPriority w:val="0"/>
    <w:pPr>
      <w:keepNext/>
      <w:keepLines/>
      <w:spacing w:line="376" w:lineRule="auto"/>
      <w:outlineLvl w:val="3"/>
    </w:pPr>
    <w:rPr>
      <w:rFonts w:ascii="Arial" w:hAnsi="Arial" w:eastAsia="黑体"/>
      <w:b/>
      <w:bCs/>
      <w:sz w:val="28"/>
      <w:szCs w:val="28"/>
    </w:rPr>
  </w:style>
  <w:style w:type="paragraph" w:customStyle="1" w:styleId="46">
    <w:name w:val="正文_2"/>
    <w:basedOn w:val="1"/>
    <w:autoRedefine/>
    <w:qFormat/>
    <w:uiPriority w:val="0"/>
    <w:rPr>
      <w:rFonts w:ascii="Times New Roman" w:hAnsi="Times New Roman" w:eastAsia="宋体" w:cs="Times New Roman"/>
      <w:szCs w:val="24"/>
    </w:rPr>
  </w:style>
  <w:style w:type="character" w:customStyle="1" w:styleId="47">
    <w:name w:val="c-icon28"/>
    <w:basedOn w:val="23"/>
    <w:autoRedefine/>
    <w:qFormat/>
    <w:uiPriority w:val="0"/>
  </w:style>
  <w:style w:type="character" w:customStyle="1" w:styleId="48">
    <w:name w:val="hover20"/>
    <w:basedOn w:val="23"/>
    <w:autoRedefine/>
    <w:qFormat/>
    <w:uiPriority w:val="0"/>
  </w:style>
  <w:style w:type="character" w:customStyle="1" w:styleId="49">
    <w:name w:val="hover21"/>
    <w:basedOn w:val="23"/>
    <w:autoRedefine/>
    <w:qFormat/>
    <w:uiPriority w:val="0"/>
    <w:rPr>
      <w:color w:val="315EFB"/>
    </w:rPr>
  </w:style>
  <w:style w:type="character" w:customStyle="1" w:styleId="50">
    <w:name w:val="hover22"/>
    <w:basedOn w:val="23"/>
    <w:autoRedefine/>
    <w:qFormat/>
    <w:uiPriority w:val="0"/>
    <w:rPr>
      <w:color w:val="315EFB"/>
    </w:rPr>
  </w:style>
  <w:style w:type="character" w:customStyle="1" w:styleId="51">
    <w:name w:val="hover23"/>
    <w:basedOn w:val="23"/>
    <w:autoRedefine/>
    <w:qFormat/>
    <w:uiPriority w:val="0"/>
    <w:rPr>
      <w:color w:val="315EFB"/>
      <w:shd w:val="clear" w:color="auto" w:fill="F0F3FD"/>
    </w:rPr>
  </w:style>
  <w:style w:type="character" w:customStyle="1" w:styleId="52">
    <w:name w:val="hover25"/>
    <w:basedOn w:val="23"/>
    <w:autoRedefine/>
    <w:qFormat/>
    <w:uiPriority w:val="0"/>
  </w:style>
  <w:style w:type="character" w:customStyle="1" w:styleId="53">
    <w:name w:val="hover26"/>
    <w:basedOn w:val="23"/>
    <w:autoRedefine/>
    <w:qFormat/>
    <w:uiPriority w:val="0"/>
    <w:rPr>
      <w:color w:val="315EFB"/>
    </w:rPr>
  </w:style>
  <w:style w:type="character" w:customStyle="1" w:styleId="54">
    <w:name w:val="hover27"/>
    <w:basedOn w:val="23"/>
    <w:autoRedefine/>
    <w:qFormat/>
    <w:uiPriority w:val="0"/>
    <w:rPr>
      <w:color w:val="315EFB"/>
      <w:shd w:val="clear" w:color="auto" w:fill="F0F3FD"/>
    </w:rPr>
  </w:style>
  <w:style w:type="character" w:customStyle="1" w:styleId="55">
    <w:name w:val="hover28"/>
    <w:basedOn w:val="23"/>
    <w:autoRedefine/>
    <w:qFormat/>
    <w:uiPriority w:val="0"/>
    <w:rPr>
      <w:color w:val="315EFB"/>
    </w:rPr>
  </w:style>
  <w:style w:type="character" w:customStyle="1" w:styleId="56">
    <w:name w:val="c-icon30"/>
    <w:basedOn w:val="23"/>
    <w:autoRedefine/>
    <w:qFormat/>
    <w:uiPriority w:val="0"/>
  </w:style>
  <w:style w:type="table" w:customStyle="1" w:styleId="57">
    <w:name w:val="Table Normal"/>
    <w:autoRedefine/>
    <w:semiHidden/>
    <w:unhideWhenUsed/>
    <w:qFormat/>
    <w:uiPriority w:val="0"/>
    <w:tblPr>
      <w:tblCellMar>
        <w:top w:w="0" w:type="dxa"/>
        <w:left w:w="0" w:type="dxa"/>
        <w:bottom w:w="0" w:type="dxa"/>
        <w:right w:w="0" w:type="dxa"/>
      </w:tblCellMar>
    </w:tblPr>
  </w:style>
  <w:style w:type="character" w:customStyle="1" w:styleId="58">
    <w:name w:val="dropselect_box"/>
    <w:basedOn w:val="23"/>
    <w:autoRedefine/>
    <w:qFormat/>
    <w:uiPriority w:val="0"/>
    <w:rPr>
      <w:bdr w:val="single" w:color="E2E2E2" w:sz="6" w:space="0"/>
    </w:rPr>
  </w:style>
  <w:style w:type="character" w:customStyle="1" w:styleId="59">
    <w:name w:val="after"/>
    <w:basedOn w:val="23"/>
    <w:autoRedefine/>
    <w:qFormat/>
    <w:uiPriority w:val="0"/>
  </w:style>
  <w:style w:type="character" w:customStyle="1" w:styleId="60">
    <w:name w:val="after1"/>
    <w:basedOn w:val="23"/>
    <w:autoRedefine/>
    <w:qFormat/>
    <w:uiPriority w:val="0"/>
    <w:rPr>
      <w:shd w:val="clear" w:fill="DDDDDD"/>
    </w:rPr>
  </w:style>
  <w:style w:type="character" w:customStyle="1" w:styleId="61">
    <w:name w:val="before"/>
    <w:basedOn w:val="23"/>
    <w:autoRedefine/>
    <w:qFormat/>
    <w:uiPriority w:val="0"/>
  </w:style>
  <w:style w:type="character" w:customStyle="1" w:styleId="62">
    <w:name w:val="before1"/>
    <w:basedOn w:val="23"/>
    <w:autoRedefine/>
    <w:qFormat/>
    <w:uiPriority w:val="0"/>
    <w:rPr>
      <w:shd w:val="clear" w:fill="DDDDDD"/>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27483</Words>
  <Characters>28987</Characters>
  <Lines>259</Lines>
  <Paragraphs>73</Paragraphs>
  <TotalTime>0</TotalTime>
  <ScaleCrop>false</ScaleCrop>
  <LinksUpToDate>false</LinksUpToDate>
  <CharactersWithSpaces>34313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51677</cp:lastModifiedBy>
  <cp:lastPrinted>2023-11-10T07:14:00Z</cp:lastPrinted>
  <dcterms:modified xsi:type="dcterms:W3CDTF">2024-05-06T09:20:47Z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DCEFF83EE40C4B4A89BEDE11C736A14F_13</vt:lpwstr>
  </property>
</Properties>
</file>