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rPr>
          <w:rFonts w:hint="eastAsia" w:ascii="宋体" w:hAnsi="宋体" w:cs="宋体"/>
          <w:b/>
          <w:kern w:val="0"/>
          <w:sz w:val="44"/>
          <w:szCs w:val="44"/>
          <w:lang w:eastAsia="zh-CN"/>
        </w:rPr>
      </w:pPr>
      <w:r>
        <w:rPr>
          <w:rFonts w:hint="eastAsia" w:ascii="宋体" w:hAnsi="宋体" w:cs="宋体"/>
          <w:b/>
          <w:kern w:val="0"/>
          <w:sz w:val="44"/>
          <w:szCs w:val="44"/>
          <w:lang w:eastAsia="zh-CN"/>
        </w:rPr>
        <w:t>博爱县水利局水资源管理规划方案编制</w:t>
      </w:r>
    </w:p>
    <w:p>
      <w:pPr>
        <w:pStyle w:val="3"/>
        <w:ind w:firstLine="0" w:firstLineChars="0"/>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采购项目</w:t>
      </w:r>
    </w:p>
    <w:p>
      <w:pPr>
        <w:pStyle w:val="4"/>
        <w:rPr>
          <w:rFonts w:ascii="宋体" w:hAnsi="宋体" w:cs="宋体"/>
          <w:b/>
          <w:sz w:val="44"/>
          <w:szCs w:val="44"/>
        </w:rPr>
      </w:pPr>
    </w:p>
    <w:p>
      <w:pPr>
        <w:pStyle w:val="3"/>
        <w:ind w:firstLine="420"/>
      </w:pPr>
    </w:p>
    <w:p>
      <w:pPr>
        <w:snapToGrid w:val="0"/>
        <w:spacing w:line="360" w:lineRule="auto"/>
        <w:jc w:val="center"/>
        <w:rPr>
          <w:rFonts w:ascii="宋体" w:hAnsi="宋体" w:cs="宋体"/>
          <w:b/>
          <w:kern w:val="0"/>
          <w:sz w:val="72"/>
          <w:szCs w:val="72"/>
        </w:rPr>
      </w:pPr>
    </w:p>
    <w:p>
      <w:pPr>
        <w:snapToGrid w:val="0"/>
        <w:spacing w:line="360" w:lineRule="auto"/>
        <w:jc w:val="center"/>
        <w:rPr>
          <w:rFonts w:ascii="宋体" w:hAnsi="宋体" w:cs="宋体"/>
          <w:b/>
          <w:kern w:val="0"/>
          <w:sz w:val="72"/>
          <w:szCs w:val="72"/>
        </w:rPr>
      </w:pPr>
      <w:r>
        <w:rPr>
          <w:rFonts w:hint="eastAsia" w:ascii="宋体" w:hAnsi="宋体" w:cs="宋体"/>
          <w:b/>
          <w:kern w:val="0"/>
          <w:sz w:val="72"/>
          <w:szCs w:val="72"/>
        </w:rPr>
        <w:t>竞争性谈判文件</w:t>
      </w:r>
    </w:p>
    <w:p>
      <w:pPr>
        <w:snapToGrid w:val="0"/>
        <w:spacing w:line="360" w:lineRule="auto"/>
        <w:jc w:val="center"/>
        <w:rPr>
          <w:rFonts w:hint="eastAsia" w:ascii="宋体" w:hAnsi="宋体" w:eastAsia="宋体" w:cs="宋体"/>
          <w:b/>
          <w:spacing w:val="-6"/>
          <w:sz w:val="30"/>
          <w:szCs w:val="30"/>
          <w:lang w:eastAsia="zh-CN"/>
        </w:rPr>
      </w:pPr>
      <w:r>
        <w:rPr>
          <w:rFonts w:hint="eastAsia" w:ascii="宋体" w:hAnsi="宋体" w:cs="宋体"/>
          <w:b/>
          <w:spacing w:val="-6"/>
          <w:sz w:val="30"/>
          <w:szCs w:val="30"/>
        </w:rPr>
        <w:t>采购编号：</w:t>
      </w:r>
      <w:r>
        <w:rPr>
          <w:rFonts w:hint="eastAsia" w:ascii="宋体" w:hAnsi="宋体" w:cs="宋体"/>
          <w:b/>
          <w:spacing w:val="-6"/>
          <w:sz w:val="30"/>
          <w:szCs w:val="30"/>
          <w:lang w:eastAsia="zh-CN"/>
        </w:rPr>
        <w:t>博政采购〔2024〕43号</w:t>
      </w:r>
    </w:p>
    <w:p>
      <w:pPr>
        <w:snapToGrid w:val="0"/>
        <w:spacing w:line="360" w:lineRule="auto"/>
        <w:ind w:firstLine="2397" w:firstLineChars="746"/>
        <w:jc w:val="left"/>
        <w:rPr>
          <w:rFonts w:ascii="宋体"/>
          <w:b/>
          <w:kern w:val="0"/>
          <w:sz w:val="32"/>
          <w:szCs w:val="32"/>
          <w:u w:val="double"/>
        </w:rPr>
      </w:pPr>
      <w:r>
        <w:rPr>
          <w:rFonts w:hint="eastAsia" w:ascii="宋体"/>
          <w:b/>
          <w:kern w:val="0"/>
          <w:sz w:val="32"/>
          <w:szCs w:val="32"/>
          <w:u w:val="double"/>
        </w:rPr>
        <w:t>该项目全额面向中小企业采购</w:t>
      </w:r>
    </w:p>
    <w:p>
      <w:pPr>
        <w:snapToGrid w:val="0"/>
        <w:spacing w:line="360" w:lineRule="auto"/>
        <w:rPr>
          <w:rFonts w:ascii="宋体" w:hAnsi="宋体" w:cs="宋体"/>
          <w:b/>
          <w:spacing w:val="-6"/>
          <w:sz w:val="30"/>
          <w:szCs w:val="30"/>
        </w:rPr>
      </w:pPr>
    </w:p>
    <w:p>
      <w:pPr>
        <w:snapToGrid w:val="0"/>
        <w:spacing w:line="360" w:lineRule="auto"/>
        <w:rPr>
          <w:rFonts w:ascii="宋体" w:hAnsi="宋体" w:cs="宋体"/>
          <w:b/>
          <w:spacing w:val="-6"/>
          <w:sz w:val="30"/>
          <w:szCs w:val="30"/>
        </w:rPr>
      </w:pPr>
    </w:p>
    <w:p>
      <w:pPr>
        <w:snapToGrid w:val="0"/>
        <w:spacing w:line="360" w:lineRule="auto"/>
        <w:rPr>
          <w:rFonts w:ascii="宋体" w:hAnsi="宋体" w:cs="宋体"/>
          <w:b/>
          <w:spacing w:val="-6"/>
          <w:sz w:val="30"/>
          <w:szCs w:val="30"/>
        </w:rPr>
      </w:pPr>
    </w:p>
    <w:p>
      <w:pPr>
        <w:snapToGrid w:val="0"/>
        <w:spacing w:line="360" w:lineRule="auto"/>
        <w:rPr>
          <w:rFonts w:ascii="宋体" w:hAnsi="宋体" w:cs="宋体"/>
          <w:b/>
          <w:spacing w:val="-6"/>
          <w:sz w:val="30"/>
          <w:szCs w:val="30"/>
        </w:rPr>
      </w:pPr>
    </w:p>
    <w:p>
      <w:pPr>
        <w:pStyle w:val="10"/>
        <w:rPr>
          <w:rFonts w:ascii="宋体" w:hAnsi="宋体" w:cs="宋体"/>
          <w:bCs w:val="0"/>
          <w:spacing w:val="-6"/>
          <w:sz w:val="30"/>
          <w:szCs w:val="30"/>
        </w:rPr>
      </w:pPr>
    </w:p>
    <w:p>
      <w:pPr>
        <w:snapToGrid w:val="0"/>
        <w:spacing w:line="360" w:lineRule="auto"/>
        <w:ind w:left="1260" w:leftChars="600" w:firstLine="578" w:firstLineChars="200"/>
        <w:rPr>
          <w:rFonts w:hint="eastAsia" w:ascii="宋体" w:hAnsi="宋体" w:eastAsia="宋体" w:cs="宋体"/>
          <w:b/>
          <w:spacing w:val="-6"/>
          <w:sz w:val="30"/>
          <w:szCs w:val="30"/>
          <w:lang w:eastAsia="zh-CN"/>
        </w:rPr>
      </w:pPr>
      <w:r>
        <w:rPr>
          <w:rFonts w:hint="eastAsia" w:ascii="宋体" w:hAnsi="宋体" w:cs="宋体"/>
          <w:b/>
          <w:spacing w:val="-6"/>
          <w:sz w:val="30"/>
          <w:szCs w:val="30"/>
        </w:rPr>
        <w:t>采 购 人：</w:t>
      </w:r>
      <w:r>
        <w:rPr>
          <w:rFonts w:hint="eastAsia" w:ascii="宋体" w:hAnsi="宋体" w:cs="宋体"/>
          <w:b/>
          <w:spacing w:val="-6"/>
          <w:sz w:val="30"/>
          <w:szCs w:val="30"/>
          <w:lang w:eastAsia="zh-CN"/>
        </w:rPr>
        <w:t>博爱县水利局</w:t>
      </w:r>
    </w:p>
    <w:p>
      <w:pPr>
        <w:snapToGrid w:val="0"/>
        <w:spacing w:line="360" w:lineRule="auto"/>
        <w:ind w:left="1260" w:leftChars="600" w:firstLine="578" w:firstLineChars="200"/>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代理机构：河南腾豫工程管理有限公司</w:t>
      </w:r>
    </w:p>
    <w:p>
      <w:pPr>
        <w:snapToGrid w:val="0"/>
        <w:spacing w:line="360" w:lineRule="auto"/>
        <w:ind w:left="1260" w:leftChars="600" w:firstLine="578" w:firstLineChars="200"/>
        <w:rPr>
          <w:rFonts w:ascii="宋体" w:hAnsi="宋体" w:cs="宋体"/>
          <w:b/>
          <w:color w:val="auto"/>
          <w:spacing w:val="-6"/>
          <w:sz w:val="30"/>
          <w:szCs w:val="30"/>
          <w:highlight w:val="non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期：202</w:t>
      </w:r>
      <w:r>
        <w:rPr>
          <w:rFonts w:ascii="宋体" w:hAnsi="宋体" w:cs="宋体"/>
          <w:b/>
          <w:color w:val="auto"/>
          <w:spacing w:val="-6"/>
          <w:sz w:val="30"/>
          <w:szCs w:val="30"/>
          <w:highlight w:val="none"/>
        </w:rPr>
        <w:t>4</w:t>
      </w:r>
      <w:r>
        <w:rPr>
          <w:rFonts w:hint="eastAsia" w:ascii="宋体" w:hAnsi="宋体" w:cs="宋体"/>
          <w:b/>
          <w:color w:val="auto"/>
          <w:spacing w:val="-6"/>
          <w:sz w:val="30"/>
          <w:szCs w:val="30"/>
          <w:highlight w:val="none"/>
        </w:rPr>
        <w:t>年</w:t>
      </w:r>
      <w:r>
        <w:rPr>
          <w:rFonts w:hint="eastAsia" w:ascii="宋体" w:hAnsi="宋体" w:cs="宋体"/>
          <w:b/>
          <w:color w:val="auto"/>
          <w:spacing w:val="-6"/>
          <w:sz w:val="30"/>
          <w:szCs w:val="30"/>
          <w:highlight w:val="none"/>
          <w:lang w:val="en-US" w:eastAsia="zh-CN"/>
        </w:rPr>
        <w:t>5</w:t>
      </w:r>
      <w:r>
        <w:rPr>
          <w:rFonts w:hint="eastAsia" w:ascii="宋体" w:hAnsi="宋体" w:cs="宋体"/>
          <w:b/>
          <w:color w:val="auto"/>
          <w:spacing w:val="-6"/>
          <w:sz w:val="30"/>
          <w:szCs w:val="30"/>
          <w:highlight w:val="none"/>
        </w:rPr>
        <w:t>月</w:t>
      </w:r>
    </w:p>
    <w:p>
      <w:pPr>
        <w:pStyle w:val="79"/>
        <w:spacing w:line="480" w:lineRule="auto"/>
        <w:jc w:val="center"/>
        <w:rPr>
          <w:color w:val="auto"/>
          <w:sz w:val="44"/>
          <w:szCs w:val="44"/>
        </w:rPr>
      </w:pPr>
      <w:r>
        <w:rPr>
          <w:color w:val="auto"/>
          <w:sz w:val="44"/>
          <w:szCs w:val="44"/>
          <w:lang w:val="zh-CN"/>
        </w:rPr>
        <w:t>目</w:t>
      </w:r>
      <w:r>
        <w:rPr>
          <w:rFonts w:hint="eastAsia"/>
          <w:color w:val="auto"/>
          <w:sz w:val="44"/>
          <w:szCs w:val="44"/>
          <w:lang w:val="en-US" w:eastAsia="zh-CN"/>
        </w:rPr>
        <w:t xml:space="preserve"> </w:t>
      </w:r>
      <w:r>
        <w:rPr>
          <w:color w:val="auto"/>
          <w:sz w:val="44"/>
          <w:szCs w:val="44"/>
          <w:lang w:val="zh-CN"/>
        </w:rPr>
        <w:t>录</w:t>
      </w:r>
    </w:p>
    <w:p>
      <w:pPr>
        <w:pStyle w:val="20"/>
        <w:tabs>
          <w:tab w:val="right" w:leader="dot" w:pos="8890"/>
        </w:tabs>
        <w:rPr>
          <w:rFonts w:asciiTheme="minorHAnsi" w:hAnsiTheme="minorHAnsi" w:eastAsiaTheme="minorEastAsia" w:cstheme="minorBidi"/>
          <w:szCs w:val="22"/>
        </w:rPr>
      </w:pPr>
      <w:r>
        <w:fldChar w:fldCharType="begin"/>
      </w:r>
      <w:r>
        <w:instrText xml:space="preserve"> TOC \o "1-3" \h \z \u </w:instrText>
      </w:r>
      <w:r>
        <w:fldChar w:fldCharType="separate"/>
      </w:r>
      <w:r>
        <w:rPr>
          <w:rStyle w:val="35"/>
        </w:rPr>
        <w:fldChar w:fldCharType="begin"/>
      </w:r>
      <w:r>
        <w:rPr>
          <w:rStyle w:val="35"/>
        </w:rPr>
        <w:instrText xml:space="preserve"> </w:instrText>
      </w:r>
      <w:r>
        <w:instrText xml:space="preserve">HYPERLINK \l "_Toc160007344"</w:instrText>
      </w:r>
      <w:r>
        <w:rPr>
          <w:rStyle w:val="35"/>
        </w:rPr>
        <w:instrText xml:space="preserve"> </w:instrText>
      </w:r>
      <w:r>
        <w:rPr>
          <w:rStyle w:val="35"/>
        </w:rPr>
        <w:fldChar w:fldCharType="separate"/>
      </w:r>
      <w:r>
        <w:rPr>
          <w:rStyle w:val="35"/>
          <w:rFonts w:hint="eastAsia"/>
          <w:kern w:val="0"/>
        </w:rPr>
        <w:t>重要事项提示</w:t>
      </w:r>
      <w:r>
        <w:tab/>
      </w:r>
      <w:r>
        <w:fldChar w:fldCharType="begin"/>
      </w:r>
      <w:r>
        <w:instrText xml:space="preserve"> PAGEREF _Toc160007344 \h </w:instrText>
      </w:r>
      <w:r>
        <w:fldChar w:fldCharType="separate"/>
      </w:r>
      <w:r>
        <w:t>1</w:t>
      </w:r>
      <w:r>
        <w:fldChar w:fldCharType="end"/>
      </w:r>
      <w:r>
        <w:rPr>
          <w:rStyle w:val="35"/>
        </w:rP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"_Toc160007345" </w:instrText>
      </w:r>
      <w:r>
        <w:fldChar w:fldCharType="separate"/>
      </w:r>
      <w:r>
        <w:rPr>
          <w:rStyle w:val="35"/>
          <w:rFonts w:hint="eastAsia"/>
          <w:kern w:val="0"/>
        </w:rPr>
        <w:t>采购公告</w:t>
      </w:r>
      <w:r>
        <w:tab/>
      </w:r>
      <w:r>
        <w:rPr>
          <w:rFonts w:hint="eastAsia"/>
          <w:lang w:val="en-US" w:eastAsia="zh-CN"/>
        </w:rPr>
        <w:t>3</w:t>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"_Toc160007346" </w:instrText>
      </w:r>
      <w:r>
        <w:fldChar w:fldCharType="separate"/>
      </w:r>
      <w:r>
        <w:rPr>
          <w:rStyle w:val="35"/>
          <w:rFonts w:hint="eastAsia"/>
          <w:kern w:val="0"/>
        </w:rPr>
        <w:t>投标须知前附表</w:t>
      </w:r>
      <w:r>
        <w:tab/>
      </w:r>
      <w:r>
        <w:rPr>
          <w:rFonts w:hint="eastAsia"/>
          <w:lang w:val="en-US" w:eastAsia="zh-CN"/>
        </w:rPr>
        <w:t>7</w:t>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"_Toc160007347" </w:instrText>
      </w:r>
      <w:r>
        <w:fldChar w:fldCharType="separate"/>
      </w:r>
      <w:r>
        <w:rPr>
          <w:rStyle w:val="35"/>
          <w:rFonts w:hint="eastAsia"/>
          <w:kern w:val="0"/>
        </w:rPr>
        <w:t>第一部分</w:t>
      </w:r>
      <w:r>
        <w:rPr>
          <w:rStyle w:val="35"/>
          <w:kern w:val="0"/>
        </w:rPr>
        <w:t xml:space="preserve"> </w:t>
      </w:r>
      <w:r>
        <w:rPr>
          <w:rStyle w:val="35"/>
          <w:rFonts w:hint="eastAsia"/>
          <w:kern w:val="0"/>
        </w:rPr>
        <w:t>采购项目相关内容及要求</w:t>
      </w:r>
      <w:r>
        <w:tab/>
      </w:r>
      <w:r>
        <w:fldChar w:fldCharType="begin"/>
      </w:r>
      <w:r>
        <w:instrText xml:space="preserve"> PAGEREF _Toc160007347 \h </w:instrText>
      </w:r>
      <w:r>
        <w:fldChar w:fldCharType="separate"/>
      </w:r>
      <w:r>
        <w:t>10</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"_Toc160007348" </w:instrText>
      </w:r>
      <w:r>
        <w:fldChar w:fldCharType="separate"/>
      </w:r>
      <w:r>
        <w:rPr>
          <w:rStyle w:val="35"/>
          <w:rFonts w:hint="eastAsia"/>
          <w:kern w:val="0"/>
        </w:rPr>
        <w:t>第二部分</w:t>
      </w:r>
      <w:r>
        <w:rPr>
          <w:rStyle w:val="35"/>
          <w:kern w:val="0"/>
        </w:rPr>
        <w:t xml:space="preserve"> </w:t>
      </w:r>
      <w:r>
        <w:rPr>
          <w:rStyle w:val="35"/>
          <w:rFonts w:hint="eastAsia"/>
          <w:kern w:val="0"/>
        </w:rPr>
        <w:t>投标须知</w:t>
      </w:r>
      <w:r>
        <w:tab/>
      </w:r>
      <w:r>
        <w:fldChar w:fldCharType="begin"/>
      </w:r>
      <w:r>
        <w:instrText xml:space="preserve"> PAGEREF _Toc160007348 \h </w:instrText>
      </w:r>
      <w:r>
        <w:fldChar w:fldCharType="separate"/>
      </w:r>
      <w:r>
        <w:t>11</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"_Toc160007349" </w:instrText>
      </w:r>
      <w:r>
        <w:fldChar w:fldCharType="separate"/>
      </w:r>
      <w:r>
        <w:rPr>
          <w:rStyle w:val="35"/>
          <w:rFonts w:hint="eastAsia"/>
          <w:kern w:val="0"/>
        </w:rPr>
        <w:t>第三部分</w:t>
      </w:r>
      <w:r>
        <w:rPr>
          <w:rStyle w:val="35"/>
          <w:kern w:val="0"/>
        </w:rPr>
        <w:t xml:space="preserve"> </w:t>
      </w:r>
      <w:r>
        <w:rPr>
          <w:rStyle w:val="35"/>
          <w:rFonts w:hint="eastAsia"/>
          <w:kern w:val="0"/>
        </w:rPr>
        <w:t>其他要求</w:t>
      </w:r>
      <w:r>
        <w:tab/>
      </w:r>
      <w:r>
        <w:fldChar w:fldCharType="begin"/>
      </w:r>
      <w:r>
        <w:instrText xml:space="preserve"> PAGEREF _Toc160007349 \h </w:instrText>
      </w:r>
      <w:r>
        <w:fldChar w:fldCharType="separate"/>
      </w:r>
      <w:r>
        <w:t>21</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"_Toc160007350" </w:instrText>
      </w:r>
      <w:r>
        <w:fldChar w:fldCharType="separate"/>
      </w:r>
      <w:r>
        <w:rPr>
          <w:rStyle w:val="35"/>
          <w:rFonts w:hint="eastAsia"/>
          <w:kern w:val="0"/>
        </w:rPr>
        <w:t>第四部分</w:t>
      </w:r>
      <w:r>
        <w:rPr>
          <w:rStyle w:val="35"/>
          <w:kern w:val="0"/>
        </w:rPr>
        <w:t xml:space="preserve"> </w:t>
      </w:r>
      <w:r>
        <w:rPr>
          <w:rStyle w:val="35"/>
          <w:rFonts w:hint="eastAsia"/>
          <w:kern w:val="0"/>
        </w:rPr>
        <w:t>质疑与投诉</w:t>
      </w:r>
      <w:r>
        <w:tab/>
      </w:r>
      <w:r>
        <w:fldChar w:fldCharType="begin"/>
      </w:r>
      <w:r>
        <w:instrText xml:space="preserve"> PAGEREF _Toc160007350 \h </w:instrText>
      </w:r>
      <w:r>
        <w:fldChar w:fldCharType="separate"/>
      </w:r>
      <w:r>
        <w:t>21</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"_Toc160007351" </w:instrText>
      </w:r>
      <w:r>
        <w:fldChar w:fldCharType="separate"/>
      </w:r>
      <w:r>
        <w:rPr>
          <w:rStyle w:val="35"/>
          <w:rFonts w:hint="eastAsia"/>
          <w:kern w:val="0"/>
        </w:rPr>
        <w:t>第五部分</w:t>
      </w:r>
      <w:r>
        <w:rPr>
          <w:rStyle w:val="35"/>
          <w:kern w:val="0"/>
        </w:rPr>
        <w:t xml:space="preserve"> </w:t>
      </w:r>
      <w:r>
        <w:rPr>
          <w:rStyle w:val="35"/>
          <w:rFonts w:hint="eastAsia"/>
          <w:kern w:val="0"/>
        </w:rPr>
        <w:t>监督单位</w:t>
      </w:r>
      <w:r>
        <w:tab/>
      </w:r>
      <w:r>
        <w:fldChar w:fldCharType="begin"/>
      </w:r>
      <w:r>
        <w:instrText xml:space="preserve"> PAGEREF _Toc160007351 \h </w:instrText>
      </w:r>
      <w:r>
        <w:fldChar w:fldCharType="separate"/>
      </w:r>
      <w:r>
        <w:t>22</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"_Toc160007352" </w:instrText>
      </w:r>
      <w:r>
        <w:fldChar w:fldCharType="separate"/>
      </w:r>
      <w:r>
        <w:rPr>
          <w:rStyle w:val="35"/>
          <w:rFonts w:hint="eastAsia"/>
          <w:kern w:val="0"/>
        </w:rPr>
        <w:t>第六部分</w:t>
      </w:r>
      <w:r>
        <w:rPr>
          <w:rStyle w:val="35"/>
          <w:kern w:val="0"/>
        </w:rPr>
        <w:t xml:space="preserve"> </w:t>
      </w:r>
      <w:r>
        <w:rPr>
          <w:rStyle w:val="35"/>
          <w:rFonts w:hint="eastAsia"/>
          <w:kern w:val="0"/>
        </w:rPr>
        <w:t>服务内容及要求</w:t>
      </w:r>
      <w:r>
        <w:tab/>
      </w:r>
      <w:r>
        <w:fldChar w:fldCharType="begin"/>
      </w:r>
      <w:r>
        <w:instrText xml:space="preserve"> PAGEREF _Toc160007352 \h </w:instrText>
      </w:r>
      <w:r>
        <w:fldChar w:fldCharType="separate"/>
      </w:r>
      <w:r>
        <w:t>23</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"_Toc160007353" </w:instrText>
      </w:r>
      <w:r>
        <w:fldChar w:fldCharType="separate"/>
      </w:r>
      <w:r>
        <w:rPr>
          <w:rStyle w:val="35"/>
          <w:rFonts w:hint="eastAsia"/>
          <w:kern w:val="0"/>
        </w:rPr>
        <w:t>第七部分</w:t>
      </w:r>
      <w:r>
        <w:rPr>
          <w:rStyle w:val="35"/>
          <w:kern w:val="0"/>
        </w:rPr>
        <w:t xml:space="preserve"> </w:t>
      </w:r>
      <w:r>
        <w:rPr>
          <w:rStyle w:val="35"/>
          <w:rFonts w:hint="eastAsia"/>
          <w:kern w:val="0"/>
        </w:rPr>
        <w:t>合同格式及主要条款</w:t>
      </w:r>
      <w:r>
        <w:rPr>
          <w:rStyle w:val="35"/>
          <w:kern w:val="0"/>
        </w:rPr>
        <w:t xml:space="preserve"> </w:t>
      </w:r>
      <w:r>
        <w:rPr>
          <w:rStyle w:val="35"/>
          <w:rFonts w:hint="eastAsia"/>
          <w:kern w:val="0"/>
        </w:rPr>
        <w:t>（仅供参考）</w:t>
      </w:r>
      <w:r>
        <w:tab/>
      </w:r>
      <w:r>
        <w:fldChar w:fldCharType="begin"/>
      </w:r>
      <w:r>
        <w:instrText xml:space="preserve"> PAGEREF _Toc160007353 \h </w:instrText>
      </w:r>
      <w:r>
        <w:fldChar w:fldCharType="separate"/>
      </w:r>
      <w:r>
        <w:t>23</w:t>
      </w:r>
      <w:r>
        <w:fldChar w:fldCharType="end"/>
      </w:r>
      <w:r>
        <w:fldChar w:fldCharType="end"/>
      </w:r>
    </w:p>
    <w:p>
      <w:pPr>
        <w:pStyle w:val="20"/>
        <w:tabs>
          <w:tab w:val="right" w:leader="dot" w:pos="8890"/>
        </w:tabs>
        <w:rPr>
          <w:rFonts w:asciiTheme="minorHAnsi" w:hAnsiTheme="minorHAnsi" w:eastAsiaTheme="minorEastAsia" w:cstheme="minorBidi"/>
          <w:szCs w:val="22"/>
        </w:rPr>
      </w:pPr>
      <w:r>
        <w:fldChar w:fldCharType="begin"/>
      </w:r>
      <w:r>
        <w:instrText xml:space="preserve"> HYPERLINK \l "_Toc160007355" </w:instrText>
      </w:r>
      <w:r>
        <w:fldChar w:fldCharType="separate"/>
      </w:r>
      <w:r>
        <w:rPr>
          <w:rStyle w:val="35"/>
          <w:rFonts w:hint="eastAsia"/>
          <w:kern w:val="0"/>
        </w:rPr>
        <w:t>第</w:t>
      </w:r>
      <w:r>
        <w:rPr>
          <w:rStyle w:val="35"/>
          <w:rFonts w:hint="eastAsia"/>
          <w:kern w:val="0"/>
          <w:lang w:val="en-US" w:eastAsia="zh-CN"/>
        </w:rPr>
        <w:t>八</w:t>
      </w:r>
      <w:r>
        <w:rPr>
          <w:rStyle w:val="35"/>
          <w:rFonts w:hint="eastAsia"/>
          <w:kern w:val="0"/>
        </w:rPr>
        <w:t>部分</w:t>
      </w:r>
      <w:r>
        <w:rPr>
          <w:rStyle w:val="35"/>
          <w:kern w:val="0"/>
        </w:rPr>
        <w:t xml:space="preserve"> </w:t>
      </w:r>
      <w:r>
        <w:rPr>
          <w:rStyle w:val="35"/>
          <w:rFonts w:hint="eastAsia"/>
          <w:kern w:val="0"/>
        </w:rPr>
        <w:t>附件—供应商响应文件格式</w:t>
      </w:r>
      <w:r>
        <w:tab/>
      </w:r>
      <w:r>
        <w:fldChar w:fldCharType="begin"/>
      </w:r>
      <w:r>
        <w:instrText xml:space="preserve"> PAGEREF _Toc160007355 \h </w:instrText>
      </w:r>
      <w:r>
        <w:fldChar w:fldCharType="separate"/>
      </w:r>
      <w:r>
        <w:t>27</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"_Toc160007356" </w:instrText>
      </w:r>
      <w:r>
        <w:fldChar w:fldCharType="separate"/>
      </w:r>
      <w:r>
        <w:rPr>
          <w:rStyle w:val="35"/>
          <w:rFonts w:hint="eastAsia"/>
        </w:rPr>
        <w:t>附件</w:t>
      </w:r>
      <w:r>
        <w:rPr>
          <w:rStyle w:val="35"/>
        </w:rPr>
        <w:t>1</w:t>
      </w:r>
      <w:r>
        <w:rPr>
          <w:rStyle w:val="35"/>
          <w:rFonts w:hint="eastAsia"/>
        </w:rPr>
        <w:t>：</w:t>
      </w:r>
      <w:r>
        <w:tab/>
      </w:r>
      <w:r>
        <w:fldChar w:fldCharType="begin"/>
      </w:r>
      <w:r>
        <w:instrText xml:space="preserve"> PAGEREF _Toc160007356 \h </w:instrText>
      </w:r>
      <w:r>
        <w:fldChar w:fldCharType="separate"/>
      </w:r>
      <w:r>
        <w:t>29</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"_Toc160007357" </w:instrText>
      </w:r>
      <w:r>
        <w:fldChar w:fldCharType="separate"/>
      </w:r>
      <w:r>
        <w:rPr>
          <w:rStyle w:val="35"/>
          <w:rFonts w:hint="eastAsia"/>
        </w:rPr>
        <w:t>附件</w:t>
      </w:r>
      <w:r>
        <w:rPr>
          <w:rStyle w:val="35"/>
        </w:rPr>
        <w:t>2</w:t>
      </w:r>
      <w:r>
        <w:rPr>
          <w:rStyle w:val="35"/>
          <w:rFonts w:hint="eastAsia"/>
        </w:rPr>
        <w:t>：</w:t>
      </w:r>
      <w:r>
        <w:tab/>
      </w:r>
      <w:r>
        <w:fldChar w:fldCharType="begin"/>
      </w:r>
      <w:r>
        <w:instrText xml:space="preserve"> PAGEREF _Toc160007357 \h </w:instrText>
      </w:r>
      <w:r>
        <w:fldChar w:fldCharType="separate"/>
      </w:r>
      <w:r>
        <w:t>32</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"_Toc160007358" </w:instrText>
      </w:r>
      <w:r>
        <w:fldChar w:fldCharType="separate"/>
      </w:r>
      <w:r>
        <w:rPr>
          <w:rStyle w:val="35"/>
          <w:rFonts w:hint="eastAsia" w:ascii="宋体" w:hAnsi="宋体" w:cs="宋体"/>
        </w:rPr>
        <w:t>附件</w:t>
      </w:r>
      <w:r>
        <w:rPr>
          <w:rStyle w:val="35"/>
          <w:rFonts w:ascii="宋体" w:hAnsi="宋体" w:cs="宋体"/>
        </w:rPr>
        <w:t>3</w:t>
      </w:r>
      <w:r>
        <w:rPr>
          <w:rStyle w:val="35"/>
          <w:rFonts w:hint="eastAsia" w:ascii="宋体" w:hAnsi="宋体" w:cs="宋体"/>
        </w:rPr>
        <w:t>：</w:t>
      </w:r>
      <w:r>
        <w:tab/>
      </w:r>
      <w:r>
        <w:fldChar w:fldCharType="begin"/>
      </w:r>
      <w:r>
        <w:instrText xml:space="preserve"> PAGEREF _Toc160007358 \h </w:instrText>
      </w:r>
      <w:r>
        <w:fldChar w:fldCharType="separate"/>
      </w:r>
      <w:r>
        <w:t>33</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"_Toc160007359" </w:instrText>
      </w:r>
      <w:r>
        <w:fldChar w:fldCharType="separate"/>
      </w:r>
      <w:r>
        <w:rPr>
          <w:rStyle w:val="35"/>
          <w:rFonts w:hint="eastAsia"/>
        </w:rPr>
        <w:t>附件</w:t>
      </w:r>
      <w:r>
        <w:rPr>
          <w:rStyle w:val="35"/>
        </w:rPr>
        <w:t>4</w:t>
      </w:r>
      <w:r>
        <w:rPr>
          <w:rStyle w:val="35"/>
          <w:rFonts w:hint="eastAsia"/>
        </w:rPr>
        <w:t>：</w:t>
      </w:r>
      <w:r>
        <w:tab/>
      </w:r>
      <w:r>
        <w:fldChar w:fldCharType="begin"/>
      </w:r>
      <w:r>
        <w:instrText xml:space="preserve"> PAGEREF _Toc160007359 \h </w:instrText>
      </w:r>
      <w:r>
        <w:fldChar w:fldCharType="separate"/>
      </w:r>
      <w:r>
        <w:t>34</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"_Toc160007360" </w:instrText>
      </w:r>
      <w:r>
        <w:fldChar w:fldCharType="separate"/>
      </w:r>
      <w:r>
        <w:rPr>
          <w:rStyle w:val="35"/>
          <w:rFonts w:hint="eastAsia"/>
        </w:rPr>
        <w:t>附件</w:t>
      </w:r>
      <w:r>
        <w:rPr>
          <w:rStyle w:val="35"/>
        </w:rPr>
        <w:t>5</w:t>
      </w:r>
      <w:r>
        <w:rPr>
          <w:rStyle w:val="35"/>
          <w:rFonts w:hint="eastAsia"/>
        </w:rPr>
        <w:t>：</w:t>
      </w:r>
      <w:r>
        <w:tab/>
      </w:r>
      <w:r>
        <w:fldChar w:fldCharType="begin"/>
      </w:r>
      <w:r>
        <w:instrText xml:space="preserve"> PAGEREF _Toc160007360 \h </w:instrText>
      </w:r>
      <w:r>
        <w:fldChar w:fldCharType="separate"/>
      </w:r>
      <w:r>
        <w:t>35</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"_Toc160007361" </w:instrText>
      </w:r>
      <w:r>
        <w:fldChar w:fldCharType="separate"/>
      </w:r>
      <w:r>
        <w:rPr>
          <w:rStyle w:val="35"/>
          <w:rFonts w:hint="eastAsia"/>
        </w:rPr>
        <w:t>附件</w:t>
      </w:r>
      <w:r>
        <w:rPr>
          <w:rStyle w:val="35"/>
        </w:rPr>
        <w:t>6</w:t>
      </w:r>
      <w:r>
        <w:rPr>
          <w:rStyle w:val="35"/>
          <w:rFonts w:hint="eastAsia"/>
        </w:rPr>
        <w:t>：</w:t>
      </w:r>
      <w:r>
        <w:tab/>
      </w:r>
      <w:r>
        <w:fldChar w:fldCharType="begin"/>
      </w:r>
      <w:r>
        <w:instrText xml:space="preserve"> PAGEREF _Toc160007361 \h </w:instrText>
      </w:r>
      <w:r>
        <w:fldChar w:fldCharType="separate"/>
      </w:r>
      <w:r>
        <w:t>36</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"_Toc160007362" </w:instrText>
      </w:r>
      <w:r>
        <w:fldChar w:fldCharType="separate"/>
      </w:r>
      <w:r>
        <w:rPr>
          <w:rStyle w:val="35"/>
          <w:rFonts w:hint="eastAsia"/>
        </w:rPr>
        <w:t>附件</w:t>
      </w:r>
      <w:r>
        <w:rPr>
          <w:rStyle w:val="35"/>
        </w:rPr>
        <w:t>7</w:t>
      </w:r>
      <w:r>
        <w:rPr>
          <w:rStyle w:val="35"/>
          <w:rFonts w:hint="eastAsia"/>
        </w:rPr>
        <w:t>：</w:t>
      </w:r>
      <w:r>
        <w:tab/>
      </w:r>
      <w:r>
        <w:fldChar w:fldCharType="begin"/>
      </w:r>
      <w:r>
        <w:instrText xml:space="preserve"> PAGEREF _Toc160007362 \h </w:instrText>
      </w:r>
      <w:r>
        <w:fldChar w:fldCharType="separate"/>
      </w:r>
      <w:r>
        <w:t>37</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"_Toc160007363" </w:instrText>
      </w:r>
      <w:r>
        <w:fldChar w:fldCharType="separate"/>
      </w:r>
      <w:r>
        <w:rPr>
          <w:rStyle w:val="35"/>
          <w:rFonts w:hint="eastAsia"/>
        </w:rPr>
        <w:t>附件</w:t>
      </w:r>
      <w:r>
        <w:rPr>
          <w:rStyle w:val="35"/>
        </w:rPr>
        <w:t>8</w:t>
      </w:r>
      <w:r>
        <w:rPr>
          <w:rStyle w:val="35"/>
          <w:rFonts w:hint="eastAsia"/>
        </w:rPr>
        <w:t>：</w:t>
      </w:r>
      <w:r>
        <w:tab/>
      </w:r>
      <w:r>
        <w:fldChar w:fldCharType="begin"/>
      </w:r>
      <w:r>
        <w:instrText xml:space="preserve"> PAGEREF _Toc160007363 \h </w:instrText>
      </w:r>
      <w:r>
        <w:fldChar w:fldCharType="separate"/>
      </w:r>
      <w:r>
        <w:t>38</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"_Toc160007364" </w:instrText>
      </w:r>
      <w:r>
        <w:fldChar w:fldCharType="separate"/>
      </w:r>
      <w:r>
        <w:rPr>
          <w:rStyle w:val="35"/>
          <w:rFonts w:hint="eastAsia"/>
        </w:rPr>
        <w:t>附件</w:t>
      </w:r>
      <w:r>
        <w:rPr>
          <w:rStyle w:val="35"/>
        </w:rPr>
        <w:t>9</w:t>
      </w:r>
      <w:r>
        <w:rPr>
          <w:rStyle w:val="35"/>
          <w:rFonts w:hint="eastAsia"/>
        </w:rPr>
        <w:t>：</w:t>
      </w:r>
      <w:r>
        <w:tab/>
      </w:r>
      <w:r>
        <w:fldChar w:fldCharType="begin"/>
      </w:r>
      <w:r>
        <w:instrText xml:space="preserve"> PAGEREF _Toc160007364 \h </w:instrText>
      </w:r>
      <w:r>
        <w:fldChar w:fldCharType="separate"/>
      </w:r>
      <w:r>
        <w:t>39</w:t>
      </w:r>
      <w:r>
        <w:fldChar w:fldCharType="end"/>
      </w:r>
      <w:r>
        <w:fldChar w:fldCharType="end"/>
      </w:r>
    </w:p>
    <w:p>
      <w:pPr>
        <w:pStyle w:val="21"/>
        <w:tabs>
          <w:tab w:val="right" w:leader="dot" w:pos="8890"/>
        </w:tabs>
        <w:rPr>
          <w:rFonts w:asciiTheme="minorHAnsi" w:hAnsiTheme="minorHAnsi" w:eastAsiaTheme="minorEastAsia" w:cstheme="minorBidi"/>
          <w:szCs w:val="22"/>
        </w:rPr>
      </w:pPr>
      <w:r>
        <w:fldChar w:fldCharType="begin"/>
      </w:r>
      <w:r>
        <w:instrText xml:space="preserve"> HYPERLINK \l "_Toc160007365" </w:instrText>
      </w:r>
      <w:r>
        <w:fldChar w:fldCharType="separate"/>
      </w:r>
      <w:r>
        <w:rPr>
          <w:rStyle w:val="35"/>
          <w:rFonts w:hint="eastAsia"/>
        </w:rPr>
        <w:t>附件</w:t>
      </w:r>
      <w:r>
        <w:rPr>
          <w:rStyle w:val="35"/>
        </w:rPr>
        <w:t>10</w:t>
      </w:r>
      <w:r>
        <w:rPr>
          <w:rStyle w:val="35"/>
          <w:rFonts w:hint="eastAsia"/>
        </w:rPr>
        <w:t>：</w:t>
      </w:r>
      <w:r>
        <w:tab/>
      </w:r>
      <w:r>
        <w:fldChar w:fldCharType="begin"/>
      </w:r>
      <w:r>
        <w:instrText xml:space="preserve"> PAGEREF _Toc160007365 \h </w:instrText>
      </w:r>
      <w:r>
        <w:fldChar w:fldCharType="separate"/>
      </w:r>
      <w:r>
        <w:t>40</w:t>
      </w:r>
      <w:r>
        <w:fldChar w:fldCharType="end"/>
      </w:r>
      <w:r>
        <w:fldChar w:fldCharType="end"/>
      </w:r>
    </w:p>
    <w:p>
      <w:r>
        <w:fldChar w:fldCharType="end"/>
      </w:r>
    </w:p>
    <w:p>
      <w:pPr>
        <w:spacing w:line="480" w:lineRule="auto"/>
        <w:ind w:firstLine="480" w:firstLineChars="200"/>
        <w:rPr>
          <w:sz w:val="24"/>
        </w:rPr>
      </w:pPr>
    </w:p>
    <w:p>
      <w:pPr>
        <w:spacing w:line="360" w:lineRule="auto"/>
        <w:jc w:val="center"/>
        <w:rPr>
          <w:rFonts w:ascii="方正小标宋简体" w:hAnsi="方正小标宋简体" w:eastAsia="方正小标宋简体" w:cs="方正小标宋简体"/>
          <w:sz w:val="36"/>
          <w:szCs w:val="36"/>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760"/>
      <w:bookmarkStart w:id="1" w:name="_Toc533668867"/>
      <w:bookmarkStart w:id="2" w:name="_Toc19411"/>
    </w:p>
    <w:p>
      <w:pPr>
        <w:pStyle w:val="9"/>
        <w:spacing w:before="0" w:after="0" w:line="360" w:lineRule="auto"/>
        <w:jc w:val="center"/>
        <w:rPr>
          <w:kern w:val="0"/>
        </w:rPr>
      </w:pPr>
      <w:bookmarkStart w:id="3" w:name="_Toc160007344"/>
      <w:bookmarkStart w:id="4" w:name="_Toc137128173"/>
      <w:r>
        <w:rPr>
          <w:rFonts w:hint="eastAsia"/>
          <w:kern w:val="0"/>
        </w:rPr>
        <w:t>重要事项提示</w:t>
      </w:r>
      <w:bookmarkEnd w:id="3"/>
      <w:bookmarkEnd w:id="4"/>
    </w:p>
    <w:p>
      <w:pPr>
        <w:spacing w:line="360" w:lineRule="auto"/>
        <w:rPr>
          <w:rFonts w:ascii="宋体" w:hAnsi="宋体" w:cs="宋体"/>
          <w:sz w:val="24"/>
        </w:rPr>
      </w:pPr>
      <w:r>
        <w:rPr>
          <w:rFonts w:hint="eastAsia" w:ascii="宋体" w:hAnsi="宋体" w:cs="宋体"/>
          <w:sz w:val="24"/>
        </w:rPr>
        <w:t>各潜在供应商：</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1、谈判文件应通过焦作市公共资源交易中心网站会员系统进行网上下载；未使用企业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rFonts w:ascii="宋体" w:hAnsi="宋体" w:cs="宋体"/>
          <w:sz w:val="24"/>
        </w:rPr>
      </w:pPr>
      <w:r>
        <w:rPr>
          <w:rFonts w:hint="eastAsia" w:ascii="宋体" w:hAnsi="宋体" w:cs="宋体"/>
          <w:sz w:val="24"/>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22"/>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）按要求解密投标文件。因文件未及时上传导致投标失败的责任由供应商自行承担，具体要求详见竞争性谈判文件。 平台统一技术服务电话：400-998-0000，服务 QQ：4008503300，服务时间：周一至周日 8：00-17：30。</w:t>
      </w:r>
    </w:p>
    <w:p>
      <w:pPr>
        <w:pStyle w:val="22"/>
        <w:spacing w:before="0" w:beforeAutospacing="0" w:after="0" w:afterAutospacing="0" w:line="360" w:lineRule="auto"/>
        <w:ind w:firstLine="480" w:firstLineChars="200"/>
        <w:jc w:val="both"/>
      </w:pPr>
      <w:r>
        <w:rPr>
          <w:rFonts w:hint="eastAsia"/>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pStyle w:val="22"/>
        <w:numPr>
          <w:ilvl w:val="0"/>
          <w:numId w:val="1"/>
        </w:numPr>
        <w:spacing w:before="0" w:beforeAutospacing="0" w:after="0" w:afterAutospacing="0" w:line="360" w:lineRule="auto"/>
        <w:ind w:firstLine="480" w:firstLineChars="200"/>
        <w:jc w:val="both"/>
      </w:pPr>
      <w:r>
        <w:rPr>
          <w:rFonts w:hint="eastAsia"/>
        </w:rPr>
        <w:t>有下列情形之一的，将作为自动放弃、无效投标或废标处理：</w:t>
      </w:r>
    </w:p>
    <w:p>
      <w:pPr>
        <w:widowControl/>
        <w:spacing w:line="360" w:lineRule="auto"/>
        <w:ind w:firstLine="480" w:firstLineChars="200"/>
        <w:rPr>
          <w:rFonts w:ascii="宋体" w:hAnsi="宋体"/>
          <w:kern w:val="0"/>
          <w:sz w:val="24"/>
        </w:rPr>
      </w:pPr>
      <w:r>
        <w:rPr>
          <w:rFonts w:hint="eastAsia" w:ascii="宋体" w:hAnsi="宋体"/>
          <w:kern w:val="0"/>
          <w:sz w:val="24"/>
        </w:rPr>
        <w:t>3.1. 未按竞争性谈判文件明示的规定签字或盖章的；</w:t>
      </w:r>
    </w:p>
    <w:p>
      <w:pPr>
        <w:widowControl/>
        <w:spacing w:line="360" w:lineRule="auto"/>
        <w:ind w:firstLine="480" w:firstLineChars="200"/>
        <w:rPr>
          <w:rFonts w:ascii="宋体" w:hAnsi="宋体"/>
          <w:kern w:val="0"/>
          <w:sz w:val="24"/>
        </w:rPr>
      </w:pPr>
      <w:r>
        <w:rPr>
          <w:rFonts w:hint="eastAsia" w:ascii="宋体" w:hAnsi="宋体"/>
          <w:kern w:val="0"/>
          <w:sz w:val="24"/>
        </w:rPr>
        <w:t>3.2. 响应文件的关键内容（投标报价、</w:t>
      </w:r>
      <w:r>
        <w:rPr>
          <w:rFonts w:hint="eastAsia" w:ascii="宋体" w:hAnsi="宋体"/>
          <w:kern w:val="0"/>
          <w:sz w:val="24"/>
          <w:lang w:val="en-US" w:eastAsia="zh-CN"/>
        </w:rPr>
        <w:t>合同履行期</w:t>
      </w:r>
      <w:r>
        <w:rPr>
          <w:rFonts w:hint="eastAsia" w:ascii="宋体" w:hAnsi="宋体"/>
          <w:kern w:val="0"/>
          <w:sz w:val="24"/>
        </w:rPr>
        <w:t>、质量要求等）未填写或填写字迹模糊无法辨认的；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3.4. 响应文件中对同一项目有两个或多个报价，且未声明哪一个有效的；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pPr>
        <w:widowControl/>
        <w:spacing w:line="360" w:lineRule="auto"/>
        <w:ind w:firstLine="480" w:firstLineChars="200"/>
        <w:rPr>
          <w:rFonts w:ascii="宋体" w:hAnsi="宋体"/>
          <w:kern w:val="0"/>
          <w:sz w:val="24"/>
        </w:rPr>
      </w:pPr>
      <w:r>
        <w:rPr>
          <w:rFonts w:hint="eastAsia" w:ascii="宋体" w:hAnsi="宋体"/>
          <w:kern w:val="0"/>
          <w:sz w:val="24"/>
        </w:rPr>
        <w:t>3.6. 响应文件中附有采购人不能接受的条件的；</w:t>
      </w:r>
    </w:p>
    <w:p>
      <w:pPr>
        <w:widowControl/>
        <w:spacing w:line="360" w:lineRule="auto"/>
        <w:ind w:firstLine="480" w:firstLineChars="200"/>
        <w:rPr>
          <w:rFonts w:ascii="宋体" w:hAnsi="宋体"/>
          <w:kern w:val="0"/>
          <w:sz w:val="24"/>
        </w:rPr>
      </w:pPr>
      <w:r>
        <w:rPr>
          <w:rFonts w:hint="eastAsia" w:ascii="宋体" w:hAnsi="宋体"/>
          <w:kern w:val="0"/>
          <w:sz w:val="24"/>
        </w:rPr>
        <w:t>3.7. 响应文件有明显不符合竞争性谈判文件其它要求和有关法律法规的；</w:t>
      </w:r>
    </w:p>
    <w:p>
      <w:pPr>
        <w:widowControl/>
        <w:spacing w:line="360" w:lineRule="auto"/>
        <w:ind w:firstLine="480" w:firstLineChars="200"/>
      </w:pPr>
      <w:r>
        <w:rPr>
          <w:rFonts w:hint="eastAsia" w:ascii="宋体" w:hAnsi="宋体"/>
          <w:kern w:val="0"/>
          <w:sz w:val="24"/>
        </w:rPr>
        <w:t>3.8. 评标过程中，如因两个或两个以上供应商在同一台计算机或同一个IP上传响应文件，而被不见面开标系统提示为“投标文件制作机器码一致”的，则视其投标无效；</w:t>
      </w:r>
    </w:p>
    <w:p>
      <w:pPr>
        <w:widowControl/>
        <w:spacing w:line="360" w:lineRule="auto"/>
        <w:ind w:firstLine="480" w:firstLineChars="200"/>
        <w:rPr>
          <w:rFonts w:ascii="宋体" w:hAnsi="宋体"/>
          <w:kern w:val="0"/>
          <w:sz w:val="24"/>
        </w:rPr>
        <w:sectPr>
          <w:headerReference r:id="rId8" w:type="default"/>
          <w:footerReference r:id="rId9" w:type="default"/>
          <w:endnotePr>
            <w:numFmt w:val="decimal"/>
          </w:endnotePr>
          <w:pgSz w:w="11905" w:h="16837"/>
          <w:pgMar w:top="1440" w:right="1304" w:bottom="1304" w:left="1701" w:header="851" w:footer="737" w:gutter="0"/>
          <w:pgNumType w:start="1"/>
          <w:cols w:space="720" w:num="1"/>
          <w:titlePg/>
          <w:docGrid w:linePitch="286" w:charSpace="0"/>
        </w:sectPr>
      </w:pPr>
      <w:r>
        <w:rPr>
          <w:rFonts w:hint="eastAsia" w:ascii="宋体" w:hAnsi="宋体"/>
          <w:kern w:val="0"/>
          <w:sz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spacing w:line="360" w:lineRule="auto"/>
        <w:jc w:val="center"/>
        <w:rPr>
          <w:rFonts w:hint="eastAsia" w:eastAsia="宋体"/>
          <w:b/>
          <w:color w:val="auto"/>
          <w:sz w:val="28"/>
          <w:szCs w:val="28"/>
          <w:highlight w:val="none"/>
          <w:lang w:eastAsia="zh-CN"/>
        </w:rPr>
      </w:pPr>
      <w:bookmarkStart w:id="5" w:name="_Toc137128175"/>
      <w:bookmarkStart w:id="6" w:name="_Toc160007346"/>
      <w:r>
        <w:rPr>
          <w:rFonts w:hint="eastAsia"/>
          <w:b/>
          <w:color w:val="auto"/>
          <w:sz w:val="28"/>
          <w:szCs w:val="28"/>
          <w:highlight w:val="none"/>
          <w:lang w:eastAsia="zh-CN"/>
        </w:rPr>
        <w:t>博爱县水利局水资源管理规划方案编制采购项目</w:t>
      </w:r>
    </w:p>
    <w:p>
      <w:pPr>
        <w:spacing w:line="360" w:lineRule="auto"/>
        <w:jc w:val="center"/>
        <w:rPr>
          <w:b/>
          <w:color w:val="auto"/>
          <w:sz w:val="28"/>
          <w:szCs w:val="28"/>
          <w:highlight w:val="none"/>
        </w:rPr>
      </w:pPr>
      <w:r>
        <w:rPr>
          <w:rFonts w:hint="eastAsia"/>
          <w:b/>
          <w:color w:val="auto"/>
          <w:sz w:val="28"/>
          <w:szCs w:val="28"/>
          <w:highlight w:val="none"/>
        </w:rPr>
        <w:t>竞争性谈判公告（不见面开标）</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vAlign w:val="center"/>
          </w:tcPr>
          <w:p>
            <w:pPr>
              <w:pStyle w:val="5"/>
              <w:spacing w:after="0" w:line="360" w:lineRule="auto"/>
              <w:ind w:left="0" w:leftChars="0" w:firstLine="720" w:firstLineChars="300"/>
              <w:jc w:val="left"/>
              <w:rPr>
                <w:rFonts w:ascii="宋体" w:hAnsi="宋体" w:cs="宋体"/>
                <w:color w:val="auto"/>
                <w:sz w:val="24"/>
                <w:highlight w:val="none"/>
              </w:rPr>
            </w:pPr>
            <w:r>
              <w:rPr>
                <w:rFonts w:hint="eastAsia" w:ascii="宋体" w:hAnsi="宋体" w:cs="宋体"/>
                <w:color w:val="auto"/>
                <w:sz w:val="24"/>
                <w:highlight w:val="none"/>
              </w:rPr>
              <w:t>重要提醒：</w:t>
            </w:r>
            <w:r>
              <w:rPr>
                <w:rFonts w:hint="eastAsia" w:ascii="宋体" w:hAnsi="宋体" w:cs="宋体"/>
                <w:color w:val="auto"/>
                <w:sz w:val="24"/>
                <w:highlight w:val="none"/>
                <w:u w:val="single"/>
                <w:lang w:eastAsia="zh-CN"/>
              </w:rPr>
              <w:t>博爱县水利局水资源管理规划方案编制采购项目</w:t>
            </w:r>
            <w:r>
              <w:rPr>
                <w:rFonts w:hint="eastAsia" w:ascii="宋体" w:hAnsi="宋体" w:cs="宋体"/>
                <w:color w:val="auto"/>
                <w:sz w:val="24"/>
                <w:highlight w:val="none"/>
              </w:rPr>
              <w:t>的潜在供应商,须在</w:t>
            </w:r>
            <w:r>
              <w:rPr>
                <w:rFonts w:hint="eastAsia" w:ascii="宋体" w:hAnsi="宋体" w:cs="宋体"/>
                <w:color w:val="auto"/>
                <w:sz w:val="24"/>
                <w:highlight w:val="none"/>
                <w:shd w:val="clear" w:color="auto" w:fill="FFFFFF"/>
              </w:rPr>
              <w:t>焦作市公共资源交易中心网站获取采购文件及相关补充文件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rPr>
              <w:t>202</w:t>
            </w:r>
            <w:r>
              <w:rPr>
                <w:rFonts w:ascii="宋体" w:hAnsi="宋体" w:cs="宋体"/>
                <w:b/>
                <w:bCs/>
                <w:color w:val="auto"/>
                <w:sz w:val="24"/>
                <w:highlight w:val="none"/>
                <w:u w:val="single"/>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分（北京时间）</w:t>
            </w:r>
            <w:r>
              <w:rPr>
                <w:rFonts w:hint="eastAsia" w:ascii="宋体" w:hAnsi="宋体" w:cs="宋体"/>
                <w:color w:val="auto"/>
                <w:sz w:val="24"/>
                <w:highlight w:val="none"/>
              </w:rPr>
              <w:t>前</w:t>
            </w:r>
            <w:r>
              <w:rPr>
                <w:rFonts w:hint="eastAsia" w:ascii="宋体" w:hAnsi="宋体" w:cs="宋体"/>
                <w:color w:val="auto"/>
                <w:sz w:val="24"/>
                <w:highlight w:val="none"/>
                <w:shd w:val="clear" w:color="auto" w:fill="FFFFFF"/>
              </w:rPr>
              <w:t>提交响应文件</w:t>
            </w:r>
            <w:r>
              <w:rPr>
                <w:rFonts w:hint="eastAsia" w:ascii="宋体" w:hAnsi="宋体" w:cs="宋体"/>
                <w:color w:val="auto"/>
                <w:sz w:val="24"/>
                <w:highlight w:val="none"/>
              </w:rPr>
              <w:t>。</w:t>
            </w:r>
          </w:p>
        </w:tc>
      </w:tr>
    </w:tbl>
    <w:p>
      <w:pPr>
        <w:pStyle w:val="80"/>
        <w:spacing w:line="360" w:lineRule="auto"/>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p>
    <w:p>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编号：</w:t>
      </w:r>
      <w:r>
        <w:rPr>
          <w:rFonts w:hint="eastAsia" w:ascii="宋体" w:hAnsi="宋体" w:cs="宋体"/>
          <w:color w:val="auto"/>
          <w:kern w:val="0"/>
          <w:sz w:val="24"/>
          <w:highlight w:val="none"/>
          <w:lang w:eastAsia="zh-CN"/>
        </w:rPr>
        <w:t>博政采购〔2024〕43号</w:t>
      </w:r>
    </w:p>
    <w:p>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博爱县水利局水资源管理规划方案编制采购项目</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3．采购方式：竞争性谈判  </w:t>
      </w:r>
    </w:p>
    <w:p>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4．预算金额：</w:t>
      </w:r>
      <w:r>
        <w:rPr>
          <w:rFonts w:hint="eastAsia" w:ascii="宋体" w:hAnsi="宋体" w:cs="宋体"/>
          <w:color w:val="auto"/>
          <w:kern w:val="0"/>
          <w:sz w:val="24"/>
          <w:highlight w:val="none"/>
          <w:lang w:eastAsia="zh-CN"/>
        </w:rPr>
        <w:t>850000</w:t>
      </w:r>
      <w:r>
        <w:rPr>
          <w:rFonts w:hint="eastAsia" w:ascii="宋体" w:hAnsi="宋体" w:cs="宋体"/>
          <w:color w:val="auto"/>
          <w:kern w:val="0"/>
          <w:sz w:val="24"/>
          <w:highlight w:val="none"/>
        </w:rPr>
        <w:t>元</w:t>
      </w:r>
    </w:p>
    <w:p>
      <w:pPr>
        <w:pStyle w:val="3"/>
        <w:rPr>
          <w:rFonts w:hint="default" w:eastAsia="宋体"/>
          <w:color w:val="auto"/>
          <w:highlight w:val="none"/>
          <w:lang w:val="en-US" w:eastAsia="zh-CN"/>
        </w:rPr>
      </w:pPr>
      <w:r>
        <w:rPr>
          <w:rFonts w:hint="eastAsia" w:ascii="宋体" w:hAnsi="宋体" w:cs="宋体"/>
          <w:color w:val="auto"/>
          <w:kern w:val="0"/>
          <w:sz w:val="24"/>
          <w:highlight w:val="none"/>
          <w:lang w:val="en-US" w:eastAsia="zh-CN"/>
        </w:rPr>
        <w:t xml:space="preserve">   最高限价：</w:t>
      </w:r>
      <w:r>
        <w:rPr>
          <w:rFonts w:hint="eastAsia" w:ascii="宋体" w:hAnsi="宋体" w:cs="宋体"/>
          <w:color w:val="auto"/>
          <w:kern w:val="0"/>
          <w:sz w:val="24"/>
          <w:highlight w:val="none"/>
          <w:lang w:eastAsia="zh-CN"/>
        </w:rPr>
        <w:t>850000</w:t>
      </w:r>
      <w:r>
        <w:rPr>
          <w:rFonts w:hint="eastAsia" w:ascii="宋体" w:hAnsi="宋体" w:cs="宋体"/>
          <w:color w:val="auto"/>
          <w:kern w:val="0"/>
          <w:sz w:val="24"/>
          <w:highlight w:val="none"/>
        </w:rPr>
        <w:t>元</w:t>
      </w:r>
    </w:p>
    <w:tbl>
      <w:tblPr>
        <w:tblStyle w:val="26"/>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00"/>
        <w:gridCol w:w="2223"/>
        <w:gridCol w:w="1046"/>
        <w:gridCol w:w="1302"/>
        <w:gridCol w:w="162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39"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序号</w:t>
            </w:r>
          </w:p>
        </w:tc>
        <w:tc>
          <w:tcPr>
            <w:tcW w:w="1200"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包号</w:t>
            </w:r>
          </w:p>
        </w:tc>
        <w:tc>
          <w:tcPr>
            <w:tcW w:w="2223"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包名称</w:t>
            </w:r>
          </w:p>
        </w:tc>
        <w:tc>
          <w:tcPr>
            <w:tcW w:w="1046"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包预算（元）</w:t>
            </w:r>
          </w:p>
        </w:tc>
        <w:tc>
          <w:tcPr>
            <w:tcW w:w="1302"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包最高限价（元）</w:t>
            </w:r>
          </w:p>
        </w:tc>
        <w:tc>
          <w:tcPr>
            <w:tcW w:w="1620"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是否专门面向中小企业</w:t>
            </w:r>
          </w:p>
        </w:tc>
        <w:tc>
          <w:tcPr>
            <w:tcW w:w="1269"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color w:val="auto"/>
                <w:kern w:val="0"/>
                <w:sz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39" w:type="dxa"/>
            <w:vAlign w:val="center"/>
          </w:tcPr>
          <w:p>
            <w:pPr>
              <w:adjustRightInd w:val="0"/>
              <w:snapToGrid w:val="0"/>
              <w:spacing w:line="360" w:lineRule="auto"/>
              <w:jc w:val="center"/>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1</w:t>
            </w:r>
          </w:p>
        </w:tc>
        <w:tc>
          <w:tcPr>
            <w:tcW w:w="1200"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textWrapping"/>
            </w:r>
            <w:r>
              <w:rPr>
                <w:rFonts w:hint="eastAsia" w:ascii="宋体" w:hAnsi="宋体" w:cs="宋体"/>
                <w:color w:val="auto"/>
                <w:kern w:val="0"/>
                <w:sz w:val="24"/>
                <w:highlight w:val="none"/>
                <w:lang w:eastAsia="zh-CN"/>
              </w:rPr>
              <w:t>博政采购〔2024〕43号</w:t>
            </w:r>
          </w:p>
        </w:tc>
        <w:tc>
          <w:tcPr>
            <w:tcW w:w="2223"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博爱县水利局水资源管理规划方案编制采购项目</w:t>
            </w:r>
          </w:p>
        </w:tc>
        <w:tc>
          <w:tcPr>
            <w:tcW w:w="1046"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850000</w:t>
            </w:r>
          </w:p>
        </w:tc>
        <w:tc>
          <w:tcPr>
            <w:tcW w:w="1302"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850000</w:t>
            </w:r>
          </w:p>
        </w:tc>
        <w:tc>
          <w:tcPr>
            <w:tcW w:w="1620"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是</w:t>
            </w:r>
          </w:p>
        </w:tc>
        <w:tc>
          <w:tcPr>
            <w:tcW w:w="1269" w:type="dxa"/>
            <w:vAlign w:val="center"/>
          </w:tcPr>
          <w:p>
            <w:pPr>
              <w:keepNext w:val="0"/>
              <w:keepLines w:val="0"/>
              <w:widowControl/>
              <w:suppressLineNumbers w:val="0"/>
              <w:spacing w:before="120" w:beforeAutospacing="0" w:after="120" w:afterAutospacing="0" w:line="480" w:lineRule="atLeast"/>
              <w:ind w:left="0" w:leftChars="0" w:firstLine="0" w:firstLineChars="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850000</w:t>
            </w:r>
          </w:p>
        </w:tc>
      </w:tr>
    </w:tbl>
    <w:p>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采购需求（包括但不限于标的的名称、数量、简要技术需求或服务要求等）</w:t>
      </w:r>
    </w:p>
    <w:p>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5.1</w:t>
      </w:r>
      <w:r>
        <w:rPr>
          <w:rFonts w:hint="eastAsia" w:ascii="宋体" w:hAnsi="宋体" w:cs="宋体"/>
          <w:color w:val="auto"/>
          <w:kern w:val="0"/>
          <w:sz w:val="24"/>
          <w:highlight w:val="none"/>
        </w:rPr>
        <w:t>服务内容：</w:t>
      </w:r>
      <w:r>
        <w:rPr>
          <w:rFonts w:hint="eastAsia" w:ascii="宋体" w:hAnsi="宋体" w:cs="宋体"/>
          <w:color w:val="auto"/>
          <w:kern w:val="0"/>
          <w:sz w:val="24"/>
          <w:highlight w:val="none"/>
          <w:lang w:val="en-US" w:eastAsia="zh-CN"/>
        </w:rPr>
        <w:t>编制《博爱县水资源综合科学考察和调查评价》、《博爱县水资源综合规划和县管河流水资源综合规划》、《博爱县地下水开发利用规划》三个规划。</w:t>
      </w:r>
    </w:p>
    <w:p>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5.2</w:t>
      </w:r>
      <w:r>
        <w:rPr>
          <w:rFonts w:hint="eastAsia" w:ascii="宋体" w:hAnsi="宋体" w:cs="宋体"/>
          <w:color w:val="auto"/>
          <w:kern w:val="0"/>
          <w:sz w:val="24"/>
          <w:highlight w:val="none"/>
        </w:rPr>
        <w:t>质量要求：合格，符合国家及行业规范标准</w:t>
      </w:r>
      <w:r>
        <w:rPr>
          <w:rFonts w:hint="eastAsia" w:ascii="宋体" w:hAnsi="宋体" w:cs="宋体"/>
          <w:color w:val="auto"/>
          <w:kern w:val="0"/>
          <w:sz w:val="24"/>
          <w:highlight w:val="none"/>
          <w:lang w:eastAsia="zh-CN"/>
        </w:rPr>
        <w:t>。</w:t>
      </w:r>
    </w:p>
    <w:p>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6.合同履行期限：10日历天</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p>
    <w:p>
      <w:pPr>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7.本项目是否接受联合体投标：否。</w:t>
      </w:r>
    </w:p>
    <w:p>
      <w:pPr>
        <w:adjustRightInd w:val="0"/>
        <w:snapToGrid w:val="0"/>
        <w:spacing w:line="360" w:lineRule="auto"/>
        <w:ind w:firstLine="480" w:firstLineChars="200"/>
        <w:rPr>
          <w:rFonts w:hint="default"/>
          <w:color w:val="auto"/>
          <w:highlight w:val="none"/>
          <w:lang w:val="en-US" w:eastAsia="zh-CN"/>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是否接受进口产品：否</w:t>
      </w:r>
      <w:r>
        <w:rPr>
          <w:rFonts w:hint="eastAsia" w:ascii="宋体" w:hAnsi="宋体" w:cs="宋体"/>
          <w:color w:val="auto"/>
          <w:kern w:val="0"/>
          <w:sz w:val="24"/>
          <w:highlight w:val="none"/>
          <w:lang w:eastAsia="zh-CN"/>
        </w:rPr>
        <w:t>。</w:t>
      </w:r>
    </w:p>
    <w:p>
      <w:pPr>
        <w:adjustRightInd w:val="0"/>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.是否只面向中小企业：是</w:t>
      </w:r>
      <w:r>
        <w:rPr>
          <w:rFonts w:hint="eastAsia" w:ascii="宋体" w:hAnsi="宋体" w:cs="宋体"/>
          <w:color w:val="auto"/>
          <w:kern w:val="0"/>
          <w:sz w:val="24"/>
          <w:highlight w:val="none"/>
          <w:lang w:eastAsia="zh-CN"/>
        </w:rPr>
        <w:t>。</w:t>
      </w:r>
    </w:p>
    <w:p>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1、符合《中华人民共和国政府采购法》第二十二条之规定；</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2、落实政府采购政策需满足的资格要求：促进政府强制采购节能产品及环境标志产品优先采购，该项目全额面向中小企业采购，需要提供中小企业声明函；</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3.1供应商须具有有效的营业执照，并具有实施完成本项目的经营实力和完善的售后服务体系；</w:t>
      </w:r>
    </w:p>
    <w:p>
      <w:pPr>
        <w:widowControl/>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3.2</w:t>
      </w:r>
      <w:r>
        <w:rPr>
          <w:rFonts w:hint="eastAsia" w:ascii="宋体" w:hAnsi="宋体" w:cs="宋体"/>
          <w:color w:val="auto"/>
          <w:kern w:val="0"/>
          <w:sz w:val="24"/>
          <w:highlight w:val="none"/>
          <w:lang w:val="en-US" w:eastAsia="zh-CN"/>
        </w:rPr>
        <w:t>供应商需具备工程设计水利行业乙级及以上资质；</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拟派项目负责人具有水利专业高级及以上技术职称；</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3.4</w:t>
      </w:r>
      <w:bookmarkStart w:id="7" w:name="_Hlk159861697"/>
      <w:r>
        <w:rPr>
          <w:rFonts w:hint="eastAsia" w:ascii="宋体" w:hAnsi="宋体" w:cs="宋体"/>
          <w:color w:val="auto"/>
          <w:kern w:val="0"/>
          <w:sz w:val="24"/>
          <w:highlight w:val="none"/>
        </w:rPr>
        <w:t>信誉要求：按照《财政部关于在政府采购活动中查询及使用信用记录有关问题的通知》（财库〔2016〕125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bookmarkEnd w:id="7"/>
      <w:r>
        <w:rPr>
          <w:rFonts w:hint="eastAsia" w:ascii="宋体" w:hAnsi="宋体" w:cs="宋体"/>
          <w:color w:val="auto"/>
          <w:kern w:val="0"/>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3.5本项目不接受联合体投标；</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3.6资格审查方式：资格后审。</w:t>
      </w:r>
    </w:p>
    <w:p>
      <w:pPr>
        <w:widowControl/>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时间：2024年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日至2024年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地点：本项目采用电子开评标（不见面开标），凡有意参加投标者，请登陆焦作市公共资源交易中心网站交易平台“交易主体登录”栏目下载采购文件。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方式：网上下载。</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4.售价：0元。</w:t>
      </w:r>
    </w:p>
    <w:p>
      <w:pPr>
        <w:adjustRightInd w:val="0"/>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360" w:lineRule="auto"/>
        <w:ind w:firstLine="480" w:firstLineChars="200"/>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 截止时间：</w:t>
      </w:r>
      <w:r>
        <w:rPr>
          <w:rFonts w:hint="eastAsia" w:ascii="宋体" w:hAnsi="宋体" w:cs="宋体"/>
          <w:b w:val="0"/>
          <w:bCs w:val="0"/>
          <w:color w:val="auto"/>
          <w:sz w:val="24"/>
          <w:highlight w:val="none"/>
        </w:rPr>
        <w:t>202</w:t>
      </w:r>
      <w:r>
        <w:rPr>
          <w:rFonts w:ascii="宋体" w:hAnsi="宋体" w:cs="宋体"/>
          <w:b w:val="0"/>
          <w:bCs w:val="0"/>
          <w:color w:val="auto"/>
          <w:sz w:val="24"/>
          <w:highlight w:val="none"/>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 xml:space="preserve">13 </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00</w:t>
      </w:r>
      <w:r>
        <w:rPr>
          <w:rFonts w:hint="eastAsia" w:ascii="宋体" w:hAnsi="宋体" w:cs="宋体"/>
          <w:b w:val="0"/>
          <w:bCs w:val="0"/>
          <w:color w:val="auto"/>
          <w:sz w:val="24"/>
          <w:highlight w:val="none"/>
        </w:rPr>
        <w:t>分（北京时间</w:t>
      </w:r>
      <w:r>
        <w:rPr>
          <w:rFonts w:hint="eastAsia" w:ascii="宋体" w:hAnsi="宋体" w:cs="宋体"/>
          <w:b w:val="0"/>
          <w:bCs w:val="0"/>
          <w:color w:val="auto"/>
          <w:kern w:val="0"/>
          <w:sz w:val="24"/>
          <w:highlight w:val="none"/>
        </w:rPr>
        <w:t>）；</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地点：博爱县公共资源交易中心不见面开标</w:t>
      </w:r>
      <w:r>
        <w:rPr>
          <w:rFonts w:hint="eastAsia" w:ascii="宋体" w:hAnsi="宋体" w:cs="宋体"/>
          <w:color w:val="auto"/>
          <w:kern w:val="0"/>
          <w:sz w:val="24"/>
          <w:highlight w:val="none"/>
          <w:u w:val="single"/>
          <w:lang w:val="en-US" w:eastAsia="zh-CN"/>
        </w:rPr>
        <w:t xml:space="preserve"> </w:t>
      </w:r>
      <w:r>
        <w:rPr>
          <w:rFonts w:hint="eastAsia"/>
          <w:color w:val="auto"/>
          <w:sz w:val="24"/>
          <w:highlight w:val="none"/>
          <w:u w:val="single"/>
          <w:lang w:val="en-US" w:eastAsia="zh-CN"/>
        </w:rPr>
        <w:t xml:space="preserve">一 </w:t>
      </w:r>
      <w:r>
        <w:rPr>
          <w:rFonts w:hint="eastAsia" w:ascii="宋体" w:hAnsi="宋体" w:cs="宋体"/>
          <w:color w:val="auto"/>
          <w:kern w:val="0"/>
          <w:sz w:val="24"/>
          <w:highlight w:val="none"/>
        </w:rPr>
        <w:t>室</w:t>
      </w:r>
      <w:r>
        <w:rPr>
          <w:rFonts w:hint="eastAsia" w:ascii="宋体" w:hAnsi="宋体" w:cs="宋体"/>
          <w:color w:val="auto"/>
          <w:sz w:val="24"/>
          <w:highlight w:val="none"/>
          <w:shd w:val="clear" w:color="auto" w:fill="FFFFFF"/>
        </w:rPr>
        <w:t>；</w:t>
      </w:r>
    </w:p>
    <w:p>
      <w:pPr>
        <w:adjustRightInd w:val="0"/>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kern w:val="0"/>
          <w:sz w:val="24"/>
          <w:highlight w:val="none"/>
          <w:lang w:val="en-US" w:eastAsia="zh-CN"/>
        </w:rPr>
        <w:t>响应性文件</w:t>
      </w:r>
      <w:r>
        <w:rPr>
          <w:rFonts w:hint="eastAsia" w:ascii="宋体" w:hAnsi="宋体" w:cs="宋体"/>
          <w:b/>
          <w:bCs/>
          <w:color w:val="auto"/>
          <w:kern w:val="0"/>
          <w:sz w:val="24"/>
          <w:highlight w:val="none"/>
        </w:rPr>
        <w:t>开启</w:t>
      </w:r>
    </w:p>
    <w:p>
      <w:pP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b w:val="0"/>
          <w:bCs w:val="0"/>
          <w:color w:val="auto"/>
          <w:kern w:val="0"/>
          <w:sz w:val="24"/>
          <w:highlight w:val="none"/>
        </w:rPr>
        <w:t>1. 时间：</w:t>
      </w:r>
      <w:r>
        <w:rPr>
          <w:rFonts w:hint="eastAsia" w:ascii="宋体" w:hAnsi="宋体" w:cs="宋体"/>
          <w:b w:val="0"/>
          <w:bCs w:val="0"/>
          <w:color w:val="auto"/>
          <w:sz w:val="24"/>
          <w:highlight w:val="none"/>
        </w:rPr>
        <w:t>202</w:t>
      </w:r>
      <w:r>
        <w:rPr>
          <w:rFonts w:ascii="宋体" w:hAnsi="宋体" w:cs="宋体"/>
          <w:b w:val="0"/>
          <w:bCs w:val="0"/>
          <w:color w:val="auto"/>
          <w:sz w:val="24"/>
          <w:highlight w:val="none"/>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 xml:space="preserve">13 </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00</w:t>
      </w:r>
      <w:r>
        <w:rPr>
          <w:rFonts w:hint="eastAsia" w:ascii="宋体" w:hAnsi="宋体" w:cs="宋体"/>
          <w:b w:val="0"/>
          <w:bCs w:val="0"/>
          <w:color w:val="auto"/>
          <w:sz w:val="24"/>
          <w:highlight w:val="none"/>
        </w:rPr>
        <w:t>分（北京时</w:t>
      </w:r>
      <w:r>
        <w:rPr>
          <w:rFonts w:hint="eastAsia" w:ascii="宋体" w:hAnsi="宋体" w:cs="宋体"/>
          <w:b w:val="0"/>
          <w:bCs w:val="0"/>
          <w:color w:val="auto"/>
          <w:kern w:val="0"/>
          <w:sz w:val="24"/>
          <w:highlight w:val="none"/>
        </w:rPr>
        <w:t>间）；</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地点：博爱县公共资源交易中心不见面开标</w:t>
      </w:r>
      <w:r>
        <w:rPr>
          <w:rFonts w:hint="eastAsia"/>
          <w:color w:val="auto"/>
          <w:sz w:val="24"/>
          <w:highlight w:val="none"/>
          <w:u w:val="single"/>
          <w:lang w:val="en-US" w:eastAsia="zh-CN"/>
        </w:rPr>
        <w:t xml:space="preserve"> 一 </w:t>
      </w:r>
      <w:r>
        <w:rPr>
          <w:rFonts w:hint="eastAsia" w:ascii="宋体" w:hAnsi="宋体" w:cs="宋体"/>
          <w:color w:val="auto"/>
          <w:kern w:val="0"/>
          <w:sz w:val="24"/>
          <w:highlight w:val="none"/>
        </w:rPr>
        <w:t>室；</w:t>
      </w:r>
    </w:p>
    <w:p>
      <w:pPr>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六、</w:t>
      </w:r>
      <w:r>
        <w:rPr>
          <w:rFonts w:hint="eastAsia" w:ascii="宋体" w:hAnsi="宋体" w:cs="宋体"/>
          <w:b/>
          <w:bCs/>
          <w:color w:val="auto"/>
          <w:sz w:val="24"/>
          <w:highlight w:val="none"/>
          <w:lang w:val="en-US" w:eastAsia="zh-CN"/>
        </w:rPr>
        <w:t>发布</w:t>
      </w:r>
      <w:r>
        <w:rPr>
          <w:rFonts w:hint="eastAsia" w:ascii="宋体" w:hAnsi="宋体" w:cs="宋体"/>
          <w:b/>
          <w:bCs/>
          <w:color w:val="auto"/>
          <w:sz w:val="24"/>
          <w:highlight w:val="none"/>
        </w:rPr>
        <w:t>公告</w:t>
      </w:r>
      <w:r>
        <w:rPr>
          <w:rFonts w:hint="eastAsia" w:ascii="宋体" w:hAnsi="宋体" w:cs="宋体"/>
          <w:b/>
          <w:bCs/>
          <w:color w:val="auto"/>
          <w:sz w:val="24"/>
          <w:highlight w:val="none"/>
          <w:lang w:val="en-US" w:eastAsia="zh-CN"/>
        </w:rPr>
        <w:t>的媒介及招标公告期限</w:t>
      </w:r>
    </w:p>
    <w:p>
      <w:pPr>
        <w:adjustRightInd w:val="0"/>
        <w:snapToGrid w:val="0"/>
        <w:spacing w:line="360" w:lineRule="auto"/>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本次招标公告在《中国招标投标公共服务平台》</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《河南省政府采购网》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《焦作市政府采购网》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《焦作市公共资源交易中心网》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《博爱县人民政府网》</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《博爱县公共资源交易中心网》上发布， 招标公告期限为三个工作日 。</w:t>
      </w:r>
    </w:p>
    <w:p>
      <w:pPr>
        <w:adjustRightInd w:val="0"/>
        <w:snapToGrid w:val="0"/>
        <w:spacing w:line="360" w:lineRule="auto"/>
        <w:ind w:firstLine="482" w:firstLineChars="200"/>
        <w:rPr>
          <w:rFonts w:hint="default" w:ascii="宋体" w:hAnsi="宋体" w:eastAsia="宋体" w:cs="宋体"/>
          <w:b w:val="0"/>
          <w:bCs/>
          <w:color w:val="auto"/>
          <w:kern w:val="0"/>
          <w:sz w:val="24"/>
          <w:highlight w:val="none"/>
          <w:lang w:val="en-US" w:eastAsia="zh-CN"/>
        </w:rPr>
      </w:pPr>
      <w:r>
        <w:rPr>
          <w:rFonts w:hint="eastAsia" w:ascii="宋体" w:hAnsi="宋体" w:cs="宋体"/>
          <w:b/>
          <w:bCs/>
          <w:color w:val="auto"/>
          <w:sz w:val="24"/>
          <w:highlight w:val="none"/>
        </w:rPr>
        <w:t>七、其他补充事宜</w:t>
      </w:r>
    </w:p>
    <w:p>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rPr>
        <w:t>1</w:t>
      </w:r>
      <w:r>
        <w:rPr>
          <w:rFonts w:hint="eastAsia" w:ascii="宋体" w:hAnsi="宋体" w:cs="宋体"/>
          <w:b w:val="0"/>
          <w:bCs/>
          <w:color w:val="auto"/>
          <w:kern w:val="0"/>
          <w:sz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r>
        <w:rPr>
          <w:rFonts w:hint="eastAsia" w:ascii="宋体" w:hAnsi="宋体" w:cs="宋体"/>
          <w:b w:val="0"/>
          <w:bCs/>
          <w:color w:val="auto"/>
          <w:kern w:val="0"/>
          <w:sz w:val="24"/>
          <w:highlight w:val="none"/>
        </w:rPr>
        <w:br w:type="textWrapping"/>
      </w:r>
      <w:r>
        <w:rPr>
          <w:rFonts w:hint="eastAsia" w:ascii="宋体" w:hAnsi="宋体" w:cs="宋体"/>
          <w:b w:val="0"/>
          <w:bCs/>
          <w:color w:val="auto"/>
          <w:kern w:val="0"/>
          <w:sz w:val="24"/>
          <w:highlight w:val="none"/>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w:t>
      </w:r>
      <w:r>
        <w:rPr>
          <w:rFonts w:hint="eastAsia" w:ascii="宋体" w:hAnsi="宋体" w:cs="宋体"/>
          <w:b w:val="0"/>
          <w:bCs/>
          <w:color w:val="auto"/>
          <w:kern w:val="0"/>
          <w:sz w:val="24"/>
          <w:highlight w:val="none"/>
        </w:rPr>
        <w:br w:type="textWrapping"/>
      </w:r>
      <w:r>
        <w:rPr>
          <w:rFonts w:hint="eastAsia" w:ascii="宋体" w:hAnsi="宋体" w:cs="宋体"/>
          <w:b w:val="0"/>
          <w:bCs/>
          <w:color w:val="auto"/>
          <w:kern w:val="0"/>
          <w:sz w:val="24"/>
          <w:highlight w:val="none"/>
          <w:lang w:val="en-US" w:eastAsia="zh-CN"/>
        </w:rPr>
        <w:t xml:space="preserve">  2</w:t>
      </w:r>
      <w:r>
        <w:rPr>
          <w:rFonts w:hint="eastAsia" w:ascii="宋体" w:hAnsi="宋体" w:cs="宋体"/>
          <w:b w:val="0"/>
          <w:bCs/>
          <w:color w:val="auto"/>
          <w:kern w:val="0"/>
          <w:sz w:val="24"/>
          <w:highlight w:val="none"/>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采购人信息</w:t>
      </w:r>
    </w:p>
    <w:p>
      <w:pPr>
        <w:widowControl/>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lang w:val="en-US" w:eastAsia="zh-CN"/>
        </w:rPr>
        <w:t>名  称</w:t>
      </w:r>
      <w:r>
        <w:rPr>
          <w:rFonts w:hint="eastAsia" w:ascii="宋体" w:hAnsi="宋体" w:cs="宋体"/>
          <w:color w:val="auto"/>
          <w:kern w:val="0"/>
          <w:sz w:val="24"/>
          <w:highlight w:val="none"/>
        </w:rPr>
        <w:t>：</w:t>
      </w:r>
      <w:r>
        <w:rPr>
          <w:rFonts w:hint="eastAsia" w:ascii="宋体" w:hAnsi="宋体" w:cs="宋体"/>
          <w:color w:val="auto"/>
          <w:sz w:val="24"/>
          <w:highlight w:val="none"/>
          <w:lang w:eastAsia="zh-CN"/>
        </w:rPr>
        <w:t>博爱县水利局</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sz w:val="24"/>
          <w:highlight w:val="none"/>
          <w:lang w:eastAsia="zh-CN"/>
        </w:rPr>
        <w:t>博爱县电商大厦东配楼5楼</w:t>
      </w:r>
    </w:p>
    <w:p>
      <w:pPr>
        <w:widowControl/>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焦</w:t>
      </w:r>
      <w:r>
        <w:rPr>
          <w:rFonts w:hint="eastAsia" w:ascii="宋体" w:hAnsi="宋体" w:cs="宋体"/>
          <w:color w:val="auto"/>
          <w:sz w:val="24"/>
          <w:highlight w:val="none"/>
          <w:lang w:eastAsia="zh-CN"/>
        </w:rPr>
        <w:t>先生</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电话：13523209190</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采购代理机构信息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称：河南腾豫工程管理有限公司</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焦作市博爱县葵城路与和谐路交叉口东300米路南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马女士</w:t>
      </w:r>
    </w:p>
    <w:p>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1339389367</w:t>
      </w:r>
      <w:r>
        <w:rPr>
          <w:rFonts w:hint="eastAsia" w:ascii="宋体" w:hAnsi="宋体" w:cs="宋体"/>
          <w:color w:val="auto"/>
          <w:sz w:val="24"/>
          <w:highlight w:val="none"/>
          <w:lang w:eastAsia="zh-CN"/>
        </w:rPr>
        <w:t>7</w:t>
      </w:r>
      <w:r>
        <w:rPr>
          <w:rFonts w:hint="eastAsia" w:ascii="宋体" w:hAnsi="宋体" w:cs="宋体"/>
          <w:color w:val="auto"/>
          <w:sz w:val="24"/>
          <w:highlight w:val="none"/>
          <w:lang w:val="en-US" w:eastAsia="zh-CN"/>
        </w:rPr>
        <w:t xml:space="preserve">   0391-8082888 </w:t>
      </w:r>
    </w:p>
    <w:p>
      <w:pPr>
        <w:adjustRightInd w:val="0"/>
        <w:snapToGrid w:val="0"/>
        <w:spacing w:line="360" w:lineRule="auto"/>
        <w:ind w:firstLine="480" w:firstLineChars="200"/>
        <w:rPr>
          <w:rFonts w:hint="eastAsia" w:ascii="宋体" w:hAnsi="宋体" w:cs="宋体"/>
          <w:color w:val="auto"/>
          <w:sz w:val="24"/>
          <w:highlight w:val="none"/>
        </w:rPr>
      </w:pPr>
    </w:p>
    <w:p>
      <w:pPr>
        <w:adjustRightInd w:val="0"/>
        <w:snapToGrid w:val="0"/>
        <w:spacing w:line="360" w:lineRule="auto"/>
        <w:ind w:firstLine="480" w:firstLineChars="200"/>
        <w:rPr>
          <w:rFonts w:hint="eastAsia"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项目联系方式</w:t>
      </w:r>
    </w:p>
    <w:p>
      <w:pPr>
        <w:widowControl/>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焦</w:t>
      </w:r>
      <w:r>
        <w:rPr>
          <w:rFonts w:hint="eastAsia" w:ascii="宋体" w:hAnsi="宋体" w:cs="宋体"/>
          <w:color w:val="auto"/>
          <w:sz w:val="24"/>
          <w:highlight w:val="none"/>
          <w:lang w:eastAsia="zh-CN"/>
        </w:rPr>
        <w:t>先生</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电话：13523209190</w:t>
      </w:r>
    </w:p>
    <w:p>
      <w:pPr>
        <w:widowControl/>
        <w:spacing w:line="360" w:lineRule="auto"/>
        <w:ind w:firstLine="3360" w:firstLineChars="1400"/>
        <w:rPr>
          <w:rFonts w:ascii="宋体" w:hAnsi="宋体" w:cs="宋体"/>
          <w:color w:val="auto"/>
          <w:sz w:val="24"/>
          <w:highlight w:val="none"/>
        </w:rPr>
      </w:pPr>
    </w:p>
    <w:p>
      <w:pPr>
        <w:widowControl/>
        <w:spacing w:line="360" w:lineRule="auto"/>
        <w:ind w:firstLine="4080" w:firstLineChars="1700"/>
        <w:jc w:val="right"/>
        <w:rPr>
          <w:rFonts w:hint="eastAsia" w:ascii="宋体" w:hAnsi="宋体" w:cs="宋体"/>
          <w:color w:val="auto"/>
          <w:sz w:val="24"/>
          <w:highlight w:val="none"/>
        </w:rPr>
      </w:pPr>
    </w:p>
    <w:p>
      <w:pPr>
        <w:widowControl/>
        <w:spacing w:line="360" w:lineRule="auto"/>
        <w:ind w:firstLine="4080" w:firstLineChars="1700"/>
        <w:jc w:val="right"/>
        <w:rPr>
          <w:rFonts w:hint="eastAsia" w:ascii="宋体" w:hAnsi="宋体" w:cs="宋体"/>
          <w:color w:val="auto"/>
          <w:sz w:val="24"/>
          <w:highlight w:val="none"/>
        </w:rPr>
      </w:pPr>
    </w:p>
    <w:p>
      <w:pPr>
        <w:widowControl/>
        <w:spacing w:line="360" w:lineRule="auto"/>
        <w:ind w:firstLine="4080" w:firstLineChars="1700"/>
        <w:jc w:val="right"/>
        <w:rPr>
          <w:rFonts w:hint="eastAsia" w:ascii="宋体" w:hAnsi="宋体" w:cs="宋体"/>
          <w:color w:val="auto"/>
          <w:sz w:val="24"/>
          <w:highlight w:val="none"/>
        </w:rPr>
      </w:pPr>
    </w:p>
    <w:p>
      <w:pPr>
        <w:widowControl/>
        <w:spacing w:line="360" w:lineRule="auto"/>
        <w:ind w:firstLine="4080" w:firstLineChars="17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发 布 人：</w:t>
      </w:r>
      <w:r>
        <w:rPr>
          <w:rFonts w:hint="eastAsia" w:ascii="宋体" w:hAnsi="宋体" w:cs="宋体"/>
          <w:color w:val="auto"/>
          <w:sz w:val="24"/>
          <w:highlight w:val="none"/>
          <w:lang w:eastAsia="zh-CN"/>
        </w:rPr>
        <w:t>博爱县水利局</w:t>
      </w:r>
    </w:p>
    <w:p>
      <w:pPr>
        <w:widowControl/>
        <w:spacing w:line="360" w:lineRule="auto"/>
        <w:ind w:left="3592" w:leftChars="1596" w:hanging="240" w:hangingChars="100"/>
        <w:jc w:val="right"/>
        <w:rPr>
          <w:rFonts w:ascii="宋体" w:hAnsi="宋体" w:cs="宋体"/>
          <w:color w:val="auto"/>
          <w:sz w:val="24"/>
          <w:highlight w:val="none"/>
        </w:rPr>
      </w:pPr>
      <w:r>
        <w:rPr>
          <w:rFonts w:hint="eastAsia" w:ascii="宋体" w:hAnsi="宋体" w:cs="宋体"/>
          <w:color w:val="auto"/>
          <w:sz w:val="24"/>
          <w:highlight w:val="none"/>
        </w:rPr>
        <w:t>代理机构：河南腾豫工程管理有限公司</w:t>
      </w:r>
    </w:p>
    <w:p>
      <w:pPr>
        <w:widowControl/>
        <w:spacing w:line="360" w:lineRule="auto"/>
        <w:ind w:left="3592" w:leftChars="1596" w:hanging="240" w:hangingChars="100"/>
        <w:jc w:val="right"/>
        <w:rPr>
          <w:color w:val="auto"/>
          <w:highlight w:val="none"/>
        </w:rPr>
      </w:pPr>
      <w:r>
        <w:rPr>
          <w:rFonts w:hint="eastAsia" w:ascii="宋体" w:hAnsi="宋体" w:cs="宋体"/>
          <w:color w:val="auto"/>
          <w:sz w:val="24"/>
          <w:highlight w:val="none"/>
        </w:rPr>
        <w:t>发布时间：202</w:t>
      </w:r>
      <w:r>
        <w:rPr>
          <w:rFonts w:ascii="宋体" w:hAnsi="宋体" w:cs="宋体"/>
          <w:color w:val="auto"/>
          <w:sz w:val="24"/>
          <w:highlight w:val="none"/>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p>
    <w:p>
      <w:pPr>
        <w:pStyle w:val="9"/>
        <w:spacing w:before="0" w:after="0" w:line="360" w:lineRule="auto"/>
        <w:jc w:val="center"/>
        <w:rPr>
          <w:rFonts w:hint="eastAsia"/>
          <w:kern w:val="0"/>
        </w:rPr>
      </w:pPr>
    </w:p>
    <w:p>
      <w:pPr>
        <w:pStyle w:val="9"/>
        <w:spacing w:before="0" w:after="0" w:line="360" w:lineRule="auto"/>
        <w:jc w:val="center"/>
        <w:rPr>
          <w:rFonts w:hint="eastAsia"/>
          <w:kern w:val="0"/>
        </w:rPr>
      </w:pPr>
    </w:p>
    <w:p>
      <w:pPr>
        <w:pStyle w:val="9"/>
        <w:spacing w:before="0" w:after="0" w:line="360" w:lineRule="auto"/>
        <w:jc w:val="center"/>
        <w:rPr>
          <w:rFonts w:hint="eastAsia"/>
          <w:kern w:val="0"/>
        </w:rPr>
      </w:pPr>
    </w:p>
    <w:p>
      <w:pPr>
        <w:pStyle w:val="9"/>
        <w:spacing w:before="0" w:after="0" w:line="360" w:lineRule="auto"/>
        <w:jc w:val="center"/>
        <w:rPr>
          <w:rFonts w:hint="eastAsia"/>
          <w:kern w:val="0"/>
        </w:rPr>
      </w:pPr>
    </w:p>
    <w:p>
      <w:pPr>
        <w:pStyle w:val="9"/>
        <w:spacing w:before="0" w:after="0" w:line="360" w:lineRule="auto"/>
        <w:jc w:val="both"/>
        <w:rPr>
          <w:rFonts w:hint="eastAsia"/>
          <w:kern w:val="0"/>
        </w:rPr>
      </w:pPr>
    </w:p>
    <w:p>
      <w:pPr>
        <w:rPr>
          <w:rFonts w:hint="eastAsia"/>
          <w:kern w:val="0"/>
        </w:rPr>
      </w:pPr>
    </w:p>
    <w:p>
      <w:pPr>
        <w:pStyle w:val="40"/>
        <w:rPr>
          <w:rFonts w:hint="eastAsia"/>
          <w:kern w:val="0"/>
        </w:rPr>
      </w:pPr>
    </w:p>
    <w:p>
      <w:pPr>
        <w:pStyle w:val="40"/>
        <w:rPr>
          <w:rFonts w:hint="eastAsia"/>
          <w:kern w:val="0"/>
        </w:rPr>
      </w:pPr>
    </w:p>
    <w:p>
      <w:pPr>
        <w:pStyle w:val="9"/>
        <w:spacing w:before="0" w:after="0" w:line="360" w:lineRule="auto"/>
        <w:jc w:val="center"/>
        <w:rPr>
          <w:rFonts w:hint="eastAsia"/>
          <w:kern w:val="0"/>
        </w:rPr>
      </w:pPr>
    </w:p>
    <w:p>
      <w:pPr>
        <w:rPr>
          <w:rFonts w:hint="eastAsia"/>
        </w:rPr>
      </w:pPr>
    </w:p>
    <w:p>
      <w:pPr>
        <w:rPr>
          <w:rFonts w:hint="eastAsia"/>
        </w:rPr>
      </w:pPr>
    </w:p>
    <w:p>
      <w:pPr>
        <w:pStyle w:val="9"/>
        <w:spacing w:before="0" w:after="0" w:line="360" w:lineRule="auto"/>
        <w:jc w:val="center"/>
        <w:rPr>
          <w:kern w:val="0"/>
        </w:rPr>
      </w:pPr>
      <w:r>
        <w:rPr>
          <w:rFonts w:hint="eastAsia"/>
          <w:kern w:val="0"/>
        </w:rPr>
        <w:t>投标须知前附表</w:t>
      </w:r>
      <w:bookmarkEnd w:id="0"/>
      <w:bookmarkEnd w:id="1"/>
      <w:bookmarkEnd w:id="2"/>
      <w:bookmarkEnd w:id="5"/>
      <w:bookmarkEnd w:id="6"/>
    </w:p>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83"/>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序号</w:t>
            </w:r>
          </w:p>
        </w:tc>
        <w:tc>
          <w:tcPr>
            <w:tcW w:w="8168" w:type="dxa"/>
          </w:tcPr>
          <w:p>
            <w:pPr>
              <w:pStyle w:val="83"/>
              <w:widowControl w:val="0"/>
              <w:pBdr>
                <w:bottom w:val="none" w:color="auto" w:sz="0" w:space="0"/>
              </w:pBdr>
              <w:spacing w:beforeAutospacing="0" w:afterAutospacing="0" w:line="360" w:lineRule="auto"/>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hint="eastAsia" w:ascii="宋体" w:eastAsia="宋体" w:cs="宋体"/>
                <w:b w:val="0"/>
                <w:bCs/>
                <w:kern w:val="2"/>
                <w:sz w:val="24"/>
                <w:szCs w:val="24"/>
                <w:lang w:eastAsia="zh-CN"/>
              </w:rPr>
            </w:pPr>
            <w:r>
              <w:rPr>
                <w:rFonts w:hint="eastAsia" w:ascii="宋体" w:eastAsia="宋体" w:cs="宋体"/>
                <w:b w:val="0"/>
                <w:bCs/>
                <w:kern w:val="2"/>
                <w:sz w:val="24"/>
                <w:szCs w:val="24"/>
              </w:rPr>
              <w:t xml:space="preserve">项目名称: </w:t>
            </w:r>
            <w:r>
              <w:rPr>
                <w:rFonts w:hint="eastAsia" w:ascii="宋体" w:eastAsia="宋体" w:cs="宋体"/>
                <w:b w:val="0"/>
                <w:bCs/>
                <w:kern w:val="2"/>
                <w:sz w:val="24"/>
                <w:szCs w:val="24"/>
                <w:lang w:eastAsia="zh-CN"/>
              </w:rPr>
              <w:t>博爱县水利局水资源管理规划方案编制采购项目</w:t>
            </w:r>
          </w:p>
          <w:p>
            <w:pPr>
              <w:pStyle w:val="83"/>
              <w:widowControl w:val="0"/>
              <w:pBdr>
                <w:bottom w:val="none" w:color="auto" w:sz="0" w:space="0"/>
              </w:pBdr>
              <w:spacing w:beforeAutospacing="0" w:afterAutospacing="0" w:line="360" w:lineRule="auto"/>
              <w:ind w:firstLine="480" w:firstLineChars="200"/>
              <w:jc w:val="both"/>
              <w:textAlignment w:val="auto"/>
              <w:rPr>
                <w:rFonts w:hint="eastAsia" w:ascii="宋体" w:eastAsia="宋体" w:cs="宋体"/>
                <w:b w:val="0"/>
                <w:bCs/>
                <w:kern w:val="2"/>
                <w:sz w:val="24"/>
                <w:szCs w:val="24"/>
              </w:rPr>
            </w:pPr>
            <w:r>
              <w:rPr>
                <w:rFonts w:hint="eastAsia" w:ascii="宋体" w:eastAsia="宋体" w:cs="宋体"/>
                <w:b w:val="0"/>
                <w:bCs/>
                <w:kern w:val="2"/>
                <w:sz w:val="24"/>
                <w:szCs w:val="24"/>
              </w:rPr>
              <w:t>服务内容:</w:t>
            </w:r>
            <w:r>
              <w:rPr>
                <w:rFonts w:hint="eastAsia" w:ascii="宋体" w:eastAsia="宋体" w:cs="宋体"/>
                <w:b w:val="0"/>
                <w:bCs/>
                <w:kern w:val="2"/>
                <w:sz w:val="24"/>
                <w:szCs w:val="24"/>
                <w:lang w:val="en-US" w:eastAsia="zh-CN"/>
              </w:rPr>
              <w:t>编制《博爱县水资源综合科学考察和调查评价》、《博爱县水资源综合规划和县管河流水资源综合规划》、《博爱县地下水开发利用规划》三个规划。</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kern w:val="2"/>
                <w:sz w:val="24"/>
                <w:szCs w:val="24"/>
              </w:rPr>
            </w:pPr>
            <w:r>
              <w:rPr>
                <w:rFonts w:hint="eastAsia" w:ascii="宋体" w:eastAsia="宋体" w:cs="宋体"/>
                <w:b w:val="0"/>
                <w:bCs/>
                <w:kern w:val="2"/>
                <w:sz w:val="24"/>
                <w:szCs w:val="24"/>
              </w:rPr>
              <w:t>质量要求：合格，符合国家及行业规范标准</w:t>
            </w:r>
          </w:p>
          <w:p>
            <w:pPr>
              <w:adjustRightInd w:val="0"/>
              <w:snapToGrid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合同履行期限：</w:t>
            </w:r>
            <w:r>
              <w:rPr>
                <w:rFonts w:hint="eastAsia" w:ascii="宋体" w:hAnsi="宋体" w:cs="宋体"/>
                <w:b w:val="0"/>
                <w:bCs/>
                <w:kern w:val="2"/>
                <w:sz w:val="24"/>
                <w:szCs w:val="24"/>
                <w:lang w:val="en-US" w:eastAsia="zh-CN" w:bidi="ar-SA"/>
              </w:rPr>
              <w:t>10</w:t>
            </w:r>
            <w:r>
              <w:rPr>
                <w:rFonts w:hint="eastAsia" w:ascii="宋体" w:hAnsi="宋体" w:eastAsia="宋体" w:cs="宋体"/>
                <w:b w:val="0"/>
                <w:bCs/>
                <w:kern w:val="2"/>
                <w:sz w:val="24"/>
                <w:szCs w:val="24"/>
                <w:lang w:val="en-US" w:eastAsia="zh-CN" w:bidi="ar-SA"/>
              </w:rPr>
              <w:t>日历天</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kern w:val="2"/>
                <w:sz w:val="24"/>
                <w:szCs w:val="24"/>
              </w:rPr>
            </w:pPr>
            <w:r>
              <w:rPr>
                <w:rFonts w:hint="eastAsia" w:ascii="宋体" w:eastAsia="宋体" w:cs="宋体"/>
                <w:b w:val="0"/>
                <w:bCs/>
                <w:kern w:val="2"/>
                <w:sz w:val="24"/>
                <w:szCs w:val="24"/>
              </w:rPr>
              <w:t>采购方式：竞争性谈判</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sz w:val="24"/>
                <w:szCs w:val="24"/>
              </w:rPr>
            </w:pPr>
            <w:r>
              <w:rPr>
                <w:rFonts w:hint="eastAsia" w:ascii="宋体" w:eastAsia="宋体" w:cs="宋体"/>
                <w:b w:val="0"/>
                <w:sz w:val="24"/>
                <w:szCs w:val="24"/>
              </w:rPr>
              <w:t>资格审查方式：资格后审</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sz w:val="24"/>
                <w:szCs w:val="24"/>
              </w:rPr>
            </w:pPr>
            <w:r>
              <w:rPr>
                <w:rFonts w:hint="eastAsia" w:ascii="宋体" w:hAnsi="宋体" w:eastAsia="宋体" w:cs="宋体"/>
                <w:b w:val="0"/>
                <w:color w:val="auto"/>
                <w:kern w:val="0"/>
                <w:sz w:val="24"/>
                <w:szCs w:val="24"/>
                <w:highlight w:val="none"/>
                <w:lang w:val="en-US" w:eastAsia="zh-CN" w:bidi="ar-SA"/>
              </w:rPr>
              <w:t>付款方式：采购人收到成交人提交的正式成果报告，并通过专家评审后支付合同价款的100%。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2</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sz w:val="24"/>
                <w:szCs w:val="24"/>
              </w:rPr>
            </w:pPr>
            <w:r>
              <w:rPr>
                <w:rFonts w:hint="eastAsia" w:ascii="宋体" w:eastAsia="宋体" w:cs="宋体"/>
                <w:b w:val="0"/>
                <w:sz w:val="24"/>
                <w:szCs w:val="24"/>
              </w:rPr>
              <w:t>资金来源：本级财政资金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3</w:t>
            </w:r>
          </w:p>
        </w:tc>
        <w:tc>
          <w:tcPr>
            <w:tcW w:w="8168" w:type="dxa"/>
            <w:vAlign w:val="center"/>
          </w:tcPr>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获取采购文件时间：202</w:t>
            </w:r>
            <w:r>
              <w:rPr>
                <w:rFonts w:ascii="宋体" w:hAnsi="宋体" w:cs="宋体"/>
                <w:b/>
                <w:bCs/>
                <w:sz w:val="24"/>
              </w:rPr>
              <w:t>4</w:t>
            </w:r>
            <w:r>
              <w:rPr>
                <w:rFonts w:hint="eastAsia" w:ascii="宋体" w:hAnsi="宋体" w:cs="宋体"/>
                <w:b/>
                <w:bCs/>
                <w:sz w:val="24"/>
              </w:rPr>
              <w:t>年</w:t>
            </w:r>
            <w:r>
              <w:rPr>
                <w:rFonts w:hint="eastAsia" w:ascii="宋体" w:hAnsi="宋体" w:cs="宋体"/>
                <w:b/>
                <w:bCs/>
                <w:sz w:val="24"/>
                <w:highlight w:val="none"/>
                <w:lang w:val="en-US" w:eastAsia="zh-CN"/>
              </w:rPr>
              <w:t>5</w:t>
            </w:r>
            <w:r>
              <w:rPr>
                <w:rFonts w:hint="eastAsia" w:ascii="宋体" w:hAnsi="宋体" w:cs="宋体"/>
                <w:b/>
                <w:bCs/>
                <w:sz w:val="24"/>
                <w:highlight w:val="none"/>
              </w:rPr>
              <w:t>月</w:t>
            </w:r>
            <w:r>
              <w:rPr>
                <w:rFonts w:hint="eastAsia" w:ascii="宋体" w:hAnsi="宋体" w:cs="宋体"/>
                <w:b/>
                <w:bCs/>
                <w:sz w:val="24"/>
                <w:highlight w:val="none"/>
                <w:lang w:val="en-US" w:eastAsia="zh-CN"/>
              </w:rPr>
              <w:t>7</w:t>
            </w:r>
            <w:r>
              <w:rPr>
                <w:rFonts w:hint="eastAsia" w:ascii="宋体" w:hAnsi="宋体" w:cs="宋体"/>
                <w:b/>
                <w:bCs/>
                <w:sz w:val="24"/>
                <w:highlight w:val="none"/>
              </w:rPr>
              <w:t>日至202</w:t>
            </w:r>
            <w:r>
              <w:rPr>
                <w:rFonts w:ascii="宋体" w:hAnsi="宋体" w:cs="宋体"/>
                <w:b/>
                <w:bCs/>
                <w:sz w:val="24"/>
                <w:highlight w:val="none"/>
              </w:rPr>
              <w:t>4</w:t>
            </w:r>
            <w:r>
              <w:rPr>
                <w:rFonts w:hint="eastAsia" w:ascii="宋体" w:hAnsi="宋体" w:cs="宋体"/>
                <w:b/>
                <w:bCs/>
                <w:sz w:val="24"/>
                <w:highlight w:val="none"/>
              </w:rPr>
              <w:t>年</w:t>
            </w:r>
            <w:r>
              <w:rPr>
                <w:rFonts w:hint="eastAsia" w:ascii="宋体" w:hAnsi="宋体" w:cs="宋体"/>
                <w:b/>
                <w:bCs/>
                <w:sz w:val="24"/>
                <w:highlight w:val="none"/>
                <w:lang w:val="en-US" w:eastAsia="zh-CN"/>
              </w:rPr>
              <w:t>5</w:t>
            </w:r>
            <w:r>
              <w:rPr>
                <w:rFonts w:hint="eastAsia" w:ascii="宋体" w:hAnsi="宋体" w:cs="宋体"/>
                <w:b/>
                <w:bCs/>
                <w:sz w:val="24"/>
                <w:highlight w:val="none"/>
              </w:rPr>
              <w:t>月</w:t>
            </w:r>
            <w:r>
              <w:rPr>
                <w:rFonts w:hint="eastAsia" w:ascii="宋体" w:hAnsi="宋体" w:cs="宋体"/>
                <w:b/>
                <w:bCs/>
                <w:sz w:val="24"/>
                <w:highlight w:val="none"/>
                <w:lang w:val="en-US" w:eastAsia="zh-CN"/>
              </w:rPr>
              <w:t>9</w:t>
            </w:r>
            <w:r>
              <w:rPr>
                <w:rFonts w:hint="eastAsia" w:ascii="宋体" w:hAnsi="宋体" w:cs="宋体"/>
                <w:b/>
                <w:bCs/>
                <w:sz w:val="24"/>
                <w:highlight w:val="none"/>
              </w:rPr>
              <w:t>日（</w:t>
            </w:r>
            <w:r>
              <w:rPr>
                <w:rFonts w:hint="eastAsia" w:ascii="宋体" w:hAnsi="宋体" w:cs="宋体"/>
                <w:b/>
                <w:bCs/>
                <w:sz w:val="24"/>
              </w:rPr>
              <w:t>北京时间）；</w:t>
            </w:r>
            <w:r>
              <w:rPr>
                <w:rFonts w:hint="eastAsia" w:ascii="宋体" w:hAnsi="宋体" w:cs="宋体"/>
                <w:sz w:val="24"/>
              </w:rPr>
              <w:t>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地点：焦作市公共资源交易中心网站会员系统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方式：凡有意参加投标者，请登录焦作市公共资源交易中心官网站进行网上下载谈判文件。</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4</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u w:val="single"/>
              </w:rPr>
            </w:pPr>
            <w:r>
              <w:rPr>
                <w:rFonts w:hint="eastAsia" w:ascii="宋体" w:eastAsia="宋体" w:cs="宋体"/>
                <w:b w:val="0"/>
                <w:bCs/>
                <w:sz w:val="24"/>
                <w:szCs w:val="24"/>
              </w:rPr>
              <w:t>响应文件份数：加密的电子响应文件壹份（.jztf 格式在会员系统指定位置上传）。</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投标保证金：无</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履约保证金：无</w:t>
            </w:r>
          </w:p>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bCs/>
                <w:sz w:val="24"/>
                <w:szCs w:val="24"/>
              </w:rPr>
            </w:pPr>
            <w:r>
              <w:rPr>
                <w:rFonts w:hint="eastAsia" w:ascii="宋体" w:eastAsia="宋体" w:cs="宋体"/>
                <w:b w:val="0"/>
                <w:bCs/>
                <w:sz w:val="24"/>
                <w:szCs w:val="24"/>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bCs/>
                <w:sz w:val="24"/>
                <w:szCs w:val="24"/>
              </w:rPr>
            </w:pPr>
            <w:r>
              <w:rPr>
                <w:rFonts w:hint="eastAsia" w:ascii="宋体" w:eastAsia="宋体" w:cs="宋体"/>
                <w:b w:val="0"/>
                <w:bCs/>
                <w:sz w:val="24"/>
                <w:szCs w:val="24"/>
              </w:rPr>
              <w:t>5</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响应文件递交截止时间：2024年</w:t>
            </w:r>
            <w:r>
              <w:rPr>
                <w:rFonts w:hint="eastAsia" w:ascii="宋体" w:eastAsia="宋体" w:cs="宋体"/>
                <w:b w:val="0"/>
                <w:kern w:val="2"/>
                <w:sz w:val="24"/>
                <w:szCs w:val="24"/>
                <w:lang w:val="en-US" w:eastAsia="zh-CN" w:bidi="ar-SA"/>
              </w:rPr>
              <w:t>5</w:t>
            </w:r>
            <w:r>
              <w:rPr>
                <w:rFonts w:hint="eastAsia" w:ascii="宋体" w:hAnsi="宋体" w:eastAsia="宋体" w:cs="宋体"/>
                <w:b w:val="0"/>
                <w:kern w:val="2"/>
                <w:sz w:val="24"/>
                <w:szCs w:val="24"/>
                <w:lang w:val="en-US" w:eastAsia="zh-CN" w:bidi="ar-SA"/>
              </w:rPr>
              <w:t>月</w:t>
            </w:r>
            <w:r>
              <w:rPr>
                <w:rFonts w:hint="eastAsia" w:ascii="宋体" w:eastAsia="宋体" w:cs="宋体"/>
                <w:b w:val="0"/>
                <w:kern w:val="2"/>
                <w:sz w:val="24"/>
                <w:szCs w:val="24"/>
                <w:lang w:val="en-US" w:eastAsia="zh-CN" w:bidi="ar-SA"/>
              </w:rPr>
              <w:t>13</w:t>
            </w:r>
            <w:r>
              <w:rPr>
                <w:rFonts w:hint="eastAsia" w:ascii="宋体" w:hAnsi="宋体" w:eastAsia="宋体" w:cs="宋体"/>
                <w:b w:val="0"/>
                <w:kern w:val="2"/>
                <w:sz w:val="24"/>
                <w:szCs w:val="24"/>
                <w:lang w:val="en-US" w:eastAsia="zh-CN" w:bidi="ar-SA"/>
              </w:rPr>
              <w:t>日</w:t>
            </w:r>
            <w:r>
              <w:rPr>
                <w:rFonts w:hint="eastAsia" w:ascii="宋体" w:eastAsia="宋体" w:cs="宋体"/>
                <w:b w:val="0"/>
                <w:kern w:val="2"/>
                <w:sz w:val="24"/>
                <w:szCs w:val="24"/>
                <w:lang w:val="en-US" w:eastAsia="zh-CN" w:bidi="ar-SA"/>
              </w:rPr>
              <w:t>09</w:t>
            </w:r>
            <w:r>
              <w:rPr>
                <w:rFonts w:hint="eastAsia" w:ascii="宋体" w:hAnsi="宋体" w:eastAsia="宋体" w:cs="宋体"/>
                <w:b w:val="0"/>
                <w:kern w:val="2"/>
                <w:sz w:val="24"/>
                <w:szCs w:val="24"/>
                <w:lang w:val="en-US" w:eastAsia="zh-CN" w:bidi="ar-SA"/>
              </w:rPr>
              <w:t>时</w:t>
            </w:r>
            <w:r>
              <w:rPr>
                <w:rFonts w:hint="eastAsia" w:ascii="宋体" w:eastAsia="宋体" w:cs="宋体"/>
                <w:b w:val="0"/>
                <w:kern w:val="2"/>
                <w:sz w:val="24"/>
                <w:szCs w:val="24"/>
                <w:lang w:val="en-US" w:eastAsia="zh-CN" w:bidi="ar-SA"/>
              </w:rPr>
              <w:t>00</w:t>
            </w:r>
            <w:r>
              <w:rPr>
                <w:rFonts w:hint="eastAsia" w:ascii="宋体" w:hAnsi="宋体" w:eastAsia="宋体" w:cs="宋体"/>
                <w:b w:val="0"/>
                <w:kern w:val="2"/>
                <w:sz w:val="24"/>
                <w:szCs w:val="24"/>
                <w:lang w:val="en-US" w:eastAsia="zh-CN" w:bidi="ar-SA"/>
              </w:rPr>
              <w:t>分（北京时间）； </w:t>
            </w:r>
          </w:p>
          <w:p>
            <w:pPr>
              <w:pStyle w:val="83"/>
              <w:widowControl w:val="0"/>
              <w:pBdr>
                <w:bottom w:val="none" w:color="auto" w:sz="0" w:space="0"/>
              </w:pBdr>
              <w:spacing w:beforeAutospacing="0" w:afterAutospacing="0" w:line="360" w:lineRule="auto"/>
              <w:ind w:firstLine="480" w:firstLineChars="200"/>
              <w:jc w:val="both"/>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响应文件递交地点：博爱县公共资源交易中心不见面开标</w:t>
            </w:r>
            <w:r>
              <w:rPr>
                <w:rFonts w:hint="eastAsia" w:ascii="宋体" w:hAnsi="宋体" w:eastAsia="宋体" w:cs="宋体"/>
                <w:b w:val="0"/>
                <w:kern w:val="2"/>
                <w:sz w:val="24"/>
                <w:szCs w:val="24"/>
                <w:u w:val="single"/>
                <w:lang w:val="en-US" w:eastAsia="zh-CN" w:bidi="ar-SA"/>
              </w:rPr>
              <w:t xml:space="preserve"> </w:t>
            </w:r>
            <w:r>
              <w:rPr>
                <w:rFonts w:hint="eastAsia" w:ascii="宋体" w:eastAsia="宋体" w:cs="宋体"/>
                <w:b w:val="0"/>
                <w:kern w:val="2"/>
                <w:sz w:val="24"/>
                <w:szCs w:val="24"/>
                <w:u w:val="single"/>
                <w:lang w:val="en-US" w:eastAsia="zh-CN" w:bidi="ar-SA"/>
              </w:rPr>
              <w:t xml:space="preserve">一 </w:t>
            </w:r>
            <w:r>
              <w:rPr>
                <w:rFonts w:hint="eastAsia" w:ascii="宋体" w:hAnsi="宋体" w:eastAsia="宋体" w:cs="宋体"/>
                <w:b w:val="0"/>
                <w:kern w:val="2"/>
                <w:sz w:val="24"/>
                <w:szCs w:val="24"/>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6</w:t>
            </w:r>
          </w:p>
        </w:tc>
        <w:tc>
          <w:tcPr>
            <w:tcW w:w="8168" w:type="dxa"/>
            <w:vAlign w:val="center"/>
          </w:tcPr>
          <w:p>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采购事项答疑: 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7</w:t>
            </w:r>
          </w:p>
        </w:tc>
        <w:tc>
          <w:tcPr>
            <w:tcW w:w="8168" w:type="dxa"/>
            <w:vAlign w:val="center"/>
          </w:tcPr>
          <w:p>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开标时间：同响应文件递交截止时间。供应商应当登录远程开标大厅，凭制作响应性文件所用的企业 CA 密匙在线签到、解密文件等，解密时间为投标截止时后30分钟内。</w:t>
            </w:r>
          </w:p>
          <w:p>
            <w:pPr>
              <w:adjustRightInd w:val="0"/>
              <w:snapToGrid w:val="0"/>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不见面开标地点：博爱县公共资源交易中心第</w:t>
            </w:r>
            <w:r>
              <w:rPr>
                <w:rFonts w:hint="eastAsia" w:ascii="宋体" w:hAnsi="宋体" w:cs="宋体"/>
                <w:b w:val="0"/>
                <w:kern w:val="2"/>
                <w:sz w:val="24"/>
                <w:szCs w:val="24"/>
                <w:u w:val="single"/>
                <w:lang w:val="en-US" w:eastAsia="zh-CN" w:bidi="ar-SA"/>
              </w:rPr>
              <w:t xml:space="preserve"> 一</w:t>
            </w:r>
            <w:r>
              <w:rPr>
                <w:rFonts w:hint="eastAsia" w:ascii="宋体" w:hAnsi="宋体" w:eastAsia="宋体" w:cs="宋体"/>
                <w:b w:val="0"/>
                <w:kern w:val="2"/>
                <w:sz w:val="24"/>
                <w:szCs w:val="24"/>
                <w:lang w:val="en-US" w:eastAsia="zh-CN" w:bidi="ar-SA"/>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5"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p>
        </w:tc>
        <w:tc>
          <w:tcPr>
            <w:tcW w:w="8168" w:type="dxa"/>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递交响应性文件方式：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本项目采用“远程不见面”开标方式，远程开标大厅网址为http://122.112.246.33/BidOpening/bidopeninghallaction/hall/login。供应商不需到开标现场参加开标会议，不需提交原件资料等。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电子响应性文件的递交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 各供应商应在投标截止时间前上传加密的电子响应性文件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（.jztf 格式）到会员系统的指定位置。上传时必须得到电脑“上传成功”的确认回复。请供应商在上传时认真检查上传响应性文件是否完整、正确。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8</w:t>
            </w:r>
          </w:p>
        </w:tc>
        <w:tc>
          <w:tcPr>
            <w:tcW w:w="8168" w:type="dxa"/>
            <w:vAlign w:val="center"/>
          </w:tcPr>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采购预算控制金额（大写）：</w:t>
            </w:r>
            <w:r>
              <w:rPr>
                <w:rFonts w:hint="eastAsia" w:ascii="宋体" w:hAnsi="宋体" w:cs="宋体"/>
                <w:sz w:val="24"/>
                <w:highlight w:val="none"/>
                <w:lang w:val="en-US" w:eastAsia="zh-CN"/>
              </w:rPr>
              <w:t>捌拾伍万元整</w:t>
            </w:r>
            <w:r>
              <w:rPr>
                <w:rFonts w:hint="eastAsia" w:ascii="宋体" w:hAnsi="宋体" w:cs="宋体"/>
                <w:sz w:val="24"/>
                <w:highlight w:val="none"/>
              </w:rPr>
              <w:t>（￥</w:t>
            </w:r>
            <w:r>
              <w:rPr>
                <w:rFonts w:hint="eastAsia" w:ascii="宋体" w:hAnsi="宋体" w:cs="宋体"/>
                <w:sz w:val="24"/>
                <w:highlight w:val="none"/>
                <w:lang w:eastAsia="zh-CN"/>
              </w:rPr>
              <w:t>850000</w:t>
            </w:r>
            <w:r>
              <w:rPr>
                <w:rFonts w:hint="eastAsia" w:ascii="宋体" w:hAnsi="宋体" w:cs="宋体"/>
                <w:sz w:val="24"/>
                <w:highlight w:val="none"/>
              </w:rPr>
              <w:t>.00元）</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1、供应商的投标报价高于采购预算控制金额的视为无效报价，其投标予以拒绝；</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2、当成交人的投标报价高于控制价的95%时，该成交人的成交价按控制价的95%执行。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9</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highlight w:val="none"/>
              </w:rPr>
            </w:pPr>
            <w:r>
              <w:rPr>
                <w:rFonts w:hint="eastAsia" w:ascii="宋体" w:eastAsia="宋体" w:cs="宋体"/>
                <w:b w:val="0"/>
                <w:kern w:val="2"/>
                <w:sz w:val="24"/>
                <w:szCs w:val="24"/>
                <w:highlight w:val="none"/>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10</w:t>
            </w:r>
          </w:p>
        </w:tc>
        <w:tc>
          <w:tcPr>
            <w:tcW w:w="8168" w:type="dxa"/>
            <w:vAlign w:val="center"/>
          </w:tcPr>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w:t>
            </w:r>
            <w:r>
              <w:rPr>
                <w:rFonts w:hint="eastAsia" w:ascii="宋体" w:hAnsi="宋体" w:cs="宋体"/>
                <w:sz w:val="24"/>
                <w:highlight w:val="none"/>
                <w:lang w:eastAsia="zh-CN"/>
              </w:rPr>
              <w:t>博爱县水利局</w:t>
            </w:r>
            <w:r>
              <w:rPr>
                <w:rFonts w:hint="eastAsia" w:ascii="宋体" w:hAnsi="宋体" w:cs="宋体"/>
                <w:sz w:val="24"/>
                <w:highlight w:val="none"/>
              </w:rPr>
              <w:t>  </w:t>
            </w:r>
          </w:p>
          <w:p>
            <w:pPr>
              <w:widowControl/>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焦</w:t>
            </w:r>
            <w:r>
              <w:rPr>
                <w:rFonts w:hint="eastAsia" w:ascii="宋体" w:hAnsi="宋体" w:cs="宋体"/>
                <w:color w:val="auto"/>
                <w:sz w:val="24"/>
                <w:highlight w:val="none"/>
                <w:lang w:eastAsia="zh-CN"/>
              </w:rPr>
              <w:t>先生</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电话：13523209190</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联系地址：</w:t>
            </w:r>
            <w:r>
              <w:rPr>
                <w:rFonts w:hint="eastAsia" w:ascii="宋体" w:hAnsi="宋体" w:cs="宋体"/>
                <w:color w:val="auto"/>
                <w:sz w:val="24"/>
                <w:highlight w:val="none"/>
                <w:lang w:eastAsia="zh-CN"/>
              </w:rPr>
              <w:t>博爱县电商大厦东配楼5楼</w:t>
            </w:r>
            <w:r>
              <w:rPr>
                <w:rFonts w:hint="eastAsia" w:ascii="宋体" w:hAnsi="宋体" w:cs="宋体"/>
                <w:sz w:val="24"/>
                <w:highlight w:val="none"/>
              </w:rPr>
              <w:t>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2、采购代理机构：河南腾豫工程管理有限公司</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马</w:t>
            </w:r>
            <w:r>
              <w:rPr>
                <w:rFonts w:hint="eastAsia" w:ascii="宋体" w:hAnsi="宋体" w:cs="宋体"/>
                <w:sz w:val="24"/>
                <w:highlight w:val="none"/>
                <w:lang w:eastAsia="zh-CN"/>
              </w:rPr>
              <w:t>女士</w:t>
            </w:r>
            <w:r>
              <w:rPr>
                <w:rFonts w:hint="eastAsia" w:ascii="宋体" w:hAnsi="宋体" w:cs="宋体"/>
                <w:sz w:val="24"/>
                <w:highlight w:val="none"/>
              </w:rPr>
              <w:t>     </w:t>
            </w:r>
          </w:p>
          <w:p>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 xml:space="preserve">13393893677   </w:t>
            </w:r>
            <w:r>
              <w:rPr>
                <w:rFonts w:hint="eastAsia" w:ascii="宋体" w:hAnsi="宋体" w:cs="宋体"/>
                <w:color w:val="auto"/>
                <w:sz w:val="24"/>
                <w:highlight w:val="none"/>
                <w:lang w:val="en-US" w:eastAsia="zh-CN"/>
              </w:rPr>
              <w:t xml:space="preserve"> 0391-8082888 </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highlight w:val="none"/>
              </w:rPr>
              <w:t>联系地址：</w:t>
            </w:r>
            <w:r>
              <w:rPr>
                <w:rFonts w:hint="eastAsia" w:ascii="宋体" w:hAnsi="宋体" w:cs="宋体"/>
                <w:sz w:val="24"/>
                <w:highlight w:val="none"/>
                <w:lang w:eastAsia="zh-CN"/>
              </w:rPr>
              <w:t>焦作市博爱县葵城路与和谐路交叉口东300米路南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83"/>
              <w:widowControl w:val="0"/>
              <w:pBdr>
                <w:bottom w:val="none" w:color="auto" w:sz="0" w:space="0"/>
              </w:pBdr>
              <w:spacing w:beforeAutospacing="0" w:afterAutospacing="0" w:line="360" w:lineRule="auto"/>
              <w:textAlignment w:val="auto"/>
              <w:rPr>
                <w:rFonts w:ascii="宋体" w:eastAsia="宋体" w:cs="宋体"/>
                <w:b w:val="0"/>
                <w:sz w:val="21"/>
                <w:szCs w:val="21"/>
              </w:rPr>
            </w:pPr>
            <w:r>
              <w:rPr>
                <w:rFonts w:hint="eastAsia" w:ascii="宋体" w:eastAsia="宋体" w:cs="宋体"/>
                <w:b w:val="0"/>
                <w:sz w:val="21"/>
                <w:szCs w:val="21"/>
              </w:rPr>
              <w:t>11</w:t>
            </w:r>
          </w:p>
        </w:tc>
        <w:tc>
          <w:tcPr>
            <w:tcW w:w="8168" w:type="dxa"/>
            <w:vAlign w:val="center"/>
          </w:tcPr>
          <w:p>
            <w:pPr>
              <w:pStyle w:val="83"/>
              <w:widowControl w:val="0"/>
              <w:pBdr>
                <w:bottom w:val="none" w:color="auto" w:sz="0" w:space="0"/>
              </w:pBdr>
              <w:spacing w:beforeAutospacing="0" w:afterAutospacing="0" w:line="360" w:lineRule="auto"/>
              <w:ind w:firstLine="482" w:firstLineChars="200"/>
              <w:jc w:val="both"/>
              <w:textAlignment w:val="auto"/>
              <w:rPr>
                <w:rFonts w:ascii="宋体" w:eastAsia="宋体" w:cs="宋体"/>
                <w:b w:val="0"/>
                <w:kern w:val="2"/>
                <w:sz w:val="24"/>
                <w:szCs w:val="24"/>
              </w:rPr>
            </w:pPr>
            <w:r>
              <w:rPr>
                <w:rFonts w:hint="eastAsia" w:ascii="宋体" w:eastAsia="宋体" w:cs="宋体"/>
                <w:kern w:val="2"/>
                <w:sz w:val="24"/>
                <w:szCs w:val="24"/>
              </w:rPr>
              <w:t>代理服务费：招标代理服务费:参照豫招协[2023]002号《河南省招标代理服务收费指导意见》中的标准向中标人收取招标代理服务费,中标人在领取中标通知书前，向代理机构足额缴纳。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83"/>
              <w:widowControl w:val="0"/>
              <w:pBdr>
                <w:bottom w:val="none" w:color="auto" w:sz="0" w:space="0"/>
              </w:pBdr>
              <w:spacing w:beforeAutospacing="0" w:afterAutospacing="0" w:line="360" w:lineRule="auto"/>
              <w:ind w:firstLine="240" w:firstLineChars="100"/>
              <w:jc w:val="both"/>
              <w:textAlignment w:val="auto"/>
              <w:rPr>
                <w:rFonts w:ascii="宋体" w:eastAsia="宋体" w:cs="宋体"/>
                <w:b w:val="0"/>
                <w:kern w:val="2"/>
                <w:sz w:val="24"/>
                <w:szCs w:val="24"/>
              </w:rPr>
            </w:pPr>
            <w:bookmarkStart w:id="8" w:name="_Toc20290"/>
            <w:bookmarkStart w:id="9" w:name="_Toc533668868"/>
            <w:r>
              <w:rPr>
                <w:rFonts w:hint="eastAsia" w:ascii="宋体" w:eastAsia="宋体" w:cs="宋体"/>
                <w:b w:val="0"/>
                <w:kern w:val="2"/>
                <w:sz w:val="24"/>
                <w:szCs w:val="24"/>
              </w:rPr>
              <w:t>12</w:t>
            </w:r>
          </w:p>
        </w:tc>
        <w:tc>
          <w:tcPr>
            <w:tcW w:w="8168" w:type="dxa"/>
            <w:vAlign w:val="center"/>
          </w:tcPr>
          <w:p>
            <w:pPr>
              <w:pStyle w:val="83"/>
              <w:widowControl w:val="0"/>
              <w:pBdr>
                <w:bottom w:val="none" w:color="auto" w:sz="0" w:space="0"/>
              </w:pBdr>
              <w:spacing w:beforeAutospacing="0" w:afterAutospacing="0" w:line="360" w:lineRule="auto"/>
              <w:ind w:firstLine="480" w:firstLineChars="200"/>
              <w:jc w:val="both"/>
              <w:textAlignment w:val="auto"/>
              <w:rPr>
                <w:rFonts w:ascii="宋体" w:eastAsia="宋体" w:cs="宋体"/>
                <w:b w:val="0"/>
                <w:kern w:val="2"/>
                <w:sz w:val="24"/>
                <w:szCs w:val="24"/>
              </w:rPr>
            </w:pPr>
            <w:r>
              <w:rPr>
                <w:rFonts w:hint="eastAsia" w:ascii="宋体" w:eastAsia="宋体" w:cs="宋体"/>
                <w:b w:val="0"/>
                <w:kern w:val="2"/>
                <w:sz w:val="24"/>
                <w:szCs w:val="24"/>
              </w:rPr>
              <w:t>本竞争性谈判文件解释权归采购人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83"/>
              <w:widowControl w:val="0"/>
              <w:pBdr>
                <w:bottom w:val="none" w:color="auto" w:sz="0" w:space="0"/>
              </w:pBdr>
              <w:spacing w:beforeAutospacing="0" w:afterAutospacing="0" w:line="400" w:lineRule="exact"/>
              <w:textAlignment w:val="auto"/>
              <w:rPr>
                <w:rFonts w:ascii="宋体" w:eastAsia="宋体" w:cs="宋体"/>
                <w:sz w:val="24"/>
                <w:szCs w:val="24"/>
              </w:rPr>
            </w:pPr>
            <w:bookmarkStart w:id="10" w:name="_Toc7945"/>
            <w:r>
              <w:rPr>
                <w:rFonts w:hint="eastAsia" w:ascii="宋体" w:eastAsia="宋体" w:cs="宋体"/>
                <w:sz w:val="24"/>
                <w:szCs w:val="24"/>
              </w:rPr>
              <w:t>特别提醒</w:t>
            </w:r>
          </w:p>
        </w:tc>
        <w:tc>
          <w:tcPr>
            <w:tcW w:w="8168" w:type="dxa"/>
            <w:vAlign w:val="center"/>
          </w:tcPr>
          <w:p>
            <w:pPr>
              <w:spacing w:line="480" w:lineRule="exact"/>
              <w:rPr>
                <w:rFonts w:ascii="宋体" w:hAnsi="宋体" w:cs="宋体"/>
                <w:b/>
                <w:bCs/>
                <w:sz w:val="24"/>
              </w:rPr>
            </w:pPr>
            <w:r>
              <w:rPr>
                <w:rFonts w:ascii="宋体" w:hAnsi="宋体" w:cs="宋体"/>
                <w:b/>
                <w:bCs/>
                <w:sz w:val="24"/>
              </w:rPr>
              <w:t>1、因电子化评标需要，谈判小组要求供应商进行二轮报价以及作出澄清、说明或补正均采用网上方式进行。</w:t>
            </w:r>
          </w:p>
          <w:p>
            <w:pPr>
              <w:spacing w:line="480" w:lineRule="exact"/>
              <w:rPr>
                <w:rFonts w:ascii="宋体" w:hAnsi="宋体" w:cs="宋体"/>
                <w:sz w:val="24"/>
              </w:rPr>
            </w:pPr>
            <w:r>
              <w:rPr>
                <w:rFonts w:ascii="宋体" w:hAnsi="宋体" w:cs="宋体"/>
                <w:b/>
                <w:bCs/>
                <w:sz w:val="24"/>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endnotePr>
            <w:numFmt w:val="decimal"/>
          </w:endnotePr>
          <w:pgSz w:w="11905" w:h="16837"/>
          <w:pgMar w:top="1440" w:right="1304" w:bottom="1304" w:left="1701" w:header="851" w:footer="737" w:gutter="0"/>
          <w:cols w:space="720" w:num="1"/>
          <w:titlePg/>
          <w:docGrid w:linePitch="286" w:charSpace="0"/>
        </w:sectPr>
      </w:pPr>
    </w:p>
    <w:p>
      <w:pPr>
        <w:pStyle w:val="9"/>
        <w:spacing w:before="0" w:after="0" w:line="360" w:lineRule="auto"/>
        <w:jc w:val="center"/>
        <w:rPr>
          <w:rFonts w:ascii="宋体" w:hAnsi="宋体"/>
          <w:kern w:val="0"/>
          <w:sz w:val="24"/>
        </w:rPr>
      </w:pPr>
      <w:bookmarkStart w:id="11" w:name="_Toc160007347"/>
      <w:bookmarkStart w:id="12" w:name="_Toc137128176"/>
      <w:r>
        <w:rPr>
          <w:rFonts w:hint="eastAsia"/>
          <w:kern w:val="0"/>
        </w:rPr>
        <w:t>第一部分 采购项目相关内容及要求</w:t>
      </w:r>
      <w:bookmarkEnd w:id="8"/>
      <w:bookmarkEnd w:id="9"/>
      <w:bookmarkEnd w:id="10"/>
      <w:bookmarkEnd w:id="11"/>
      <w:bookmarkEnd w:id="12"/>
    </w:p>
    <w:p>
      <w:pPr>
        <w:widowControl/>
        <w:numPr>
          <w:ilvl w:val="0"/>
          <w:numId w:val="2"/>
        </w:numPr>
        <w:spacing w:line="360" w:lineRule="auto"/>
        <w:ind w:left="0" w:firstLine="480" w:firstLineChars="200"/>
        <w:rPr>
          <w:rFonts w:ascii="宋体" w:hAnsi="宋体"/>
          <w:kern w:val="0"/>
          <w:sz w:val="24"/>
        </w:rPr>
      </w:pPr>
      <w:r>
        <w:rPr>
          <w:rFonts w:hint="eastAsia" w:ascii="宋体" w:hAnsi="宋体"/>
          <w:kern w:val="0"/>
          <w:sz w:val="24"/>
        </w:rPr>
        <w:t>项目基本情况</w:t>
      </w:r>
    </w:p>
    <w:p>
      <w:pPr>
        <w:widowControl/>
        <w:spacing w:line="360" w:lineRule="auto"/>
        <w:ind w:firstLine="480" w:firstLineChars="200"/>
        <w:rPr>
          <w:rFonts w:hint="eastAsia" w:ascii="宋体" w:hAnsi="宋体" w:eastAsia="宋体"/>
          <w:kern w:val="0"/>
          <w:sz w:val="24"/>
          <w:u w:val="single"/>
          <w:lang w:eastAsia="zh-CN"/>
        </w:rPr>
      </w:pPr>
      <w:r>
        <w:rPr>
          <w:rFonts w:hint="eastAsia" w:ascii="宋体" w:hAnsi="宋体"/>
          <w:kern w:val="0"/>
          <w:sz w:val="24"/>
        </w:rPr>
        <w:t>采   购   人：</w:t>
      </w:r>
      <w:r>
        <w:rPr>
          <w:rFonts w:hint="eastAsia" w:ascii="宋体" w:hAnsi="宋体" w:cs="宋体"/>
          <w:color w:val="000000"/>
          <w:sz w:val="24"/>
          <w:lang w:eastAsia="zh-CN"/>
        </w:rPr>
        <w:t>博爱县水利局</w:t>
      </w:r>
    </w:p>
    <w:p>
      <w:pPr>
        <w:widowControl/>
        <w:spacing w:line="360" w:lineRule="auto"/>
        <w:ind w:firstLine="480" w:firstLineChars="200"/>
        <w:rPr>
          <w:rFonts w:ascii="宋体" w:hAnsi="宋体"/>
          <w:kern w:val="0"/>
          <w:sz w:val="24"/>
        </w:rPr>
      </w:pPr>
      <w:r>
        <w:rPr>
          <w:rFonts w:hint="eastAsia" w:ascii="宋体" w:hAnsi="宋体"/>
          <w:kern w:val="0"/>
          <w:sz w:val="24"/>
        </w:rPr>
        <w:t xml:space="preserve">采购代理机构：河南腾豫工程管理有限公司 </w:t>
      </w:r>
    </w:p>
    <w:p>
      <w:pPr>
        <w:widowControl/>
        <w:spacing w:line="360" w:lineRule="auto"/>
        <w:ind w:firstLine="480" w:firstLineChars="200"/>
        <w:rPr>
          <w:rFonts w:hint="eastAsia" w:ascii="宋体" w:hAnsi="宋体" w:eastAsia="宋体"/>
          <w:kern w:val="0"/>
          <w:sz w:val="24"/>
          <w:lang w:eastAsia="zh-CN"/>
        </w:rPr>
      </w:pPr>
      <w:r>
        <w:rPr>
          <w:rFonts w:hint="eastAsia" w:ascii="宋体" w:hAnsi="宋体"/>
          <w:kern w:val="0"/>
          <w:sz w:val="24"/>
        </w:rPr>
        <w:t xml:space="preserve">项 目 名 称: </w:t>
      </w:r>
      <w:r>
        <w:rPr>
          <w:rFonts w:hint="eastAsia" w:ascii="宋体" w:hAnsi="宋体"/>
          <w:kern w:val="0"/>
          <w:sz w:val="24"/>
          <w:lang w:eastAsia="zh-CN"/>
        </w:rPr>
        <w:t>博爱县水利局水资源管理规划方案编制采购项目</w:t>
      </w:r>
    </w:p>
    <w:p>
      <w:pPr>
        <w:widowControl/>
        <w:spacing w:line="360" w:lineRule="auto"/>
        <w:ind w:firstLine="480" w:firstLineChars="200"/>
        <w:rPr>
          <w:rFonts w:hint="eastAsia" w:ascii="宋体" w:hAnsi="宋体" w:eastAsia="宋体"/>
          <w:kern w:val="0"/>
          <w:sz w:val="24"/>
          <w:lang w:eastAsia="zh-CN"/>
        </w:rPr>
      </w:pPr>
      <w:r>
        <w:rPr>
          <w:rFonts w:hint="eastAsia" w:ascii="宋体" w:hAnsi="宋体"/>
          <w:kern w:val="0"/>
          <w:sz w:val="24"/>
        </w:rPr>
        <w:t>采 购 编 号：</w:t>
      </w:r>
      <w:r>
        <w:rPr>
          <w:rFonts w:hint="eastAsia" w:ascii="宋体" w:hAnsi="宋体" w:cs="宋体"/>
          <w:kern w:val="0"/>
          <w:sz w:val="24"/>
          <w:lang w:eastAsia="zh-CN"/>
        </w:rPr>
        <w:t>博政采购〔2024〕43号</w:t>
      </w:r>
    </w:p>
    <w:p>
      <w:pPr>
        <w:widowControl/>
        <w:spacing w:line="360" w:lineRule="auto"/>
        <w:ind w:firstLine="480" w:firstLineChars="200"/>
        <w:rPr>
          <w:rFonts w:ascii="宋体" w:hAnsi="宋体"/>
          <w:kern w:val="0"/>
          <w:sz w:val="24"/>
        </w:rPr>
      </w:pPr>
      <w:r>
        <w:rPr>
          <w:rFonts w:hint="eastAsia" w:ascii="宋体" w:hAnsi="宋体"/>
          <w:kern w:val="0"/>
          <w:sz w:val="24"/>
        </w:rPr>
        <w:t>资 金 来 源：本级财政资金</w:t>
      </w:r>
    </w:p>
    <w:p>
      <w:pPr>
        <w:widowControl/>
        <w:numPr>
          <w:ilvl w:val="0"/>
          <w:numId w:val="2"/>
        </w:numPr>
        <w:spacing w:line="360" w:lineRule="auto"/>
        <w:ind w:left="0" w:firstLine="480" w:firstLineChars="200"/>
        <w:rPr>
          <w:rFonts w:ascii="宋体" w:hAnsi="宋体"/>
          <w:kern w:val="0"/>
          <w:sz w:val="24"/>
        </w:rPr>
      </w:pPr>
      <w:r>
        <w:rPr>
          <w:rFonts w:hint="eastAsia" w:ascii="宋体" w:hAnsi="宋体"/>
          <w:kern w:val="0"/>
          <w:sz w:val="24"/>
        </w:rPr>
        <w:t>供应商资格要求</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1、符合《中华人民共和国政府采购法》第二十二条之规定；</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2、落实政府采购政策需满足的资格要求：促进政府强制采购节能产品及环境标志产品优先采购，该项目全额面向中小企业采购，需要提供中小企业声明函；</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3.1供应商须具有有效的营业执照，并具有实施完成本项目的经营实力和完善的售后服务体系；</w:t>
      </w:r>
    </w:p>
    <w:p>
      <w:pPr>
        <w:widowControl/>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3.2</w:t>
      </w:r>
      <w:r>
        <w:rPr>
          <w:rFonts w:hint="eastAsia" w:ascii="宋体" w:hAnsi="宋体" w:cs="宋体"/>
          <w:color w:val="auto"/>
          <w:kern w:val="0"/>
          <w:sz w:val="24"/>
          <w:highlight w:val="none"/>
          <w:lang w:val="en-US" w:eastAsia="zh-CN"/>
        </w:rPr>
        <w:t>供应商需具备工程设计水利行业乙级及以上资质；</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拟派项目负责人具有水利专业高级及以上技术职称；</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3.4信誉要求：按照《财政部关于在政府采购活动中查询及使用信用记录有关问题的通知》（财库〔2016〕125</w:t>
      </w:r>
      <w:bookmarkStart w:id="62" w:name="_GoBack"/>
      <w:bookmarkEnd w:id="62"/>
      <w:r>
        <w:rPr>
          <w:rFonts w:hint="eastAsia" w:ascii="宋体" w:hAnsi="宋体" w:cs="宋体"/>
          <w:color w:val="auto"/>
          <w:kern w:val="0"/>
          <w:sz w:val="24"/>
          <w:highlight w:val="none"/>
        </w:rPr>
        <w:t>号）的要求，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该查询记录由采购代理机构提供查询结果，供应商响应性文件内附截图不作为评审依据。</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3.5本项目不接受联合体投标；</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3.6资格审查方式：资格后审。</w:t>
      </w:r>
    </w:p>
    <w:p>
      <w:pPr>
        <w:widowControl/>
        <w:spacing w:line="360" w:lineRule="auto"/>
        <w:ind w:firstLine="480" w:firstLineChars="200"/>
        <w:rPr>
          <w:rFonts w:ascii="宋体" w:hAnsi="宋体"/>
          <w:kern w:val="0"/>
          <w:sz w:val="24"/>
        </w:rPr>
      </w:pPr>
      <w:r>
        <w:rPr>
          <w:rFonts w:hint="eastAsia" w:ascii="宋体" w:hAnsi="宋体"/>
          <w:kern w:val="0"/>
          <w:sz w:val="24"/>
        </w:rPr>
        <w:t>4.响应文件报价应是竞争性谈判文件和其他相关资料确定的全部工作内容的价格体现。</w:t>
      </w:r>
    </w:p>
    <w:p>
      <w:pPr>
        <w:widowControl/>
        <w:spacing w:line="360" w:lineRule="auto"/>
        <w:ind w:firstLine="480" w:firstLineChars="200"/>
        <w:rPr>
          <w:rFonts w:ascii="宋体" w:hAnsi="宋体"/>
          <w:kern w:val="0"/>
          <w:sz w:val="24"/>
        </w:rPr>
      </w:pPr>
      <w:r>
        <w:rPr>
          <w:rFonts w:hint="eastAsia" w:ascii="宋体" w:hAnsi="宋体"/>
          <w:kern w:val="0"/>
          <w:sz w:val="24"/>
        </w:rPr>
        <w:t>5.供应商的响应文件应实质性响应竞争性谈判文件要求。</w:t>
      </w:r>
    </w:p>
    <w:p>
      <w:pPr>
        <w:widowControl/>
        <w:spacing w:line="360" w:lineRule="auto"/>
        <w:ind w:firstLine="480" w:firstLineChars="200"/>
        <w:rPr>
          <w:rFonts w:ascii="宋体" w:hAnsi="宋体"/>
          <w:kern w:val="0"/>
          <w:sz w:val="24"/>
        </w:rPr>
      </w:pPr>
      <w:r>
        <w:rPr>
          <w:rFonts w:hint="eastAsia" w:ascii="宋体" w:hAnsi="宋体"/>
          <w:kern w:val="0"/>
          <w:sz w:val="24"/>
        </w:rPr>
        <w:t>6.响应文件递交截止时间之后，任何人不得更改响应文件。</w:t>
      </w:r>
    </w:p>
    <w:p>
      <w:pPr>
        <w:widowControl/>
        <w:spacing w:line="360" w:lineRule="auto"/>
        <w:ind w:firstLine="480" w:firstLineChars="200"/>
        <w:rPr>
          <w:rFonts w:ascii="宋体" w:hAnsi="宋体"/>
          <w:kern w:val="0"/>
          <w:sz w:val="24"/>
        </w:rPr>
      </w:pPr>
      <w:r>
        <w:rPr>
          <w:rFonts w:hint="eastAsia" w:ascii="宋体" w:hAnsi="宋体"/>
          <w:kern w:val="0"/>
          <w:sz w:val="24"/>
        </w:rPr>
        <w:t>7.如有疑问，请与采购人或采购代理机构联系。</w:t>
      </w:r>
    </w:p>
    <w:p>
      <w:pPr>
        <w:widowControl/>
        <w:spacing w:line="360" w:lineRule="auto"/>
        <w:ind w:firstLine="480" w:firstLineChars="200"/>
        <w:rPr>
          <w:rFonts w:ascii="宋体" w:hAnsi="宋体"/>
          <w:kern w:val="0"/>
          <w:sz w:val="24"/>
        </w:rPr>
      </w:pPr>
      <w:r>
        <w:rPr>
          <w:rFonts w:hint="eastAsia" w:ascii="宋体" w:hAnsi="宋体"/>
          <w:kern w:val="0"/>
          <w:sz w:val="24"/>
        </w:rPr>
        <w:t>8.合同由成交人与</w:t>
      </w:r>
      <w:r>
        <w:rPr>
          <w:rFonts w:hint="eastAsia" w:ascii="宋体" w:hAnsi="宋体"/>
          <w:kern w:val="0"/>
          <w:sz w:val="24"/>
          <w:lang w:eastAsia="zh-CN"/>
        </w:rPr>
        <w:t>博爱县水利局</w:t>
      </w:r>
      <w:r>
        <w:rPr>
          <w:rFonts w:hint="eastAsia" w:ascii="宋体" w:hAnsi="宋体"/>
          <w:kern w:val="0"/>
          <w:sz w:val="24"/>
        </w:rPr>
        <w:t>签订。</w:t>
      </w:r>
    </w:p>
    <w:p>
      <w:pPr>
        <w:widowControl/>
        <w:spacing w:line="360" w:lineRule="auto"/>
        <w:ind w:firstLine="480" w:firstLineChars="200"/>
        <w:rPr>
          <w:rFonts w:ascii="宋体" w:hAnsi="宋体"/>
          <w:kern w:val="0"/>
          <w:sz w:val="24"/>
        </w:rPr>
      </w:pPr>
      <w:r>
        <w:rPr>
          <w:rFonts w:hint="eastAsia" w:ascii="宋体" w:hAnsi="宋体"/>
          <w:kern w:val="0"/>
          <w:sz w:val="24"/>
        </w:rPr>
        <w:t>9.成交人不得转包项目，否则一经发现，采购人有权另行选择其它单位。</w:t>
      </w:r>
    </w:p>
    <w:p>
      <w:pPr>
        <w:widowControl/>
        <w:spacing w:line="360" w:lineRule="auto"/>
        <w:ind w:firstLine="480" w:firstLineChars="200"/>
        <w:rPr>
          <w:rFonts w:hint="eastAsia" w:ascii="宋体" w:hAnsi="宋体" w:eastAsia="宋体" w:cs="宋体"/>
          <w:b w:val="0"/>
          <w:color w:val="auto"/>
          <w:kern w:val="0"/>
          <w:sz w:val="24"/>
          <w:szCs w:val="24"/>
          <w:highlight w:val="none"/>
          <w:lang w:val="en-US" w:eastAsia="zh-CN" w:bidi="ar-SA"/>
        </w:rPr>
      </w:pPr>
      <w:r>
        <w:rPr>
          <w:rFonts w:hint="eastAsia" w:ascii="宋体" w:hAnsi="宋体"/>
          <w:kern w:val="0"/>
          <w:sz w:val="24"/>
        </w:rPr>
        <w:t>10.付款方式：</w:t>
      </w:r>
      <w:r>
        <w:rPr>
          <w:rFonts w:hint="eastAsia" w:ascii="宋体" w:hAnsi="宋体" w:eastAsia="宋体" w:cs="宋体"/>
          <w:b w:val="0"/>
          <w:color w:val="auto"/>
          <w:kern w:val="0"/>
          <w:sz w:val="24"/>
          <w:szCs w:val="24"/>
          <w:highlight w:val="none"/>
          <w:lang w:val="en-US" w:eastAsia="zh-CN" w:bidi="ar-SA"/>
        </w:rPr>
        <w:t>采购人收到成交人提交的正式成果报告，并通过专家评审后支付合同价款的100%。</w:t>
      </w:r>
    </w:p>
    <w:p>
      <w:pPr>
        <w:widowControl/>
        <w:spacing w:line="360" w:lineRule="auto"/>
        <w:ind w:firstLine="480" w:firstLineChars="200"/>
        <w:rPr>
          <w:rFonts w:ascii="宋体" w:hAnsi="宋体"/>
          <w:kern w:val="0"/>
          <w:sz w:val="24"/>
        </w:rPr>
      </w:pPr>
      <w:r>
        <w:rPr>
          <w:rFonts w:hint="eastAsia" w:ascii="宋体" w:hAnsi="宋体"/>
          <w:kern w:val="0"/>
          <w:sz w:val="24"/>
        </w:rPr>
        <w:t>11.质量要求：合格，符合国家、行业规范标准。</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12.</w:t>
      </w:r>
      <w:r>
        <w:rPr>
          <w:rFonts w:hint="eastAsia" w:ascii="宋体" w:hAnsi="宋体" w:cs="宋体"/>
          <w:color w:val="auto"/>
          <w:kern w:val="0"/>
          <w:sz w:val="24"/>
          <w:highlight w:val="none"/>
          <w:lang w:val="en-US" w:eastAsia="zh-CN"/>
        </w:rPr>
        <w:t>合同履行期限：10日历天</w:t>
      </w:r>
      <w:r>
        <w:rPr>
          <w:rFonts w:hint="eastAsia" w:ascii="宋体" w:hAnsi="宋体"/>
          <w:kern w:val="0"/>
          <w:sz w:val="24"/>
        </w:rPr>
        <w:t>。</w:t>
      </w:r>
    </w:p>
    <w:p>
      <w:pPr>
        <w:pStyle w:val="9"/>
        <w:spacing w:before="0" w:after="0" w:line="360" w:lineRule="auto"/>
        <w:jc w:val="center"/>
        <w:rPr>
          <w:rFonts w:hint="eastAsia"/>
          <w:kern w:val="0"/>
        </w:rPr>
      </w:pPr>
      <w:bookmarkStart w:id="13" w:name="_Toc27926"/>
      <w:bookmarkStart w:id="14" w:name="_Toc533668869"/>
      <w:bookmarkStart w:id="15" w:name="_Toc160007348"/>
      <w:bookmarkStart w:id="16" w:name="_Toc137128177"/>
      <w:bookmarkStart w:id="17" w:name="_Toc31607"/>
    </w:p>
    <w:p>
      <w:pPr>
        <w:pStyle w:val="9"/>
        <w:spacing w:before="0" w:after="0" w:line="360" w:lineRule="auto"/>
        <w:jc w:val="center"/>
        <w:rPr>
          <w:kern w:val="0"/>
        </w:rPr>
      </w:pPr>
      <w:r>
        <w:rPr>
          <w:rFonts w:hint="eastAsia"/>
          <w:kern w:val="0"/>
        </w:rPr>
        <w:t>第二部分 投标须知</w:t>
      </w:r>
      <w:bookmarkEnd w:id="13"/>
      <w:bookmarkEnd w:id="14"/>
      <w:bookmarkEnd w:id="15"/>
      <w:bookmarkEnd w:id="16"/>
      <w:bookmarkEnd w:id="17"/>
    </w:p>
    <w:p>
      <w:pPr>
        <w:widowControl/>
        <w:spacing w:line="360" w:lineRule="auto"/>
        <w:ind w:firstLine="482" w:firstLineChars="200"/>
        <w:rPr>
          <w:rFonts w:ascii="宋体"/>
          <w:b/>
          <w:bCs/>
          <w:kern w:val="0"/>
          <w:sz w:val="24"/>
        </w:rPr>
      </w:pPr>
      <w:r>
        <w:rPr>
          <w:rFonts w:hint="eastAsia" w:ascii="宋体" w:hAnsi="宋体"/>
          <w:b/>
          <w:bCs/>
          <w:kern w:val="0"/>
          <w:sz w:val="24"/>
        </w:rPr>
        <w:t>一、总则</w:t>
      </w:r>
    </w:p>
    <w:p>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根据《中华人民共和国政府采购法》以及相关的法律、法规、规章等，按照本文件中预定的评标方式择优选定成交人。</w:t>
      </w:r>
    </w:p>
    <w:p>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本次竞争性谈判已按照有关规定向博爱县财政局采购办备案。</w:t>
      </w:r>
    </w:p>
    <w:p>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维护双方当事人的合法权益，反对不正当竞争。</w:t>
      </w:r>
    </w:p>
    <w:p>
      <w:pPr>
        <w:widowControl/>
        <w:spacing w:line="360" w:lineRule="auto"/>
        <w:ind w:firstLine="480" w:firstLineChars="200"/>
        <w:rPr>
          <w:rFonts w:ascii="宋体"/>
          <w:kern w:val="0"/>
          <w:sz w:val="24"/>
        </w:rPr>
      </w:pPr>
      <w:r>
        <w:rPr>
          <w:rFonts w:ascii="宋体" w:hAnsi="宋体"/>
          <w:kern w:val="0"/>
          <w:sz w:val="24"/>
        </w:rPr>
        <w:t>4</w:t>
      </w:r>
      <w:r>
        <w:rPr>
          <w:rFonts w:hint="eastAsia" w:ascii="宋体" w:hAnsi="宋体"/>
          <w:kern w:val="0"/>
          <w:sz w:val="24"/>
        </w:rPr>
        <w:t>. 供应商应仔细阅读竞争性谈判文件，一旦参与竞争性谈判，均认为响应该竞争性谈判文件中采购人的有关要求。</w:t>
      </w:r>
    </w:p>
    <w:p>
      <w:pPr>
        <w:widowControl/>
        <w:spacing w:line="360" w:lineRule="auto"/>
        <w:ind w:firstLine="480" w:firstLineChars="200"/>
        <w:rPr>
          <w:rFonts w:ascii="宋体"/>
          <w:kern w:val="0"/>
          <w:sz w:val="24"/>
        </w:rPr>
      </w:pPr>
      <w:r>
        <w:rPr>
          <w:rFonts w:ascii="宋体" w:hAnsi="宋体"/>
          <w:kern w:val="0"/>
          <w:sz w:val="24"/>
        </w:rPr>
        <w:t>5</w:t>
      </w:r>
      <w:r>
        <w:rPr>
          <w:rFonts w:hint="eastAsia" w:ascii="宋体" w:hAnsi="宋体"/>
          <w:kern w:val="0"/>
          <w:sz w:val="24"/>
        </w:rPr>
        <w:t>. 投标费用：供应商在投标过程中所发生的一切费用，不论成交与否，均由供应商自负，采购单位不承担任何责任。</w:t>
      </w:r>
    </w:p>
    <w:p>
      <w:pPr>
        <w:widowControl/>
        <w:spacing w:line="360" w:lineRule="auto"/>
        <w:ind w:firstLine="482" w:firstLineChars="200"/>
        <w:rPr>
          <w:rFonts w:ascii="宋体"/>
          <w:b/>
          <w:bCs/>
          <w:kern w:val="0"/>
          <w:sz w:val="24"/>
        </w:rPr>
      </w:pPr>
      <w:r>
        <w:rPr>
          <w:rFonts w:hint="eastAsia" w:ascii="宋体" w:hAnsi="宋体"/>
          <w:b/>
          <w:bCs/>
          <w:kern w:val="0"/>
          <w:sz w:val="24"/>
        </w:rPr>
        <w:t>二、服务内容及要求</w:t>
      </w:r>
    </w:p>
    <w:p>
      <w:pPr>
        <w:pStyle w:val="2"/>
        <w:spacing w:after="0" w:line="360" w:lineRule="auto"/>
        <w:ind w:firstLine="480" w:firstLineChars="200"/>
        <w:rPr>
          <w:rFonts w:hint="eastAsia" w:ascii="宋体" w:eastAsia="宋体" w:cs="Arial"/>
          <w:bCs/>
          <w:sz w:val="24"/>
          <w:lang w:eastAsia="zh-CN"/>
        </w:rPr>
      </w:pPr>
      <w:r>
        <w:rPr>
          <w:rFonts w:hint="eastAsia" w:ascii="宋体" w:hAnsi="宋体"/>
          <w:kern w:val="0"/>
          <w:sz w:val="24"/>
        </w:rPr>
        <w:t>1. 项目名称：</w:t>
      </w:r>
      <w:r>
        <w:rPr>
          <w:rFonts w:hint="eastAsia" w:ascii="宋体" w:hAnsi="宋体"/>
          <w:kern w:val="0"/>
          <w:sz w:val="24"/>
          <w:lang w:eastAsia="zh-CN"/>
        </w:rPr>
        <w:t>博爱县水利局水资源管理规划方案编制采购项目</w:t>
      </w:r>
    </w:p>
    <w:p>
      <w:pPr>
        <w:adjustRightInd w:val="0"/>
        <w:snapToGrid w:val="0"/>
        <w:spacing w:line="360" w:lineRule="auto"/>
        <w:ind w:firstLine="480" w:firstLineChars="200"/>
        <w:rPr>
          <w:rFonts w:ascii="宋体" w:hAnsi="Book Antiqua" w:eastAsia="宋体" w:cs="Times New Roman"/>
          <w:b/>
          <w:bCs/>
          <w:kern w:val="0"/>
          <w:sz w:val="24"/>
          <w:szCs w:val="24"/>
          <w:lang w:val="en-US" w:eastAsia="zh-CN" w:bidi="ar-SA"/>
        </w:rPr>
      </w:pPr>
      <w:r>
        <w:rPr>
          <w:rFonts w:hint="eastAsia" w:ascii="宋体" w:eastAsia="宋体" w:cs="宋体"/>
          <w:b w:val="0"/>
          <w:kern w:val="2"/>
          <w:sz w:val="24"/>
          <w:szCs w:val="24"/>
        </w:rPr>
        <w:t>2. 服</w:t>
      </w:r>
      <w:r>
        <w:rPr>
          <w:rFonts w:hint="eastAsia" w:ascii="宋体" w:hAnsi="宋体" w:eastAsia="宋体" w:cs="Times New Roman"/>
          <w:b w:val="0"/>
          <w:kern w:val="0"/>
          <w:sz w:val="24"/>
          <w:szCs w:val="24"/>
          <w:lang w:val="en-US" w:eastAsia="zh-CN" w:bidi="ar-SA"/>
        </w:rPr>
        <w:t>务内容</w:t>
      </w:r>
      <w:r>
        <w:rPr>
          <w:rFonts w:hint="eastAsia" w:ascii="宋体" w:eastAsia="宋体" w:cs="Times New Roman"/>
          <w:b w:val="0"/>
          <w:kern w:val="0"/>
          <w:sz w:val="24"/>
          <w:szCs w:val="24"/>
          <w:lang w:val="en-US" w:eastAsia="zh-CN" w:bidi="ar-SA"/>
        </w:rPr>
        <w:t>：</w:t>
      </w:r>
      <w:r>
        <w:rPr>
          <w:rFonts w:hint="eastAsia" w:ascii="宋体" w:hAnsi="宋体" w:cs="宋体"/>
          <w:color w:val="auto"/>
          <w:kern w:val="0"/>
          <w:sz w:val="24"/>
          <w:highlight w:val="none"/>
          <w:lang w:val="en-US" w:eastAsia="zh-CN"/>
        </w:rPr>
        <w:t>编制《博爱县水资源综合科学考察和调查评价》、《博爱县水资源综合规划和县管河流水资源综合规划》、《博爱县地下水开发利用规划》三个规划。</w:t>
      </w:r>
    </w:p>
    <w:p>
      <w:pPr>
        <w:widowControl/>
        <w:spacing w:line="360" w:lineRule="auto"/>
        <w:ind w:firstLine="482" w:firstLineChars="200"/>
        <w:rPr>
          <w:rFonts w:ascii="宋体"/>
          <w:b/>
          <w:bCs/>
          <w:kern w:val="0"/>
          <w:sz w:val="24"/>
        </w:rPr>
      </w:pPr>
      <w:r>
        <w:rPr>
          <w:rFonts w:hint="eastAsia" w:ascii="宋体" w:hAnsi="宋体"/>
          <w:b/>
          <w:bCs/>
          <w:kern w:val="0"/>
          <w:sz w:val="24"/>
        </w:rPr>
        <w:t>三、谈判文件</w:t>
      </w:r>
    </w:p>
    <w:p>
      <w:pPr>
        <w:widowControl/>
        <w:spacing w:line="360" w:lineRule="auto"/>
        <w:ind w:firstLine="480" w:firstLineChars="200"/>
        <w:rPr>
          <w:rFonts w:ascii="宋体"/>
          <w:kern w:val="0"/>
          <w:sz w:val="24"/>
        </w:rPr>
      </w:pPr>
      <w:r>
        <w:rPr>
          <w:rFonts w:hint="eastAsia" w:ascii="宋体" w:hAnsi="宋体"/>
          <w:kern w:val="0"/>
          <w:sz w:val="24"/>
        </w:rPr>
        <w:t>1. 竞争性谈判文件包括本文件和所有按本文件规定发出的补充通知等。</w:t>
      </w:r>
    </w:p>
    <w:p>
      <w:pPr>
        <w:widowControl/>
        <w:spacing w:line="360" w:lineRule="auto"/>
        <w:ind w:firstLine="480" w:firstLineChars="200"/>
        <w:rPr>
          <w:rFonts w:ascii="宋体" w:hAnsi="宋体"/>
          <w:kern w:val="0"/>
          <w:sz w:val="24"/>
        </w:rPr>
      </w:pPr>
      <w:r>
        <w:rPr>
          <w:rFonts w:hint="eastAsia" w:ascii="宋体" w:hAnsi="宋体"/>
          <w:kern w:val="0"/>
          <w:sz w:val="24"/>
        </w:rPr>
        <w:t>2. 供应商的响应文件应实质上响应竞争性谈判文件的要求，否则，响应文件将被拒绝。</w:t>
      </w:r>
    </w:p>
    <w:p>
      <w:pPr>
        <w:widowControl/>
        <w:spacing w:line="360" w:lineRule="auto"/>
        <w:ind w:firstLine="480" w:firstLineChars="200"/>
        <w:rPr>
          <w:rFonts w:ascii="宋体"/>
          <w:kern w:val="0"/>
          <w:sz w:val="24"/>
        </w:rPr>
      </w:pPr>
      <w:r>
        <w:rPr>
          <w:rFonts w:hint="eastAsia" w:ascii="宋体" w:hAnsi="宋体"/>
          <w:kern w:val="0"/>
          <w:sz w:val="24"/>
        </w:rPr>
        <w:t>3. 竞争性谈判文件的解释。</w:t>
      </w:r>
    </w:p>
    <w:p>
      <w:pPr>
        <w:widowControl/>
        <w:spacing w:line="360" w:lineRule="auto"/>
        <w:ind w:firstLine="480" w:firstLineChars="200"/>
        <w:rPr>
          <w:rFonts w:ascii="宋体" w:hAnsi="宋体"/>
          <w:kern w:val="0"/>
          <w:sz w:val="24"/>
        </w:rPr>
      </w:pPr>
      <w:r>
        <w:rPr>
          <w:rFonts w:hint="eastAsia" w:ascii="宋体" w:hAnsi="宋体"/>
          <w:kern w:val="0"/>
          <w:sz w:val="24"/>
        </w:rPr>
        <w:t>供应商对收到的本项目竞争性谈判文件若有疑问，</w:t>
      </w:r>
      <w:r>
        <w:rPr>
          <w:rFonts w:hint="eastAsia" w:ascii="宋体" w:hAnsi="宋体" w:cs="宋体"/>
          <w:bCs/>
          <w:sz w:val="24"/>
        </w:rPr>
        <w:t>应以书面形式向</w:t>
      </w:r>
      <w:r>
        <w:rPr>
          <w:rFonts w:hint="eastAsia" w:ascii="宋体" w:hAnsi="宋体"/>
          <w:kern w:val="0"/>
          <w:sz w:val="24"/>
        </w:rPr>
        <w:t>采购人、采购代理机构提出，采购人和采购代理机构将在提起之日起七个工作日内以书面形式给予答复。</w:t>
      </w:r>
    </w:p>
    <w:p>
      <w:pPr>
        <w:widowControl/>
        <w:spacing w:line="360" w:lineRule="auto"/>
        <w:ind w:firstLine="480" w:firstLineChars="200"/>
        <w:rPr>
          <w:rFonts w:ascii="宋体"/>
          <w:kern w:val="0"/>
          <w:sz w:val="24"/>
        </w:rPr>
      </w:pPr>
      <w:r>
        <w:rPr>
          <w:rFonts w:hint="eastAsia" w:ascii="宋体" w:hAnsi="宋体"/>
          <w:kern w:val="0"/>
          <w:sz w:val="24"/>
        </w:rPr>
        <w:t>本竞争性谈判文件的解释权属于</w:t>
      </w:r>
      <w:r>
        <w:rPr>
          <w:rFonts w:hint="eastAsia" w:ascii="宋体" w:cs="宋体"/>
          <w:sz w:val="24"/>
        </w:rPr>
        <w:t>采购人</w:t>
      </w:r>
      <w:r>
        <w:rPr>
          <w:rFonts w:hint="eastAsia" w:ascii="宋体" w:hAnsi="宋体"/>
          <w:kern w:val="0"/>
          <w:sz w:val="24"/>
        </w:rPr>
        <w:t>。</w:t>
      </w:r>
    </w:p>
    <w:p>
      <w:pPr>
        <w:widowControl/>
        <w:spacing w:line="360" w:lineRule="auto"/>
        <w:ind w:left="420"/>
        <w:rPr>
          <w:rFonts w:ascii="宋体"/>
          <w:kern w:val="0"/>
          <w:sz w:val="24"/>
        </w:rPr>
      </w:pPr>
      <w:r>
        <w:rPr>
          <w:rFonts w:hint="eastAsia" w:ascii="宋体" w:hAnsi="宋体"/>
          <w:kern w:val="0"/>
          <w:sz w:val="24"/>
        </w:rPr>
        <w:t>4.竞争性谈判文件的修改。</w:t>
      </w:r>
    </w:p>
    <w:p>
      <w:pPr>
        <w:widowControl/>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w:t>
      </w:r>
      <w:r>
        <w:rPr>
          <w:rFonts w:ascii="宋体" w:hAnsi="宋体"/>
          <w:kern w:val="0"/>
          <w:sz w:val="24"/>
        </w:rPr>
        <w:t>1</w:t>
      </w:r>
      <w:r>
        <w:rPr>
          <w:rFonts w:hint="eastAsia" w:ascii="宋体" w:hAnsi="宋体"/>
          <w:kern w:val="0"/>
          <w:sz w:val="24"/>
        </w:rPr>
        <w:t xml:space="preserve"> 在竞争性谈判文件发出后，如需对文件进行修改，应在竞争性谈判开始前以补充通知的形式在相关网站发布。</w:t>
      </w:r>
    </w:p>
    <w:p>
      <w:pPr>
        <w:widowControl/>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 竞争性谈判文件、补充通知内容相互矛盾时，以最后发出的通知为准。</w:t>
      </w:r>
    </w:p>
    <w:p>
      <w:pPr>
        <w:widowControl/>
        <w:spacing w:line="360" w:lineRule="auto"/>
        <w:ind w:firstLine="482" w:firstLineChars="200"/>
        <w:rPr>
          <w:rFonts w:ascii="宋体"/>
          <w:b/>
          <w:bCs/>
          <w:kern w:val="0"/>
          <w:sz w:val="24"/>
        </w:rPr>
      </w:pPr>
      <w:r>
        <w:rPr>
          <w:rFonts w:hint="eastAsia" w:ascii="宋体" w:hAnsi="宋体"/>
          <w:b/>
          <w:bCs/>
          <w:kern w:val="0"/>
          <w:sz w:val="24"/>
        </w:rPr>
        <w:t>四、服务要求</w:t>
      </w:r>
    </w:p>
    <w:p>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确定成交人后，成交人要按照响应文件中承诺的内容履行合同。</w:t>
      </w:r>
    </w:p>
    <w:p>
      <w:pPr>
        <w:widowControl/>
        <w:spacing w:line="360" w:lineRule="auto"/>
        <w:ind w:firstLine="480" w:firstLineChars="200"/>
        <w:rPr>
          <w:rFonts w:ascii="宋体" w:hAnsi="宋体"/>
          <w:kern w:val="0"/>
          <w:sz w:val="24"/>
        </w:rPr>
      </w:pPr>
      <w:r>
        <w:rPr>
          <w:rFonts w:hint="eastAsia" w:ascii="宋体" w:hAnsi="宋体"/>
          <w:kern w:val="0"/>
          <w:sz w:val="24"/>
        </w:rPr>
        <w:t>2. 参加竞争性谈判的供应商应按竞争性谈判文件中提供的格式填写响应文件，否则将认为是对该竞争性谈判文件的不响应。</w:t>
      </w:r>
    </w:p>
    <w:p>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对竞争性谈判文件未作出实质性响应的供应商将被拒绝参与谈判。</w:t>
      </w:r>
    </w:p>
    <w:p>
      <w:pPr>
        <w:widowControl/>
        <w:spacing w:line="360" w:lineRule="auto"/>
        <w:ind w:firstLine="482" w:firstLineChars="200"/>
        <w:rPr>
          <w:rFonts w:ascii="宋体"/>
          <w:b/>
          <w:bCs/>
          <w:kern w:val="0"/>
          <w:sz w:val="24"/>
        </w:rPr>
      </w:pPr>
      <w:r>
        <w:rPr>
          <w:rFonts w:hint="eastAsia" w:ascii="宋体" w:hAnsi="宋体"/>
          <w:b/>
          <w:bCs/>
          <w:kern w:val="0"/>
          <w:sz w:val="24"/>
        </w:rPr>
        <w:t>五、响应文件的编制、递交和修改</w:t>
      </w:r>
    </w:p>
    <w:p>
      <w:pPr>
        <w:widowControl/>
        <w:spacing w:line="360" w:lineRule="auto"/>
        <w:ind w:firstLine="482" w:firstLineChars="200"/>
        <w:rPr>
          <w:rFonts w:ascii="宋体" w:hAnsi="宋体"/>
          <w:b/>
          <w:bCs/>
          <w:kern w:val="0"/>
          <w:sz w:val="24"/>
        </w:rPr>
      </w:pPr>
      <w:r>
        <w:rPr>
          <w:rFonts w:hint="eastAsia" w:ascii="宋体" w:hAnsi="宋体"/>
          <w:b/>
          <w:bCs/>
          <w:kern w:val="0"/>
          <w:sz w:val="24"/>
        </w:rPr>
        <w:t>1. 响应文件的语言及格式</w:t>
      </w:r>
    </w:p>
    <w:p>
      <w:pPr>
        <w:widowControl/>
        <w:spacing w:line="360" w:lineRule="auto"/>
        <w:ind w:firstLine="480" w:firstLineChars="200"/>
      </w:pPr>
      <w:r>
        <w:rPr>
          <w:rFonts w:hint="eastAsia" w:ascii="宋体" w:hAnsi="宋体"/>
          <w:kern w:val="0"/>
          <w:sz w:val="24"/>
        </w:rPr>
        <w:t>1.1 供应商应按照竞争性谈判文件提供的格式编写响应性文件，但不得缺少或私自更改任何谈判文件要求填写的表格或提交的资料。谈判文件提供格式的可按格式填列，未提供格式的可自行拟定。</w:t>
      </w:r>
    </w:p>
    <w:p>
      <w:pPr>
        <w:widowControl/>
        <w:spacing w:line="360" w:lineRule="auto"/>
        <w:ind w:firstLine="480" w:firstLineChars="200"/>
        <w:rPr>
          <w:rFonts w:ascii="宋体" w:hAnsi="宋体"/>
          <w:kern w:val="0"/>
          <w:sz w:val="24"/>
        </w:rPr>
      </w:pPr>
      <w:r>
        <w:rPr>
          <w:rFonts w:hint="eastAsia" w:ascii="宋体" w:hAnsi="宋体"/>
          <w:kern w:val="0"/>
          <w:sz w:val="24"/>
        </w:rPr>
        <w:t>1.2 与报价有关的所有文件必须使用中文（本竞争性谈判文件中有特殊要求的情形除外），供应商必须使用竞争性谈判文件中规定的文件格式。</w:t>
      </w:r>
    </w:p>
    <w:p>
      <w:pPr>
        <w:widowControl/>
        <w:numPr>
          <w:ilvl w:val="0"/>
          <w:numId w:val="3"/>
        </w:numPr>
        <w:spacing w:line="360" w:lineRule="auto"/>
        <w:ind w:firstLine="482" w:firstLineChars="200"/>
        <w:rPr>
          <w:rFonts w:ascii="宋体" w:hAnsi="宋体"/>
          <w:b/>
          <w:bCs/>
          <w:kern w:val="0"/>
          <w:sz w:val="24"/>
        </w:rPr>
      </w:pPr>
      <w:r>
        <w:rPr>
          <w:rFonts w:hint="eastAsia" w:ascii="宋体" w:hAnsi="宋体"/>
          <w:b/>
          <w:bCs/>
          <w:kern w:val="0"/>
          <w:sz w:val="24"/>
        </w:rPr>
        <w:t>响应文件的组成</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 响应文件应主要包括下列部分：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 投标函；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 法定代表人身份证明；</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2.3 </w:t>
      </w:r>
      <w:r>
        <w:rPr>
          <w:rFonts w:hint="eastAsia" w:ascii="宋体" w:hAnsi="宋体"/>
          <w:kern w:val="0"/>
          <w:sz w:val="24"/>
        </w:rPr>
        <w:t>授权人委托书</w:t>
      </w:r>
      <w:r>
        <w:rPr>
          <w:rFonts w:hint="eastAsia" w:ascii="宋体" w:hAnsi="宋体" w:cs="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2.4 供应商的资格证明承诺函；</w:t>
      </w:r>
    </w:p>
    <w:p>
      <w:pPr>
        <w:widowControl/>
        <w:spacing w:line="360" w:lineRule="auto"/>
        <w:ind w:firstLine="480" w:firstLineChars="200"/>
        <w:rPr>
          <w:rFonts w:ascii="宋体" w:hAnsi="宋体"/>
          <w:kern w:val="0"/>
          <w:sz w:val="24"/>
        </w:rPr>
      </w:pPr>
      <w:r>
        <w:rPr>
          <w:rFonts w:hint="eastAsia" w:ascii="宋体" w:hAnsi="宋体"/>
          <w:kern w:val="0"/>
          <w:sz w:val="24"/>
        </w:rPr>
        <w:t>2.5 供应商所投产品属于当期政府采购清单规定的节能环保产品的证明材料(如有)；</w:t>
      </w:r>
    </w:p>
    <w:p>
      <w:pPr>
        <w:widowControl/>
        <w:spacing w:line="360" w:lineRule="auto"/>
        <w:ind w:firstLine="480" w:firstLineChars="200"/>
      </w:pPr>
      <w:r>
        <w:rPr>
          <w:rFonts w:hint="eastAsia" w:ascii="宋体" w:hAnsi="宋体"/>
          <w:kern w:val="0"/>
          <w:sz w:val="24"/>
        </w:rPr>
        <w:t>2.6项目服务方案；</w:t>
      </w:r>
    </w:p>
    <w:p>
      <w:pPr>
        <w:widowControl/>
        <w:spacing w:line="360" w:lineRule="auto"/>
        <w:ind w:firstLine="480" w:firstLineChars="200"/>
        <w:rPr>
          <w:rFonts w:ascii="宋体" w:hAnsi="宋体"/>
          <w:kern w:val="0"/>
          <w:sz w:val="24"/>
        </w:rPr>
      </w:pPr>
      <w:r>
        <w:rPr>
          <w:rFonts w:hint="eastAsia" w:ascii="宋体" w:hAnsi="宋体"/>
          <w:kern w:val="0"/>
          <w:sz w:val="24"/>
        </w:rPr>
        <w:t>2.7 投标承诺函；</w:t>
      </w:r>
    </w:p>
    <w:p>
      <w:pPr>
        <w:widowControl/>
        <w:spacing w:line="360" w:lineRule="auto"/>
        <w:ind w:firstLine="480" w:firstLineChars="200"/>
        <w:rPr>
          <w:rFonts w:ascii="宋体" w:hAnsi="宋体"/>
          <w:kern w:val="0"/>
          <w:sz w:val="24"/>
        </w:rPr>
      </w:pPr>
      <w:r>
        <w:rPr>
          <w:rFonts w:hint="eastAsia" w:ascii="宋体" w:hAnsi="宋体"/>
          <w:kern w:val="0"/>
          <w:sz w:val="24"/>
        </w:rPr>
        <w:t>2.8中小企业声明函；</w:t>
      </w:r>
    </w:p>
    <w:p>
      <w:pPr>
        <w:widowControl/>
        <w:spacing w:line="360" w:lineRule="auto"/>
        <w:ind w:firstLine="480" w:firstLineChars="200"/>
        <w:rPr>
          <w:rFonts w:ascii="宋体" w:hAnsi="宋体"/>
          <w:kern w:val="0"/>
          <w:sz w:val="24"/>
        </w:rPr>
      </w:pPr>
      <w:r>
        <w:rPr>
          <w:rFonts w:hint="eastAsia" w:ascii="宋体" w:hAnsi="宋体"/>
          <w:kern w:val="0"/>
          <w:sz w:val="24"/>
        </w:rPr>
        <w:t>2.9 残疾人福利性单位声明函（如有）；</w:t>
      </w:r>
    </w:p>
    <w:p>
      <w:pPr>
        <w:widowControl/>
        <w:spacing w:line="360" w:lineRule="auto"/>
        <w:ind w:firstLine="480" w:firstLineChars="200"/>
        <w:rPr>
          <w:rFonts w:ascii="宋体" w:hAnsi="宋体" w:cs="宋体"/>
          <w:kern w:val="0"/>
          <w:sz w:val="24"/>
        </w:rPr>
      </w:pPr>
      <w:r>
        <w:rPr>
          <w:rFonts w:hint="eastAsia" w:ascii="宋体" w:hAnsi="宋体"/>
          <w:kern w:val="0"/>
          <w:sz w:val="24"/>
        </w:rPr>
        <w:t>2.10竞争性谈判文件要求的或特定资格证明资料或供应商认为需要加以说明的其他内容。</w:t>
      </w:r>
    </w:p>
    <w:p>
      <w:pPr>
        <w:widowControl/>
        <w:spacing w:line="360" w:lineRule="auto"/>
        <w:ind w:firstLine="480" w:firstLineChars="200"/>
        <w:jc w:val="left"/>
        <w:rPr>
          <w:rFonts w:ascii="宋体" w:hAnsi="宋体" w:cs="宋体"/>
          <w:sz w:val="24"/>
        </w:rPr>
      </w:pPr>
      <w:r>
        <w:rPr>
          <w:rFonts w:hint="eastAsia" w:ascii="宋体" w:hAnsi="宋体" w:cs="宋体"/>
          <w:sz w:val="24"/>
        </w:rPr>
        <w:t>全套响应文件应无涂改和行间插字，如有修改应在修改处加盖供应商的企业印章（即公章）或企业法定代表人或其委托代理人印章（或签字）。</w:t>
      </w:r>
    </w:p>
    <w:p>
      <w:pPr>
        <w:widowControl/>
        <w:spacing w:line="360" w:lineRule="auto"/>
        <w:ind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1、符合《政府采购法</w:t>
      </w:r>
      <w:r>
        <w:rPr>
          <w:rFonts w:hint="eastAsia" w:ascii="宋体" w:hAnsi="宋体" w:cs="宋体"/>
          <w:sz w:val="24"/>
          <w:highlight w:val="none"/>
        </w:rPr>
        <w:t>》第二十二条规定的资格条件，按照采购文件约定提供资格承诺，不再提供资质资料，主要包括供应商</w:t>
      </w:r>
      <w:r>
        <w:rPr>
          <w:rFonts w:hint="eastAsia" w:ascii="宋体" w:hAnsi="宋体" w:cs="宋体"/>
          <w:sz w:val="24"/>
          <w:highlight w:val="none"/>
          <w:lang w:val="en-US" w:eastAsia="zh-CN"/>
        </w:rPr>
        <w:t>在</w:t>
      </w:r>
      <w:r>
        <w:rPr>
          <w:rFonts w:hint="eastAsia" w:ascii="宋体" w:hAnsi="宋体" w:cs="宋体"/>
          <w:sz w:val="24"/>
          <w:highlight w:val="none"/>
        </w:rPr>
        <w:t>响应文件中无需再提供</w:t>
      </w:r>
      <w:r>
        <w:rPr>
          <w:rFonts w:hint="eastAsia" w:ascii="宋体" w:hAnsi="宋体" w:cs="宋体"/>
          <w:sz w:val="24"/>
          <w:highlight w:val="none"/>
          <w:lang w:val="en-US" w:eastAsia="zh-CN"/>
        </w:rPr>
        <w:t>工程设计水利行业乙级及以上资质</w:t>
      </w:r>
      <w:r>
        <w:rPr>
          <w:rFonts w:hint="eastAsia" w:ascii="宋体" w:hAnsi="宋体" w:cs="宋体"/>
          <w:sz w:val="24"/>
          <w:highlight w:val="none"/>
        </w:rPr>
        <w:t>；项目负责人</w:t>
      </w:r>
      <w:r>
        <w:rPr>
          <w:rFonts w:hint="eastAsia" w:ascii="宋体" w:hAnsi="宋体" w:cs="宋体"/>
          <w:sz w:val="24"/>
          <w:highlight w:val="none"/>
          <w:lang w:val="en-US" w:eastAsia="zh-CN"/>
        </w:rPr>
        <w:t>水利专业高级及以上技术职称；营</w:t>
      </w:r>
      <w:r>
        <w:rPr>
          <w:rFonts w:hint="eastAsia" w:ascii="宋体" w:hAnsi="宋体" w:cs="宋体"/>
          <w:sz w:val="24"/>
          <w:highlight w:val="none"/>
        </w:rPr>
        <w:t>业执照、财务状况报告、依法缴纳税收和社会保障资金、具有履行合同所必须的设备和专业技术能力、</w:t>
      </w:r>
      <w:r>
        <w:rPr>
          <w:rFonts w:hint="eastAsia" w:ascii="宋体" w:hAnsi="宋体" w:cs="宋体"/>
          <w:sz w:val="24"/>
        </w:rPr>
        <w:t>参加政府采购活动前三年</w:t>
      </w:r>
      <w:r>
        <w:rPr>
          <w:rFonts w:hint="eastAsia" w:ascii="宋体" w:hAnsi="宋体" w:cs="宋体"/>
          <w:sz w:val="24"/>
          <w:highlight w:val="none"/>
        </w:rPr>
        <w:t>内</w:t>
      </w:r>
      <w:r>
        <w:rPr>
          <w:rFonts w:hint="eastAsia" w:ascii="宋体" w:hAnsi="宋体" w:cs="宋体"/>
          <w:sz w:val="24"/>
          <w:highlight w:val="none"/>
          <w:lang w:val="en-US" w:eastAsia="zh-CN"/>
        </w:rPr>
        <w:t>在</w:t>
      </w:r>
      <w:r>
        <w:rPr>
          <w:rFonts w:hint="eastAsia" w:ascii="宋体" w:hAnsi="宋体" w:cs="宋体"/>
          <w:sz w:val="24"/>
        </w:rPr>
        <w:t>经营活动中没有重大违</w:t>
      </w:r>
      <w:r>
        <w:rPr>
          <w:rFonts w:hint="eastAsia" w:ascii="宋体" w:hAnsi="宋体" w:cs="宋体"/>
          <w:color w:val="auto"/>
          <w:sz w:val="24"/>
        </w:rPr>
        <w:t>法</w:t>
      </w:r>
      <w:r>
        <w:rPr>
          <w:rFonts w:hint="eastAsia" w:ascii="宋体" w:hAnsi="宋体" w:cs="宋体"/>
          <w:color w:val="auto"/>
          <w:sz w:val="24"/>
          <w:lang w:val="en-US" w:eastAsia="zh-CN"/>
        </w:rPr>
        <w:t>记录</w:t>
      </w:r>
      <w:r>
        <w:rPr>
          <w:rFonts w:hint="eastAsia" w:ascii="宋体" w:hAnsi="宋体" w:cs="宋体"/>
          <w:color w:val="auto"/>
          <w:sz w:val="24"/>
        </w:rPr>
        <w:t>相</w:t>
      </w:r>
      <w:r>
        <w:rPr>
          <w:rFonts w:hint="eastAsia" w:ascii="宋体" w:hAnsi="宋体" w:cs="宋体"/>
          <w:sz w:val="24"/>
        </w:rPr>
        <w:t>关证明材料。</w:t>
      </w:r>
    </w:p>
    <w:p>
      <w:pPr>
        <w:widowControl/>
        <w:spacing w:line="360" w:lineRule="auto"/>
        <w:ind w:firstLine="480" w:firstLineChars="200"/>
        <w:jc w:val="left"/>
        <w:rPr>
          <w:rFonts w:ascii="宋体"/>
          <w:kern w:val="0"/>
          <w:sz w:val="24"/>
        </w:rPr>
      </w:pPr>
      <w:r>
        <w:rPr>
          <w:rFonts w:hint="eastAsia" w:ascii="宋体" w:hAnsi="宋体" w:cs="宋体"/>
          <w:sz w:val="24"/>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360" w:lineRule="auto"/>
        <w:ind w:firstLine="482" w:firstLineChars="200"/>
        <w:rPr>
          <w:rFonts w:ascii="宋体" w:hAnsi="宋体" w:cs="宋体"/>
          <w:b/>
          <w:bCs/>
          <w:sz w:val="24"/>
        </w:rPr>
      </w:pPr>
      <w:bookmarkStart w:id="18" w:name="_Toc279599793"/>
      <w:bookmarkStart w:id="19" w:name="_Toc274249597"/>
      <w:bookmarkStart w:id="20" w:name="_Toc403122514"/>
      <w:bookmarkStart w:id="21" w:name="_Toc426369503"/>
      <w:r>
        <w:rPr>
          <w:rFonts w:hint="eastAsia" w:ascii="宋体" w:hAnsi="宋体" w:cs="宋体"/>
          <w:b/>
          <w:bCs/>
          <w:sz w:val="24"/>
        </w:rPr>
        <w:t xml:space="preserve">3. </w:t>
      </w:r>
      <w:r>
        <w:rPr>
          <w:rFonts w:hint="eastAsia" w:ascii="宋体" w:hAnsi="宋体" w:cs="宋体"/>
          <w:b/>
          <w:bCs/>
          <w:kern w:val="0"/>
          <w:sz w:val="24"/>
        </w:rPr>
        <w:t>响应</w:t>
      </w:r>
      <w:r>
        <w:rPr>
          <w:rFonts w:hint="eastAsia" w:ascii="宋体" w:hAnsi="宋体" w:cs="宋体"/>
          <w:b/>
          <w:bCs/>
          <w:sz w:val="24"/>
        </w:rPr>
        <w:t>文件的编制</w:t>
      </w:r>
      <w:bookmarkEnd w:id="18"/>
      <w:bookmarkEnd w:id="19"/>
      <w:bookmarkEnd w:id="20"/>
      <w:bookmarkEnd w:id="21"/>
    </w:p>
    <w:p>
      <w:pPr>
        <w:widowControl/>
        <w:spacing w:line="360" w:lineRule="auto"/>
        <w:ind w:firstLine="480" w:firstLineChars="200"/>
        <w:jc w:val="left"/>
        <w:rPr>
          <w:rFonts w:ascii="宋体" w:hAnsi="宋体" w:cs="宋体"/>
          <w:sz w:val="24"/>
        </w:rPr>
      </w:pPr>
      <w:r>
        <w:rPr>
          <w:rFonts w:hint="eastAsia" w:ascii="宋体" w:hAnsi="宋体" w:cs="宋体"/>
          <w:sz w:val="24"/>
        </w:rPr>
        <w:t>3.1 响应文件应按竞争性谈判文件中要求使用焦作市公共资源交易系统</w:t>
      </w:r>
      <w:r>
        <w:rPr>
          <w:rFonts w:hint="eastAsia" w:ascii="宋体" w:hAnsi="宋体"/>
          <w:bCs/>
          <w:kern w:val="0"/>
          <w:sz w:val="24"/>
        </w:rPr>
        <w:t>响应性</w:t>
      </w:r>
      <w:r>
        <w:rPr>
          <w:rFonts w:hint="eastAsia" w:ascii="宋体" w:hAnsi="宋体" w:cs="宋体"/>
          <w:sz w:val="24"/>
        </w:rPr>
        <w:t xml:space="preserve">文件制作专用工具软件编制。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 响应文件应当对竞争性谈判文件有关</w:t>
      </w:r>
      <w:r>
        <w:rPr>
          <w:rFonts w:hint="eastAsia" w:ascii="宋体" w:hAnsi="宋体" w:cs="宋体"/>
          <w:color w:val="auto"/>
          <w:kern w:val="0"/>
          <w:sz w:val="24"/>
          <w:highlight w:val="none"/>
          <w:lang w:val="en-US" w:eastAsia="zh-CN"/>
        </w:rPr>
        <w:t>合同履行期限</w:t>
      </w:r>
      <w:r>
        <w:rPr>
          <w:rFonts w:hint="eastAsia" w:ascii="宋体" w:hAnsi="宋体" w:cs="宋体"/>
          <w:sz w:val="24"/>
        </w:rPr>
        <w:t>、投标报价、投标有效期、质量要求及服务内容等实质性内容作出响应。</w:t>
      </w:r>
    </w:p>
    <w:p>
      <w:pPr>
        <w:widowControl/>
        <w:spacing w:line="360" w:lineRule="auto"/>
        <w:ind w:firstLine="480" w:firstLineChars="200"/>
        <w:jc w:val="left"/>
        <w:rPr>
          <w:rFonts w:ascii="宋体" w:hAnsi="宋体" w:cs="宋体"/>
          <w:sz w:val="24"/>
        </w:rPr>
      </w:pPr>
      <w:r>
        <w:rPr>
          <w:rFonts w:hint="eastAsia" w:ascii="宋体" w:hAnsi="宋体" w:cs="宋体"/>
          <w:sz w:val="24"/>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bCs/>
          <w:kern w:val="0"/>
          <w:sz w:val="24"/>
        </w:rPr>
        <w:t>响应性</w:t>
      </w:r>
      <w:r>
        <w:rPr>
          <w:rFonts w:hint="eastAsia" w:ascii="宋体" w:hAnsi="宋体" w:cs="宋体"/>
          <w:sz w:val="24"/>
        </w:rPr>
        <w:t>文件制作和上传等。为避免网络拥堵等不可控因素影响投标文件的上传，请提前上传</w:t>
      </w:r>
      <w:r>
        <w:rPr>
          <w:rFonts w:hint="eastAsia" w:ascii="宋体" w:hAnsi="宋体"/>
          <w:bCs/>
          <w:kern w:val="0"/>
          <w:sz w:val="24"/>
        </w:rPr>
        <w:t>响应性</w:t>
      </w:r>
      <w:r>
        <w:rPr>
          <w:rFonts w:hint="eastAsia" w:ascii="宋体" w:hAnsi="宋体" w:cs="宋体"/>
          <w:sz w:val="24"/>
        </w:rPr>
        <w:t>文件，按要求解密</w:t>
      </w:r>
      <w:r>
        <w:rPr>
          <w:rFonts w:hint="eastAsia" w:ascii="宋体" w:hAnsi="宋体"/>
          <w:bCs/>
          <w:kern w:val="0"/>
          <w:sz w:val="24"/>
        </w:rPr>
        <w:t>响应性</w:t>
      </w:r>
      <w:r>
        <w:rPr>
          <w:rFonts w:hint="eastAsia" w:ascii="宋体" w:hAnsi="宋体" w:cs="宋体"/>
          <w:sz w:val="24"/>
        </w:rPr>
        <w:t>文件。因文件未及时上传导致投标失败的责任由供应商自行承担。</w:t>
      </w:r>
    </w:p>
    <w:p>
      <w:pPr>
        <w:widowControl/>
        <w:spacing w:line="360" w:lineRule="auto"/>
        <w:ind w:firstLine="480" w:firstLineChars="200"/>
        <w:jc w:val="left"/>
        <w:rPr>
          <w:rFonts w:ascii="宋体" w:hAnsi="宋体" w:cs="宋体"/>
          <w:sz w:val="24"/>
        </w:rPr>
      </w:pPr>
      <w:r>
        <w:rPr>
          <w:rFonts w:hint="eastAsia" w:ascii="宋体" w:hAnsi="宋体" w:cs="宋体"/>
          <w:sz w:val="24"/>
        </w:rPr>
        <w:t>3.4 签字盖章要求：</w:t>
      </w:r>
    </w:p>
    <w:p>
      <w:pPr>
        <w:widowControl/>
        <w:spacing w:line="360" w:lineRule="auto"/>
        <w:ind w:firstLine="480" w:firstLineChars="200"/>
        <w:jc w:val="left"/>
        <w:rPr>
          <w:rFonts w:ascii="宋体" w:hAnsi="宋体" w:cs="宋体"/>
          <w:sz w:val="24"/>
        </w:rPr>
      </w:pPr>
      <w:r>
        <w:rPr>
          <w:rFonts w:hint="eastAsia" w:ascii="宋体" w:hAnsi="宋体" w:cs="宋体"/>
          <w:sz w:val="24"/>
        </w:rPr>
        <w:t>3.4.1 所有要求供应商加盖公章的地方都须加盖供应商单位的CA印章。</w:t>
      </w:r>
    </w:p>
    <w:p>
      <w:pPr>
        <w:widowControl/>
        <w:spacing w:line="360" w:lineRule="auto"/>
        <w:ind w:firstLine="480" w:firstLineChars="200"/>
        <w:jc w:val="left"/>
        <w:rPr>
          <w:rFonts w:ascii="宋体" w:hAnsi="宋体" w:cs="宋体"/>
          <w:sz w:val="24"/>
        </w:rPr>
      </w:pPr>
      <w:r>
        <w:rPr>
          <w:rFonts w:hint="eastAsia" w:ascii="宋体" w:hAnsi="宋体" w:cs="宋体"/>
          <w:sz w:val="24"/>
        </w:rPr>
        <w:t>3.4.2</w:t>
      </w:r>
      <w:r>
        <w:rPr>
          <w:rFonts w:ascii="宋体" w:hAnsi="宋体" w:cs="宋体"/>
          <w:sz w:val="24"/>
        </w:rPr>
        <w:t>要求法定代表人签字或盖章的，法定代表人在签字或盖章的地方上传手写签名的扫描件或加盖法定代表人CA印章。</w:t>
      </w:r>
    </w:p>
    <w:p>
      <w:pPr>
        <w:widowControl/>
        <w:spacing w:line="360" w:lineRule="auto"/>
        <w:ind w:firstLine="480" w:firstLineChars="200"/>
        <w:jc w:val="left"/>
        <w:rPr>
          <w:rFonts w:ascii="宋体" w:hAnsi="宋体" w:cs="宋体"/>
          <w:sz w:val="24"/>
        </w:rPr>
      </w:pPr>
      <w:r>
        <w:rPr>
          <w:rFonts w:hint="eastAsia" w:ascii="宋体" w:hAnsi="宋体" w:cs="宋体"/>
          <w:sz w:val="24"/>
        </w:rPr>
        <w:t>3.4.3</w:t>
      </w:r>
      <w:r>
        <w:rPr>
          <w:rFonts w:ascii="宋体" w:hAnsi="宋体" w:cs="宋体"/>
          <w:sz w:val="24"/>
        </w:rPr>
        <w:t>要求委托代理人签字或盖章的，委托代理人在签字或盖章的地方上传手写签名的扫描件或加盖委托代理人CA印章。</w:t>
      </w:r>
    </w:p>
    <w:p>
      <w:pPr>
        <w:widowControl/>
        <w:spacing w:line="360" w:lineRule="auto"/>
        <w:ind w:left="420" w:leftChars="200"/>
        <w:jc w:val="left"/>
        <w:rPr>
          <w:rFonts w:ascii="仿宋_GB2312" w:hAnsi="Batang" w:eastAsia="仿宋_GB2312"/>
          <w:b/>
          <w:bCs/>
          <w:sz w:val="28"/>
          <w:szCs w:val="28"/>
        </w:rPr>
      </w:pPr>
      <w:r>
        <w:rPr>
          <w:rFonts w:hint="eastAsia" w:ascii="仿宋_GB2312" w:hAnsi="Batang" w:eastAsia="仿宋_GB2312"/>
          <w:b/>
          <w:bCs/>
          <w:sz w:val="28"/>
          <w:szCs w:val="28"/>
        </w:rPr>
        <w:t xml:space="preserve">4. </w:t>
      </w:r>
      <w:r>
        <w:rPr>
          <w:rFonts w:hint="eastAsia" w:ascii="宋体" w:hAnsi="宋体"/>
          <w:b/>
          <w:bCs/>
          <w:kern w:val="0"/>
          <w:sz w:val="24"/>
        </w:rPr>
        <w:t>响应性文件的语言和计量单位</w:t>
      </w:r>
    </w:p>
    <w:p>
      <w:pPr>
        <w:widowControl/>
        <w:spacing w:line="360" w:lineRule="auto"/>
        <w:ind w:firstLine="480" w:firstLineChars="200"/>
        <w:jc w:val="left"/>
        <w:rPr>
          <w:rFonts w:ascii="宋体" w:hAnsi="宋体" w:cs="宋体"/>
          <w:sz w:val="24"/>
        </w:rPr>
      </w:pPr>
      <w:r>
        <w:rPr>
          <w:rFonts w:hint="eastAsia" w:ascii="宋体" w:hAnsi="宋体" w:cs="宋体"/>
          <w:sz w:val="24"/>
        </w:rPr>
        <w:t>4.1 谈判文件以及供应商与采购人、采购代理机构就有关投标事宜的所有来往函电均应使用简体中文书写。</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4.2 关于投标计量单位，谈判文件已有明确规定的，使用响应性文件规定的计量单位；谈判文件没有规定的，应采用中华人民共和国法定计量单位。 </w:t>
      </w:r>
    </w:p>
    <w:p>
      <w:pPr>
        <w:widowControl/>
        <w:spacing w:line="360" w:lineRule="auto"/>
        <w:ind w:firstLine="480" w:firstLineChars="200"/>
        <w:jc w:val="left"/>
        <w:rPr>
          <w:rFonts w:ascii="宋体" w:hAnsi="宋体" w:cs="宋体"/>
          <w:sz w:val="24"/>
        </w:rPr>
      </w:pPr>
      <w:r>
        <w:rPr>
          <w:rFonts w:hint="eastAsia" w:ascii="宋体" w:hAnsi="宋体" w:cs="宋体"/>
          <w:sz w:val="24"/>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pacing w:line="360" w:lineRule="auto"/>
        <w:ind w:firstLine="480" w:firstLineChars="200"/>
        <w:jc w:val="left"/>
        <w:rPr>
          <w:rFonts w:ascii="宋体" w:hAnsi="宋体" w:cs="宋体"/>
          <w:sz w:val="24"/>
        </w:rPr>
      </w:pPr>
      <w:r>
        <w:rPr>
          <w:rFonts w:hint="eastAsia" w:ascii="宋体" w:hAnsi="宋体" w:cs="宋体"/>
          <w:sz w:val="24"/>
        </w:rPr>
        <w:t>4.4 本响应性文件所表述的时间均为北京时间。</w:t>
      </w:r>
    </w:p>
    <w:p>
      <w:pPr>
        <w:pStyle w:val="12"/>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5. 响应文件的补充与撤回</w:t>
      </w:r>
    </w:p>
    <w:p>
      <w:pPr>
        <w:spacing w:line="360" w:lineRule="auto"/>
        <w:ind w:firstLine="480" w:firstLineChars="200"/>
        <w:rPr>
          <w:rFonts w:ascii="宋体" w:hAnsi="宋体"/>
          <w:kern w:val="0"/>
          <w:sz w:val="24"/>
        </w:rPr>
      </w:pPr>
      <w:r>
        <w:rPr>
          <w:rFonts w:hint="eastAsia" w:ascii="宋体" w:hAnsi="宋体"/>
          <w:kern w:val="0"/>
          <w:sz w:val="24"/>
        </w:rPr>
        <w:t>5.1 供应商在投标截止时间前可对其响应性文件进行修改并重新上传或在焦作市电子招投标交易平台上进行撤回投标的操作。</w:t>
      </w:r>
    </w:p>
    <w:p>
      <w:pPr>
        <w:spacing w:line="360" w:lineRule="auto"/>
        <w:ind w:firstLine="480" w:firstLineChars="200"/>
        <w:rPr>
          <w:rFonts w:ascii="宋体" w:hAnsi="宋体"/>
          <w:kern w:val="0"/>
          <w:sz w:val="24"/>
        </w:rPr>
      </w:pPr>
      <w:r>
        <w:rPr>
          <w:rFonts w:hint="eastAsia" w:ascii="宋体" w:hAnsi="宋体"/>
          <w:kern w:val="0"/>
          <w:sz w:val="24"/>
        </w:rPr>
        <w:t>5.2 供应商在响应文件递交截止时间后不能修改、补充替代或撤回其响应文件。</w:t>
      </w:r>
    </w:p>
    <w:p>
      <w:pPr>
        <w:widowControl/>
        <w:spacing w:line="360" w:lineRule="auto"/>
        <w:ind w:firstLine="482" w:firstLineChars="200"/>
        <w:rPr>
          <w:rFonts w:ascii="宋体" w:hAnsi="宋体"/>
          <w:b/>
          <w:bCs/>
          <w:kern w:val="0"/>
          <w:sz w:val="24"/>
        </w:rPr>
      </w:pPr>
      <w:r>
        <w:rPr>
          <w:rFonts w:hint="eastAsia" w:ascii="宋体" w:hAnsi="宋体"/>
          <w:b/>
          <w:bCs/>
          <w:kern w:val="0"/>
          <w:sz w:val="24"/>
        </w:rPr>
        <w:t>六、投标报价</w:t>
      </w:r>
    </w:p>
    <w:p>
      <w:pPr>
        <w:widowControl/>
        <w:spacing w:line="360" w:lineRule="auto"/>
        <w:ind w:firstLine="480" w:firstLineChars="200"/>
        <w:rPr>
          <w:rFonts w:ascii="宋体" w:hAnsi="宋体"/>
          <w:kern w:val="0"/>
          <w:sz w:val="24"/>
        </w:rPr>
      </w:pPr>
      <w:r>
        <w:rPr>
          <w:rFonts w:hint="eastAsia" w:ascii="宋体" w:hAnsi="宋体"/>
          <w:kern w:val="0"/>
          <w:sz w:val="24"/>
        </w:rPr>
        <w:t>1. 控制价</w:t>
      </w:r>
    </w:p>
    <w:p>
      <w:pPr>
        <w:widowControl/>
        <w:spacing w:line="360" w:lineRule="auto"/>
        <w:ind w:firstLine="480" w:firstLineChars="200"/>
        <w:rPr>
          <w:rFonts w:ascii="宋体" w:hAnsi="宋体"/>
          <w:kern w:val="0"/>
          <w:sz w:val="24"/>
        </w:rPr>
      </w:pPr>
      <w:r>
        <w:rPr>
          <w:rFonts w:hint="eastAsia" w:ascii="宋体" w:hAnsi="宋体"/>
          <w:kern w:val="0"/>
          <w:sz w:val="24"/>
        </w:rPr>
        <w:t>本项目预算控制金额</w:t>
      </w:r>
      <w:r>
        <w:rPr>
          <w:rFonts w:hint="eastAsia" w:ascii="宋体" w:hAnsi="宋体"/>
          <w:kern w:val="0"/>
          <w:sz w:val="24"/>
          <w:lang w:eastAsia="zh-CN"/>
        </w:rPr>
        <w:t>850000</w:t>
      </w:r>
      <w:r>
        <w:rPr>
          <w:rFonts w:hint="eastAsia" w:ascii="宋体" w:hAnsi="宋体"/>
          <w:kern w:val="0"/>
          <w:sz w:val="24"/>
        </w:rPr>
        <w:t>.00元（大写：</w:t>
      </w:r>
      <w:r>
        <w:rPr>
          <w:rFonts w:hint="eastAsia" w:ascii="宋体" w:hAnsi="宋体"/>
          <w:kern w:val="0"/>
          <w:sz w:val="24"/>
          <w:lang w:val="en-US" w:eastAsia="zh-CN"/>
        </w:rPr>
        <w:t>捌拾伍万元整</w:t>
      </w:r>
      <w:r>
        <w:rPr>
          <w:rFonts w:hint="eastAsia"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供应商的投标报价高于招标控制价的视为无效报价，其投标予以拒绝。</w:t>
      </w:r>
    </w:p>
    <w:p>
      <w:pPr>
        <w:widowControl/>
        <w:spacing w:line="360" w:lineRule="auto"/>
        <w:ind w:firstLine="480" w:firstLineChars="200"/>
        <w:rPr>
          <w:rFonts w:ascii="宋体" w:hAnsi="宋体"/>
          <w:kern w:val="0"/>
          <w:sz w:val="24"/>
        </w:rPr>
      </w:pPr>
      <w:r>
        <w:rPr>
          <w:rFonts w:hint="eastAsia" w:ascii="宋体" w:hAnsi="宋体"/>
          <w:kern w:val="0"/>
          <w:sz w:val="24"/>
        </w:rPr>
        <w:t>当成交人的投标报价高于控制价的95%时，该成交人的成交价按控制价的95%执行。</w:t>
      </w:r>
    </w:p>
    <w:p>
      <w:pPr>
        <w:widowControl/>
        <w:spacing w:line="360" w:lineRule="auto"/>
        <w:ind w:firstLine="480" w:firstLineChars="200"/>
        <w:rPr>
          <w:rFonts w:ascii="宋体" w:hAnsi="宋体"/>
          <w:kern w:val="0"/>
          <w:sz w:val="24"/>
        </w:rPr>
      </w:pPr>
      <w:r>
        <w:rPr>
          <w:rFonts w:hint="eastAsia" w:ascii="宋体" w:hAnsi="宋体"/>
          <w:kern w:val="0"/>
          <w:sz w:val="24"/>
        </w:rPr>
        <w:t>2. 投标报价</w:t>
      </w:r>
    </w:p>
    <w:p>
      <w:pPr>
        <w:spacing w:line="360" w:lineRule="auto"/>
        <w:ind w:firstLine="480" w:firstLineChars="200"/>
        <w:rPr>
          <w:rFonts w:ascii="宋体" w:hAnsi="宋体"/>
          <w:kern w:val="0"/>
          <w:sz w:val="24"/>
        </w:rPr>
      </w:pPr>
      <w:r>
        <w:rPr>
          <w:rFonts w:hint="eastAsia" w:ascii="宋体" w:hAnsi="宋体"/>
          <w:kern w:val="0"/>
          <w:sz w:val="24"/>
        </w:rPr>
        <w:t>2.1 投标报价应包括竞争性谈判文件确定采购范围的全部工作内容，以及其响应文件编制与递交所涉及的一切费用。供应商以人民币为计量币种报价，并以人民币币种签约、结算。</w:t>
      </w:r>
    </w:p>
    <w:p>
      <w:pPr>
        <w:spacing w:line="360" w:lineRule="auto"/>
        <w:ind w:firstLine="480" w:firstLineChars="200"/>
        <w:rPr>
          <w:rFonts w:ascii="宋体" w:hAnsi="宋体"/>
          <w:kern w:val="0"/>
          <w:sz w:val="24"/>
        </w:rPr>
      </w:pPr>
      <w:r>
        <w:rPr>
          <w:rFonts w:hint="eastAsia" w:ascii="宋体" w:hAnsi="宋体"/>
          <w:kern w:val="0"/>
          <w:sz w:val="24"/>
        </w:rPr>
        <w:t>2.2 供应商报价含本项目的所有费用，应包括：</w:t>
      </w:r>
    </w:p>
    <w:p>
      <w:pPr>
        <w:spacing w:line="360" w:lineRule="auto"/>
        <w:ind w:firstLine="480" w:firstLineChars="200"/>
        <w:rPr>
          <w:rFonts w:ascii="宋体" w:hAnsi="宋体"/>
          <w:kern w:val="0"/>
          <w:sz w:val="24"/>
        </w:rPr>
      </w:pPr>
      <w:r>
        <w:rPr>
          <w:rFonts w:hint="eastAsia" w:ascii="宋体" w:hAnsi="宋体"/>
          <w:kern w:val="0"/>
          <w:sz w:val="24"/>
        </w:rPr>
        <w:t xml:space="preserve">（1）设备、劳务、材料、管理、利润、税金、政策性规费； </w:t>
      </w:r>
    </w:p>
    <w:p>
      <w:pPr>
        <w:spacing w:line="360" w:lineRule="auto"/>
        <w:ind w:firstLine="480" w:firstLineChars="200"/>
        <w:rPr>
          <w:rFonts w:ascii="宋体" w:hAnsi="宋体"/>
          <w:kern w:val="0"/>
          <w:sz w:val="24"/>
        </w:rPr>
      </w:pPr>
      <w:r>
        <w:rPr>
          <w:rFonts w:hint="eastAsia" w:ascii="宋体" w:hAnsi="宋体"/>
          <w:kern w:val="0"/>
          <w:sz w:val="24"/>
        </w:rPr>
        <w:t>（2）合同包含的所有风险、责任等各项损耗和应有费用；</w:t>
      </w:r>
    </w:p>
    <w:p>
      <w:pPr>
        <w:spacing w:line="360" w:lineRule="auto"/>
        <w:ind w:firstLine="480" w:firstLineChars="200"/>
        <w:rPr>
          <w:rFonts w:ascii="宋体" w:hAnsi="宋体"/>
          <w:kern w:val="0"/>
          <w:sz w:val="24"/>
        </w:rPr>
      </w:pPr>
      <w:r>
        <w:rPr>
          <w:rFonts w:hint="eastAsia" w:ascii="宋体" w:hAnsi="宋体"/>
          <w:kern w:val="0"/>
          <w:sz w:val="24"/>
        </w:rPr>
        <w:t>（3）涉及本项目的其他不可预见费用。</w:t>
      </w:r>
    </w:p>
    <w:p>
      <w:pPr>
        <w:spacing w:line="360" w:lineRule="auto"/>
        <w:ind w:firstLine="480" w:firstLineChars="200"/>
        <w:rPr>
          <w:rFonts w:ascii="宋体" w:hAnsi="宋体"/>
          <w:kern w:val="0"/>
          <w:sz w:val="24"/>
        </w:rPr>
      </w:pPr>
      <w:r>
        <w:rPr>
          <w:rFonts w:hint="eastAsia" w:ascii="宋体" w:hAnsi="宋体"/>
          <w:kern w:val="0"/>
          <w:sz w:val="24"/>
        </w:rPr>
        <w:t>2.3、投标报价在成交后不得修改。</w:t>
      </w:r>
    </w:p>
    <w:p>
      <w:pPr>
        <w:spacing w:line="360" w:lineRule="auto"/>
        <w:ind w:firstLine="480" w:firstLineChars="200"/>
        <w:rPr>
          <w:rFonts w:ascii="宋体" w:hAnsi="宋体"/>
          <w:kern w:val="0"/>
          <w:sz w:val="24"/>
        </w:rPr>
      </w:pPr>
      <w:r>
        <w:rPr>
          <w:rFonts w:hint="eastAsia" w:ascii="宋体" w:hAnsi="宋体"/>
          <w:kern w:val="0"/>
          <w:sz w:val="24"/>
        </w:rPr>
        <w:t>2.4、供应商只能提出一个不变价格，采购人不接受任何选择价。</w:t>
      </w:r>
    </w:p>
    <w:p>
      <w:pPr>
        <w:spacing w:line="360" w:lineRule="auto"/>
        <w:ind w:firstLine="480" w:firstLineChars="200"/>
        <w:rPr>
          <w:rFonts w:ascii="宋体" w:hAnsi="宋体"/>
          <w:kern w:val="0"/>
          <w:sz w:val="24"/>
        </w:rPr>
      </w:pPr>
      <w:r>
        <w:rPr>
          <w:rFonts w:hint="eastAsia" w:ascii="宋体" w:hAnsi="宋体"/>
          <w:kern w:val="0"/>
          <w:sz w:val="24"/>
        </w:rPr>
        <w:t>2.5、全部报价均应以人民币为计量币种，并以人民币进行结算。</w:t>
      </w:r>
    </w:p>
    <w:p>
      <w:pPr>
        <w:spacing w:line="360" w:lineRule="auto"/>
        <w:ind w:firstLine="480" w:firstLineChars="200"/>
        <w:rPr>
          <w:rFonts w:ascii="宋体" w:hAnsi="宋体"/>
          <w:kern w:val="0"/>
          <w:sz w:val="24"/>
        </w:rPr>
      </w:pPr>
      <w:r>
        <w:rPr>
          <w:rFonts w:hint="eastAsia" w:ascii="宋体" w:hAnsi="宋体"/>
          <w:kern w:val="0"/>
          <w:sz w:val="24"/>
        </w:rPr>
        <w:t>2.6、若响应文件中的大写金额和小写金额不一致的，以大写金额为准；总价金额与单价金额不一致的，以单价金额为准，但单价金额小数点有明显错误的除外；对不同文字文本响应文件的解释发生异议的，以中文文本为准。</w:t>
      </w:r>
    </w:p>
    <w:p>
      <w:pPr>
        <w:widowControl/>
        <w:spacing w:line="360" w:lineRule="auto"/>
        <w:ind w:firstLine="482" w:firstLineChars="200"/>
        <w:rPr>
          <w:rFonts w:ascii="宋体" w:hAnsi="宋体"/>
          <w:b/>
          <w:bCs/>
          <w:kern w:val="0"/>
          <w:sz w:val="24"/>
        </w:rPr>
      </w:pPr>
      <w:r>
        <w:rPr>
          <w:rFonts w:hint="eastAsia" w:ascii="宋体" w:hAnsi="宋体"/>
          <w:b/>
          <w:bCs/>
          <w:kern w:val="0"/>
          <w:sz w:val="24"/>
        </w:rPr>
        <w:t>七、谈判程序</w:t>
      </w:r>
    </w:p>
    <w:p>
      <w:pPr>
        <w:widowControl/>
        <w:spacing w:line="360" w:lineRule="auto"/>
        <w:ind w:firstLine="480" w:firstLineChars="200"/>
        <w:rPr>
          <w:rFonts w:ascii="宋体"/>
          <w:kern w:val="0"/>
          <w:sz w:val="24"/>
        </w:rPr>
      </w:pPr>
      <w:r>
        <w:rPr>
          <w:rFonts w:hint="eastAsia" w:ascii="宋体" w:hAnsi="宋体"/>
          <w:kern w:val="0"/>
          <w:sz w:val="24"/>
        </w:rPr>
        <w:t>（一） 采购程序</w:t>
      </w:r>
    </w:p>
    <w:p>
      <w:pPr>
        <w:widowControl/>
        <w:spacing w:line="360" w:lineRule="auto"/>
        <w:ind w:firstLine="480" w:firstLineChars="200"/>
        <w:rPr>
          <w:rFonts w:ascii="宋体" w:hAnsi="宋体"/>
          <w:b/>
          <w:bCs/>
          <w:kern w:val="0"/>
          <w:sz w:val="24"/>
        </w:rPr>
      </w:pPr>
      <w:r>
        <w:rPr>
          <w:rFonts w:hint="eastAsia" w:ascii="宋体" w:hAnsi="宋体"/>
          <w:kern w:val="0"/>
          <w:sz w:val="24"/>
        </w:rPr>
        <w:t>1. 采购人在规定的投标截止时间（开标时间）和投标须知前附表规定的地点公开开标。本项目采用“远程不见面”的开标方式,载明远程开标大厅网址（http://122.112.246.33/BidOpening/bidopeninghallaction/hall/login ）。供应商无需到现场参加开标会议，无需到达现场提交原件资料。登录远程不见面开标大厅，在线准时参加开标活动。在规定时间内响应性文件未解密的供应商，视为放弃投标。</w:t>
      </w:r>
    </w:p>
    <w:p>
      <w:pPr>
        <w:widowControl/>
        <w:spacing w:line="360" w:lineRule="auto"/>
        <w:ind w:firstLine="480" w:firstLineChars="200"/>
        <w:rPr>
          <w:rFonts w:ascii="宋体" w:hAnsi="宋体"/>
          <w:kern w:val="0"/>
          <w:sz w:val="24"/>
        </w:rPr>
      </w:pPr>
      <w:r>
        <w:rPr>
          <w:rFonts w:hint="eastAsia" w:ascii="宋体" w:hAnsi="宋体"/>
          <w:kern w:val="0"/>
          <w:sz w:val="24"/>
        </w:rPr>
        <w:t>2. 所有</w:t>
      </w:r>
      <w:r>
        <w:rPr>
          <w:rFonts w:hint="eastAsia" w:ascii="宋体" w:hAnsi="宋体"/>
          <w:bCs/>
          <w:kern w:val="0"/>
          <w:sz w:val="24"/>
        </w:rPr>
        <w:t>响应性</w:t>
      </w:r>
      <w:r>
        <w:rPr>
          <w:rFonts w:hint="eastAsia" w:ascii="宋体" w:hAnsi="宋体"/>
          <w:kern w:val="0"/>
          <w:sz w:val="24"/>
        </w:rPr>
        <w:t>文件必须在本竞争性谈判文件中规定的</w:t>
      </w:r>
      <w:r>
        <w:rPr>
          <w:rFonts w:hint="eastAsia" w:ascii="宋体" w:hAnsi="宋体" w:cs="宋体"/>
          <w:sz w:val="24"/>
        </w:rPr>
        <w:t>时间进行</w:t>
      </w:r>
      <w:r>
        <w:rPr>
          <w:rFonts w:hint="eastAsia" w:cs="宋体"/>
          <w:sz w:val="24"/>
        </w:rPr>
        <w:t>签到、</w:t>
      </w:r>
      <w:r>
        <w:rPr>
          <w:rFonts w:hint="eastAsia" w:ascii="宋体" w:hAnsi="宋体" w:cs="宋体"/>
          <w:sz w:val="24"/>
        </w:rPr>
        <w:t>文件解密、答疑澄清等</w:t>
      </w:r>
      <w:r>
        <w:rPr>
          <w:rFonts w:hint="eastAsia" w:ascii="宋体" w:hAnsi="宋体"/>
          <w:kern w:val="0"/>
          <w:sz w:val="24"/>
        </w:rPr>
        <w:t>，不能按时上传、解密者视为自动放弃投标。</w:t>
      </w:r>
    </w:p>
    <w:p>
      <w:pPr>
        <w:widowControl/>
        <w:spacing w:line="360" w:lineRule="auto"/>
        <w:ind w:firstLine="480" w:firstLineChars="200"/>
        <w:rPr>
          <w:rFonts w:ascii="宋体" w:hAnsi="宋体"/>
          <w:kern w:val="0"/>
          <w:sz w:val="24"/>
        </w:rPr>
      </w:pPr>
      <w:r>
        <w:rPr>
          <w:rFonts w:hint="eastAsia" w:ascii="宋体" w:hAnsi="宋体"/>
          <w:kern w:val="0"/>
          <w:sz w:val="24"/>
        </w:rPr>
        <w:t xml:space="preserve">3. 供应商不足3家的，不得开标。  </w:t>
      </w:r>
    </w:p>
    <w:p>
      <w:pPr>
        <w:spacing w:line="360" w:lineRule="auto"/>
        <w:ind w:firstLine="480" w:firstLineChars="200"/>
        <w:rPr>
          <w:rFonts w:ascii="宋体" w:hAnsi="宋体"/>
          <w:kern w:val="0"/>
          <w:sz w:val="24"/>
        </w:rPr>
      </w:pPr>
      <w:r>
        <w:rPr>
          <w:rFonts w:hint="eastAsia" w:ascii="宋体" w:hAnsi="宋体"/>
          <w:kern w:val="0"/>
          <w:sz w:val="24"/>
        </w:rPr>
        <w:t>4.开标当日采购人、采购代理机构通过中国执行信息公开网（zxgk.court.gov.cn）、“信用中国”（www.creditchina.gov.cn）、中国政府采购网（www.ccgp.gov.cn），对参与投标供应商信用记录进行查询，</w:t>
      </w:r>
      <w:r>
        <w:rPr>
          <w:rFonts w:hint="eastAsia" w:ascii="宋体" w:hAnsi="宋体" w:cs="宋体"/>
          <w:kern w:val="0"/>
          <w:sz w:val="24"/>
        </w:rPr>
        <w:t>对列入失信被执行人、重大税收违法失信主体、政府采购严重违法失信行为记录名单的供应商，拒绝参与政府采购活动，同时对信用信息查询记录和证据进行打印存档；</w:t>
      </w:r>
    </w:p>
    <w:p>
      <w:pPr>
        <w:tabs>
          <w:tab w:val="left" w:pos="9127"/>
        </w:tabs>
        <w:spacing w:line="360" w:lineRule="auto"/>
        <w:ind w:right="-53" w:rightChars="-25" w:firstLine="480" w:firstLineChars="200"/>
        <w:rPr>
          <w:rFonts w:ascii="宋体" w:hAnsi="宋体"/>
          <w:kern w:val="0"/>
          <w:sz w:val="24"/>
        </w:rPr>
      </w:pPr>
      <w:r>
        <w:rPr>
          <w:rFonts w:hint="eastAsia" w:ascii="宋体" w:hAnsi="宋体"/>
          <w:kern w:val="0"/>
          <w:sz w:val="24"/>
        </w:rPr>
        <w:t>5. 供应商应准时参加开标会议，不能按时上传、解密者视为自动放弃投标。</w:t>
      </w:r>
    </w:p>
    <w:p>
      <w:pPr>
        <w:spacing w:line="360" w:lineRule="auto"/>
        <w:ind w:firstLine="480" w:firstLineChars="200"/>
        <w:rPr>
          <w:rFonts w:ascii="宋体" w:hAnsi="宋体"/>
          <w:kern w:val="0"/>
          <w:sz w:val="24"/>
        </w:rPr>
      </w:pPr>
      <w:r>
        <w:rPr>
          <w:rFonts w:hint="eastAsia" w:ascii="宋体" w:hAnsi="宋体"/>
          <w:kern w:val="0"/>
          <w:sz w:val="24"/>
        </w:rPr>
        <w:t>6. 会议由河南腾豫工程管理有限公司主持：</w:t>
      </w:r>
    </w:p>
    <w:p>
      <w:pPr>
        <w:spacing w:line="360" w:lineRule="auto"/>
        <w:ind w:firstLine="480" w:firstLineChars="200"/>
        <w:rPr>
          <w:rFonts w:ascii="宋体" w:hAnsi="宋体"/>
          <w:kern w:val="0"/>
          <w:sz w:val="24"/>
        </w:rPr>
      </w:pPr>
      <w:r>
        <w:rPr>
          <w:rFonts w:hint="eastAsia" w:ascii="宋体" w:hAnsi="宋体"/>
          <w:kern w:val="0"/>
          <w:sz w:val="24"/>
        </w:rPr>
        <w:t>6.1 公布在投标截止时间前递交响应性文件的供应商名称；</w:t>
      </w:r>
    </w:p>
    <w:p>
      <w:pPr>
        <w:spacing w:line="360" w:lineRule="auto"/>
        <w:ind w:firstLine="480" w:firstLineChars="200"/>
        <w:rPr>
          <w:rFonts w:ascii="宋体" w:hAnsi="宋体"/>
          <w:kern w:val="0"/>
          <w:sz w:val="24"/>
        </w:rPr>
      </w:pPr>
      <w:r>
        <w:rPr>
          <w:rFonts w:hint="eastAsia" w:ascii="宋体" w:hAnsi="宋体"/>
          <w:kern w:val="0"/>
          <w:sz w:val="24"/>
        </w:rPr>
        <w:t>6.2 供应商通过电子招标投标交易平台对已递交的电子响应性文件在规定时间内进行解密；</w:t>
      </w:r>
    </w:p>
    <w:p>
      <w:pPr>
        <w:spacing w:line="360" w:lineRule="auto"/>
        <w:ind w:firstLine="480" w:firstLineChars="200"/>
        <w:rPr>
          <w:rFonts w:ascii="宋体" w:hAnsi="宋体"/>
          <w:kern w:val="0"/>
          <w:sz w:val="24"/>
        </w:rPr>
      </w:pPr>
      <w:r>
        <w:rPr>
          <w:rFonts w:hint="eastAsia" w:ascii="宋体" w:hAnsi="宋体"/>
          <w:kern w:val="0"/>
          <w:sz w:val="24"/>
        </w:rPr>
        <w:t>6.3 批量导入文件；</w:t>
      </w:r>
    </w:p>
    <w:p>
      <w:pPr>
        <w:spacing w:line="360" w:lineRule="auto"/>
        <w:ind w:firstLine="480" w:firstLineChars="200"/>
        <w:rPr>
          <w:rFonts w:ascii="宋体" w:hAnsi="宋体"/>
          <w:kern w:val="0"/>
          <w:sz w:val="24"/>
        </w:rPr>
      </w:pPr>
      <w:r>
        <w:rPr>
          <w:rFonts w:hint="eastAsia" w:ascii="宋体" w:hAnsi="宋体"/>
          <w:kern w:val="0"/>
          <w:sz w:val="24"/>
        </w:rPr>
        <w:t>6.4 代理机构将通过焦作市电子招投标交易平台进行唱标，并公布采购项目名称、供应商名称、</w:t>
      </w:r>
      <w:r>
        <w:rPr>
          <w:rFonts w:hint="eastAsia" w:ascii="宋体" w:hAnsi="宋体" w:cs="宋体"/>
          <w:color w:val="auto"/>
          <w:kern w:val="0"/>
          <w:sz w:val="24"/>
          <w:highlight w:val="none"/>
          <w:lang w:val="en-US" w:eastAsia="zh-CN"/>
        </w:rPr>
        <w:t>合同履行期限</w:t>
      </w:r>
      <w:r>
        <w:rPr>
          <w:rFonts w:hint="eastAsia" w:ascii="宋体" w:hAnsi="宋体"/>
          <w:kern w:val="0"/>
          <w:sz w:val="24"/>
        </w:rPr>
        <w:t>等其他内容，并记录在案；</w:t>
      </w:r>
    </w:p>
    <w:p>
      <w:pPr>
        <w:spacing w:line="360" w:lineRule="auto"/>
        <w:ind w:firstLine="480" w:firstLineChars="200"/>
        <w:rPr>
          <w:rFonts w:ascii="宋体" w:hAnsi="宋体"/>
          <w:kern w:val="0"/>
          <w:sz w:val="24"/>
        </w:rPr>
      </w:pPr>
      <w:r>
        <w:rPr>
          <w:rFonts w:hint="eastAsia" w:ascii="宋体" w:hAnsi="宋体"/>
          <w:kern w:val="0"/>
          <w:sz w:val="24"/>
        </w:rPr>
        <w:t>6.5 采购人代表、监督人等有关人员按具体现场系统情况在开标记录上签字确认；</w:t>
      </w:r>
    </w:p>
    <w:p>
      <w:pPr>
        <w:spacing w:line="360" w:lineRule="auto"/>
        <w:ind w:firstLine="480" w:firstLineChars="200"/>
        <w:rPr>
          <w:rFonts w:ascii="宋体" w:hAnsi="宋体"/>
          <w:kern w:val="0"/>
          <w:sz w:val="24"/>
        </w:rPr>
      </w:pPr>
      <w:r>
        <w:rPr>
          <w:rFonts w:hint="eastAsia" w:ascii="宋体" w:hAnsi="宋体"/>
          <w:kern w:val="0"/>
          <w:sz w:val="24"/>
        </w:rPr>
        <w:t>6.6 开标结束。</w:t>
      </w:r>
    </w:p>
    <w:p>
      <w:pPr>
        <w:spacing w:line="360" w:lineRule="auto"/>
        <w:ind w:firstLine="480" w:firstLineChars="200"/>
        <w:rPr>
          <w:rFonts w:ascii="宋体" w:hAnsi="宋体"/>
          <w:kern w:val="0"/>
          <w:sz w:val="24"/>
        </w:rPr>
      </w:pPr>
      <w:r>
        <w:rPr>
          <w:rFonts w:hint="eastAsia" w:ascii="宋体" w:hAnsi="宋体"/>
          <w:kern w:val="0"/>
          <w:sz w:val="24"/>
        </w:rPr>
        <w:t>6.7开标异议</w:t>
      </w:r>
    </w:p>
    <w:p>
      <w:pPr>
        <w:spacing w:line="360" w:lineRule="auto"/>
        <w:ind w:firstLine="480" w:firstLineChars="200"/>
        <w:rPr>
          <w:rFonts w:ascii="宋体" w:hAnsi="宋体"/>
          <w:kern w:val="0"/>
          <w:sz w:val="24"/>
        </w:rPr>
      </w:pPr>
      <w:r>
        <w:rPr>
          <w:rFonts w:hint="eastAsia" w:ascii="宋体" w:hAnsi="宋体"/>
          <w:kern w:val="0"/>
          <w:sz w:val="24"/>
        </w:rPr>
        <w:t>供应商对开标有异议的，应当在开标现场提出（</w:t>
      </w:r>
      <w:bookmarkStart w:id="22" w:name="_Toc12998"/>
      <w:r>
        <w:rPr>
          <w:rFonts w:hint="eastAsia" w:ascii="宋体" w:hAnsi="宋体"/>
          <w:kern w:val="0"/>
          <w:sz w:val="24"/>
        </w:rPr>
        <w:t>语音异议</w:t>
      </w:r>
      <w:bookmarkEnd w:id="22"/>
      <w:r>
        <w:rPr>
          <w:rFonts w:hint="eastAsia" w:ascii="宋体" w:hAnsi="宋体"/>
          <w:kern w:val="0"/>
          <w:sz w:val="24"/>
        </w:rPr>
        <w:t>、</w:t>
      </w:r>
      <w:bookmarkStart w:id="23" w:name="_Toc20745"/>
      <w:r>
        <w:rPr>
          <w:rFonts w:hint="eastAsia" w:ascii="宋体" w:hAnsi="宋体"/>
          <w:kern w:val="0"/>
          <w:sz w:val="24"/>
        </w:rPr>
        <w:t>文字异议</w:t>
      </w:r>
      <w:bookmarkEnd w:id="23"/>
      <w:r>
        <w:rPr>
          <w:rFonts w:hint="eastAsia" w:ascii="宋体" w:hAnsi="宋体"/>
          <w:kern w:val="0"/>
          <w:sz w:val="24"/>
        </w:rPr>
        <w:t>），采购人当场作出答复，并制作记录。</w:t>
      </w:r>
    </w:p>
    <w:p>
      <w:pPr>
        <w:spacing w:line="360" w:lineRule="auto"/>
        <w:ind w:firstLine="480" w:firstLineChars="200"/>
        <w:rPr>
          <w:rFonts w:ascii="宋体" w:hAnsi="宋体"/>
          <w:kern w:val="0"/>
          <w:sz w:val="24"/>
        </w:rPr>
      </w:pPr>
      <w:r>
        <w:rPr>
          <w:rFonts w:hint="eastAsia" w:ascii="宋体" w:hAnsi="宋体"/>
          <w:kern w:val="0"/>
          <w:sz w:val="24"/>
        </w:rPr>
        <w:t>6.8开标异常处理</w:t>
      </w:r>
    </w:p>
    <w:p>
      <w:pPr>
        <w:spacing w:line="360" w:lineRule="auto"/>
        <w:ind w:firstLine="480" w:firstLineChars="200"/>
        <w:rPr>
          <w:rFonts w:ascii="宋体" w:hAnsi="宋体"/>
          <w:kern w:val="0"/>
          <w:sz w:val="24"/>
        </w:rPr>
      </w:pPr>
      <w:r>
        <w:rPr>
          <w:rFonts w:hint="eastAsia" w:ascii="宋体" w:hAnsi="宋体"/>
          <w:kern w:val="0"/>
          <w:sz w:val="24"/>
        </w:rPr>
        <w:t>当出现以下情况时，应对未开标的项目中止电子开标，对原有资料及信息作出妥善保密处理，并在恢复正常后及时安排时间开标：</w:t>
      </w:r>
    </w:p>
    <w:p>
      <w:pPr>
        <w:spacing w:line="360" w:lineRule="auto"/>
        <w:ind w:firstLine="480" w:firstLineChars="200"/>
        <w:rPr>
          <w:rFonts w:ascii="宋体" w:hAnsi="宋体"/>
          <w:kern w:val="0"/>
          <w:sz w:val="24"/>
        </w:rPr>
      </w:pPr>
      <w:r>
        <w:rPr>
          <w:rFonts w:hint="eastAsia" w:ascii="宋体" w:hAnsi="宋体"/>
          <w:kern w:val="0"/>
          <w:sz w:val="24"/>
        </w:rPr>
        <w:t>6.8.1 系统服务器发生故障，无法访问或无法使用系统；</w:t>
      </w:r>
    </w:p>
    <w:p>
      <w:pPr>
        <w:spacing w:line="360" w:lineRule="auto"/>
        <w:ind w:firstLine="480" w:firstLineChars="200"/>
        <w:rPr>
          <w:rFonts w:ascii="宋体" w:hAnsi="宋体"/>
          <w:kern w:val="0"/>
          <w:sz w:val="24"/>
        </w:rPr>
      </w:pPr>
      <w:r>
        <w:rPr>
          <w:rFonts w:hint="eastAsia" w:ascii="宋体" w:hAnsi="宋体"/>
          <w:kern w:val="0"/>
          <w:sz w:val="24"/>
        </w:rPr>
        <w:t>6.8.2 系统的软件或数据库出现错误，不能进行正常操作；</w:t>
      </w:r>
    </w:p>
    <w:p>
      <w:pPr>
        <w:spacing w:line="360" w:lineRule="auto"/>
        <w:ind w:firstLine="480" w:firstLineChars="200"/>
        <w:rPr>
          <w:rFonts w:ascii="宋体" w:hAnsi="宋体"/>
          <w:kern w:val="0"/>
          <w:sz w:val="24"/>
        </w:rPr>
      </w:pPr>
      <w:r>
        <w:rPr>
          <w:rFonts w:hint="eastAsia" w:ascii="宋体" w:hAnsi="宋体"/>
          <w:kern w:val="0"/>
          <w:sz w:val="24"/>
        </w:rPr>
        <w:t>6.8.3 系统发现有安全漏洞，有潜在的泄密危险；</w:t>
      </w:r>
    </w:p>
    <w:p>
      <w:pPr>
        <w:spacing w:line="360" w:lineRule="auto"/>
        <w:ind w:firstLine="480" w:firstLineChars="200"/>
        <w:rPr>
          <w:rFonts w:ascii="宋体" w:hAnsi="宋体"/>
          <w:kern w:val="0"/>
          <w:sz w:val="24"/>
        </w:rPr>
      </w:pPr>
      <w:r>
        <w:rPr>
          <w:rFonts w:hint="eastAsia" w:ascii="宋体" w:hAnsi="宋体"/>
          <w:kern w:val="0"/>
          <w:sz w:val="24"/>
        </w:rPr>
        <w:t>6.8.4 出现断电事故且短时间内无法恢复供电；</w:t>
      </w:r>
    </w:p>
    <w:p>
      <w:pPr>
        <w:spacing w:line="360" w:lineRule="auto"/>
        <w:ind w:firstLine="480" w:firstLineChars="200"/>
        <w:rPr>
          <w:rFonts w:ascii="宋体" w:hAnsi="宋体"/>
          <w:kern w:val="0"/>
          <w:sz w:val="24"/>
        </w:rPr>
      </w:pPr>
      <w:r>
        <w:rPr>
          <w:rFonts w:hint="eastAsia" w:ascii="宋体" w:hAnsi="宋体"/>
          <w:kern w:val="0"/>
          <w:sz w:val="24"/>
        </w:rPr>
        <w:t>6.8.5 其他无法保证招投标过程正常进行的情形；</w:t>
      </w:r>
    </w:p>
    <w:p>
      <w:pPr>
        <w:spacing w:line="360" w:lineRule="auto"/>
        <w:ind w:firstLine="480" w:firstLineChars="200"/>
        <w:rPr>
          <w:rFonts w:ascii="宋体" w:hAnsi="宋体"/>
          <w:kern w:val="0"/>
          <w:sz w:val="24"/>
        </w:rPr>
      </w:pPr>
      <w:r>
        <w:rPr>
          <w:rFonts w:hint="eastAsia" w:ascii="宋体" w:hAnsi="宋体"/>
          <w:kern w:val="0"/>
          <w:sz w:val="24"/>
        </w:rPr>
        <w:t>6.9合格供应商不足3家的，将不再评标</w:t>
      </w:r>
    </w:p>
    <w:p>
      <w:pPr>
        <w:numPr>
          <w:ilvl w:val="0"/>
          <w:numId w:val="4"/>
        </w:numPr>
        <w:spacing w:line="360" w:lineRule="auto"/>
        <w:ind w:firstLine="480" w:firstLineChars="200"/>
        <w:rPr>
          <w:rFonts w:ascii="宋体" w:hAnsi="宋体"/>
          <w:kern w:val="0"/>
          <w:sz w:val="24"/>
        </w:rPr>
      </w:pPr>
      <w:r>
        <w:rPr>
          <w:rFonts w:hint="eastAsia" w:ascii="宋体" w:hAnsi="宋体"/>
          <w:kern w:val="0"/>
          <w:sz w:val="24"/>
        </w:rPr>
        <w:t>组建谈判小组</w:t>
      </w:r>
    </w:p>
    <w:p>
      <w:pPr>
        <w:spacing w:line="360" w:lineRule="auto"/>
        <w:ind w:firstLine="480" w:firstLineChars="200"/>
        <w:rPr>
          <w:rFonts w:ascii="宋体" w:hAnsi="宋体"/>
          <w:kern w:val="0"/>
          <w:sz w:val="24"/>
        </w:rPr>
      </w:pPr>
      <w:r>
        <w:rPr>
          <w:rFonts w:hint="eastAsia" w:ascii="宋体" w:hAnsi="宋体"/>
          <w:kern w:val="0"/>
          <w:sz w:val="24"/>
        </w:rPr>
        <w:t>7.1 采购人根据采购项目的特点依法组建竞争性谈判小组。</w:t>
      </w:r>
    </w:p>
    <w:p>
      <w:pPr>
        <w:spacing w:line="360" w:lineRule="auto"/>
        <w:ind w:firstLine="480" w:firstLineChars="200"/>
        <w:rPr>
          <w:rFonts w:ascii="宋体" w:hAnsi="宋体"/>
          <w:kern w:val="0"/>
          <w:sz w:val="24"/>
        </w:rPr>
      </w:pPr>
      <w:r>
        <w:rPr>
          <w:rFonts w:hint="eastAsia" w:ascii="宋体" w:hAnsi="宋体"/>
          <w:kern w:val="0"/>
          <w:sz w:val="24"/>
        </w:rPr>
        <w:t>本项目采用远程异地评标，竞争性谈判小组由采购人代表和政府采购专家库中随机抽取的评审专家共3人组成。</w:t>
      </w:r>
    </w:p>
    <w:p>
      <w:pPr>
        <w:spacing w:line="360" w:lineRule="auto"/>
        <w:ind w:firstLine="480" w:firstLineChars="200"/>
        <w:rPr>
          <w:rFonts w:ascii="宋体" w:hAnsi="宋体"/>
          <w:kern w:val="0"/>
          <w:sz w:val="24"/>
        </w:rPr>
      </w:pPr>
      <w:r>
        <w:rPr>
          <w:rFonts w:hint="eastAsia" w:ascii="宋体" w:hAnsi="宋体"/>
          <w:kern w:val="0"/>
          <w:sz w:val="24"/>
        </w:rPr>
        <w:t>7.2 谈判小组负责具体的评标事务，并独立履行以下职责：</w:t>
      </w:r>
    </w:p>
    <w:p>
      <w:pPr>
        <w:spacing w:line="360" w:lineRule="auto"/>
        <w:ind w:firstLine="480" w:firstLineChars="200"/>
        <w:rPr>
          <w:rFonts w:ascii="宋体" w:hAnsi="宋体"/>
          <w:kern w:val="0"/>
          <w:sz w:val="24"/>
        </w:rPr>
      </w:pPr>
      <w:r>
        <w:rPr>
          <w:rFonts w:hint="eastAsia" w:ascii="宋体" w:hAnsi="宋体"/>
          <w:kern w:val="0"/>
          <w:sz w:val="24"/>
        </w:rPr>
        <w:t>7.2.1 审查、评价响应性文件是否符合谈判文件的实质性要求；</w:t>
      </w:r>
    </w:p>
    <w:p>
      <w:pPr>
        <w:spacing w:line="360" w:lineRule="auto"/>
        <w:ind w:firstLine="480" w:firstLineChars="200"/>
        <w:rPr>
          <w:rFonts w:ascii="宋体" w:hAnsi="宋体"/>
          <w:kern w:val="0"/>
          <w:sz w:val="24"/>
        </w:rPr>
      </w:pPr>
      <w:r>
        <w:rPr>
          <w:rFonts w:hint="eastAsia" w:ascii="宋体" w:hAnsi="宋体"/>
          <w:kern w:val="0"/>
          <w:sz w:val="24"/>
        </w:rPr>
        <w:t>7.2.2 要求供应商对响应性文件有关事项作出澄清或者说明；</w:t>
      </w:r>
    </w:p>
    <w:p>
      <w:pPr>
        <w:spacing w:line="360" w:lineRule="auto"/>
        <w:ind w:firstLine="480" w:firstLineChars="200"/>
        <w:rPr>
          <w:rFonts w:ascii="宋体" w:hAnsi="宋体"/>
          <w:kern w:val="0"/>
          <w:sz w:val="24"/>
        </w:rPr>
      </w:pPr>
      <w:r>
        <w:rPr>
          <w:rFonts w:hint="eastAsia" w:ascii="宋体" w:hAnsi="宋体"/>
          <w:kern w:val="0"/>
          <w:sz w:val="24"/>
        </w:rPr>
        <w:t>7.2.3 对响应性文件进行比较和评价；</w:t>
      </w:r>
    </w:p>
    <w:p>
      <w:pPr>
        <w:spacing w:line="360" w:lineRule="auto"/>
        <w:ind w:firstLine="480" w:firstLineChars="200"/>
        <w:rPr>
          <w:rFonts w:ascii="宋体" w:hAnsi="宋体"/>
          <w:kern w:val="0"/>
          <w:sz w:val="24"/>
        </w:rPr>
      </w:pPr>
      <w:r>
        <w:rPr>
          <w:rFonts w:hint="eastAsia" w:ascii="宋体" w:hAnsi="宋体"/>
          <w:kern w:val="0"/>
          <w:sz w:val="24"/>
        </w:rPr>
        <w:t>7.2.4推荐成交供应商名单；</w:t>
      </w:r>
    </w:p>
    <w:p>
      <w:pPr>
        <w:spacing w:line="360" w:lineRule="auto"/>
        <w:ind w:firstLine="480" w:firstLineChars="200"/>
        <w:rPr>
          <w:rFonts w:ascii="宋体" w:hAnsi="宋体"/>
          <w:kern w:val="0"/>
          <w:sz w:val="24"/>
        </w:rPr>
      </w:pPr>
      <w:r>
        <w:rPr>
          <w:rFonts w:hint="eastAsia" w:ascii="宋体" w:hAnsi="宋体"/>
          <w:kern w:val="0"/>
          <w:sz w:val="24"/>
        </w:rPr>
        <w:t>7.2.5 向采购人、采购代理机构或者有关部门报告评标中发现的违法行为。</w:t>
      </w:r>
    </w:p>
    <w:p>
      <w:pPr>
        <w:spacing w:line="360" w:lineRule="auto"/>
        <w:ind w:firstLine="480" w:firstLineChars="200"/>
        <w:rPr>
          <w:rFonts w:ascii="宋体" w:hAnsi="宋体"/>
          <w:kern w:val="0"/>
          <w:sz w:val="24"/>
        </w:rPr>
      </w:pPr>
      <w:r>
        <w:rPr>
          <w:rFonts w:hint="eastAsia" w:ascii="宋体" w:hAnsi="宋体"/>
          <w:kern w:val="0"/>
          <w:sz w:val="24"/>
        </w:rPr>
        <w:t>7.3 评标中因谈判小组的缺席、回避或者健康等特殊原因导致谈判小组组成不符合本办法规定的，采购人或者采购代理机构应当依法补足后继续评标。被更换的谈判小组成员所作出的评标意见无效。</w:t>
      </w:r>
    </w:p>
    <w:p>
      <w:pPr>
        <w:spacing w:line="360" w:lineRule="auto"/>
        <w:ind w:firstLine="480" w:firstLineChars="200"/>
        <w:rPr>
          <w:rFonts w:ascii="宋体" w:hAnsi="宋体"/>
          <w:kern w:val="0"/>
          <w:sz w:val="24"/>
        </w:rPr>
      </w:pPr>
      <w:r>
        <w:rPr>
          <w:rFonts w:hint="eastAsia" w:ascii="宋体" w:hAnsi="宋体"/>
          <w:kern w:val="0"/>
          <w:sz w:val="24"/>
        </w:rPr>
        <w:t>7.4 无法及时补足谈判小组成员的，采购人或者采购代理机构应当停止评标活动，封存所有响应性文件和开标、评标资料，依法重新组建谈判小组进行评标。原谈判小组所作出的评标意见无效。</w:t>
      </w:r>
    </w:p>
    <w:p>
      <w:pPr>
        <w:spacing w:line="360" w:lineRule="auto"/>
        <w:ind w:firstLine="480" w:firstLineChars="200"/>
        <w:rPr>
          <w:rFonts w:ascii="宋体" w:hAnsi="宋体"/>
          <w:kern w:val="0"/>
          <w:sz w:val="24"/>
        </w:rPr>
      </w:pPr>
      <w:r>
        <w:rPr>
          <w:rFonts w:hint="eastAsia" w:ascii="宋体" w:hAnsi="宋体"/>
          <w:kern w:val="0"/>
          <w:sz w:val="24"/>
        </w:rPr>
        <w:t>7.5 采购人或者采购代理机构应当将变更、重新组建谈判小组的情况予以记录，并随采购文件一并存档。</w:t>
      </w:r>
    </w:p>
    <w:p>
      <w:pPr>
        <w:spacing w:line="360" w:lineRule="auto"/>
        <w:ind w:firstLine="480" w:firstLineChars="200"/>
        <w:rPr>
          <w:rFonts w:ascii="宋体" w:hAnsi="宋体"/>
          <w:kern w:val="0"/>
          <w:sz w:val="24"/>
        </w:rPr>
      </w:pPr>
      <w:r>
        <w:rPr>
          <w:rFonts w:hint="eastAsia" w:ascii="宋体" w:hAnsi="宋体"/>
          <w:kern w:val="0"/>
          <w:sz w:val="24"/>
        </w:rPr>
        <w:t>7.6 谈判小组应当对符合资格的供应商的响应性文件进行资格性审查，以确定其是否满足竞争性谈判文件的实质性要求。</w:t>
      </w:r>
    </w:p>
    <w:p>
      <w:pPr>
        <w:spacing w:line="360" w:lineRule="auto"/>
        <w:ind w:firstLine="480" w:firstLineChars="200"/>
        <w:rPr>
          <w:rFonts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spacing w:line="360" w:lineRule="auto"/>
        <w:ind w:firstLine="480" w:firstLineChars="200"/>
        <w:rPr>
          <w:rFonts w:ascii="宋体" w:hAnsi="宋体"/>
          <w:kern w:val="0"/>
          <w:sz w:val="24"/>
        </w:rPr>
      </w:pPr>
      <w:r>
        <w:rPr>
          <w:rFonts w:hint="eastAsia" w:ascii="宋体" w:hAnsi="宋体"/>
          <w:kern w:val="0"/>
          <w:sz w:val="24"/>
        </w:rPr>
        <w:t xml:space="preserve">8. 符合性审查 </w:t>
      </w:r>
    </w:p>
    <w:p>
      <w:pPr>
        <w:spacing w:line="360" w:lineRule="auto"/>
        <w:ind w:firstLine="480" w:firstLineChars="200"/>
        <w:rPr>
          <w:rFonts w:ascii="宋体" w:hAnsi="宋体"/>
          <w:kern w:val="0"/>
          <w:sz w:val="24"/>
        </w:rPr>
      </w:pPr>
      <w:r>
        <w:rPr>
          <w:rFonts w:hint="eastAsia" w:ascii="宋体" w:hAnsi="宋体"/>
          <w:kern w:val="0"/>
          <w:sz w:val="24"/>
        </w:rPr>
        <w:t>8.1对资格性检查合格的供应商递交的响应性文件，依据竞争性谈判文件的规定，从响应性文件的有效性、完整性和对谈判文件的响应程度，审查响应性文件是否对谈判文件的实质性要求作出了响应。</w:t>
      </w:r>
    </w:p>
    <w:p>
      <w:pPr>
        <w:spacing w:line="360" w:lineRule="auto"/>
        <w:ind w:firstLine="480" w:firstLineChars="200"/>
        <w:rPr>
          <w:rFonts w:ascii="宋体" w:hAnsi="宋体"/>
          <w:kern w:val="0"/>
          <w:sz w:val="24"/>
        </w:rPr>
      </w:pPr>
      <w:r>
        <w:rPr>
          <w:rFonts w:hint="eastAsia" w:ascii="宋体" w:hAnsi="宋体"/>
          <w:kern w:val="0"/>
          <w:sz w:val="24"/>
        </w:rPr>
        <w:t>8.2本次招标采用电子化评标，如“焦作市电子招投标交易平台”系统出现故障，导致无法继续评审工作的，可暂停评标，对原有资料及信息作出妥善保密处理，待电子评标系统恢复正常之后组织评审。</w:t>
      </w:r>
    </w:p>
    <w:p>
      <w:pPr>
        <w:spacing w:line="360" w:lineRule="auto"/>
        <w:ind w:firstLine="480" w:firstLineChars="200"/>
        <w:rPr>
          <w:rFonts w:ascii="宋体" w:hAnsi="宋体"/>
          <w:kern w:val="0"/>
          <w:sz w:val="24"/>
        </w:rPr>
      </w:pPr>
      <w:r>
        <w:rPr>
          <w:rFonts w:hint="eastAsia" w:ascii="宋体" w:hAnsi="宋体"/>
          <w:kern w:val="0"/>
          <w:sz w:val="24"/>
        </w:rPr>
        <w:t>8.3实质性响应的投标是指与谈判文件的全部条款、条件和规格相符，没有重大偏离。</w:t>
      </w:r>
    </w:p>
    <w:p>
      <w:pPr>
        <w:spacing w:line="360" w:lineRule="auto"/>
        <w:ind w:firstLine="480" w:firstLineChars="200"/>
        <w:rPr>
          <w:rFonts w:ascii="宋体" w:hAnsi="宋体"/>
          <w:kern w:val="0"/>
          <w:sz w:val="24"/>
        </w:rPr>
      </w:pPr>
      <w:r>
        <w:rPr>
          <w:rFonts w:hint="eastAsia" w:ascii="宋体" w:hAnsi="宋体"/>
          <w:kern w:val="0"/>
          <w:sz w:val="24"/>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pPr>
        <w:spacing w:line="360" w:lineRule="auto"/>
        <w:ind w:firstLine="480" w:firstLineChars="200"/>
        <w:rPr>
          <w:rFonts w:ascii="宋体" w:hAnsi="宋体"/>
          <w:kern w:val="0"/>
          <w:sz w:val="24"/>
        </w:rPr>
      </w:pPr>
      <w:r>
        <w:rPr>
          <w:rFonts w:hint="eastAsia" w:ascii="宋体" w:hAnsi="宋体"/>
          <w:kern w:val="0"/>
          <w:sz w:val="24"/>
        </w:rPr>
        <w:t>8.5 如果响应性文件实质上没有响应谈判文件的要求，将作为无效投标处理，供应商不得再对响应性文件进行任何修正从而使其投标成为实质上响应的投标。</w:t>
      </w:r>
    </w:p>
    <w:p>
      <w:pPr>
        <w:spacing w:line="360" w:lineRule="auto"/>
        <w:ind w:firstLine="480" w:firstLineChars="200"/>
        <w:rPr>
          <w:rFonts w:ascii="宋体" w:hAnsi="宋体"/>
          <w:kern w:val="0"/>
          <w:sz w:val="24"/>
        </w:rPr>
      </w:pPr>
      <w:r>
        <w:rPr>
          <w:rFonts w:hint="eastAsia" w:ascii="宋体" w:hAnsi="宋体"/>
          <w:kern w:val="0"/>
          <w:sz w:val="24"/>
        </w:rPr>
        <w:t>8.6竞争性谈判小组审定响应文件的响应性只根据响应文件本身的内容而不寻求外部证据。</w:t>
      </w:r>
    </w:p>
    <w:p>
      <w:pPr>
        <w:widowControl/>
        <w:spacing w:line="360" w:lineRule="auto"/>
        <w:ind w:firstLine="480" w:firstLineChars="200"/>
        <w:rPr>
          <w:rFonts w:ascii="宋体" w:hAnsi="宋体"/>
          <w:kern w:val="0"/>
          <w:sz w:val="24"/>
        </w:rPr>
      </w:pPr>
      <w:r>
        <w:rPr>
          <w:rFonts w:hint="eastAsia" w:ascii="宋体" w:hAnsi="宋体"/>
          <w:kern w:val="0"/>
          <w:sz w:val="24"/>
        </w:rPr>
        <w:t>8.7 竞争性谈判小组对竞争性谈判响应文件进行审查、质疑、评估和比较。</w:t>
      </w:r>
    </w:p>
    <w:p>
      <w:pPr>
        <w:widowControl/>
        <w:spacing w:line="360" w:lineRule="auto"/>
        <w:ind w:firstLine="480" w:firstLineChars="200"/>
        <w:rPr>
          <w:rFonts w:ascii="宋体" w:hAnsi="宋体"/>
          <w:kern w:val="0"/>
          <w:sz w:val="24"/>
        </w:rPr>
      </w:pPr>
      <w:r>
        <w:rPr>
          <w:rFonts w:hint="eastAsia" w:ascii="宋体" w:hAnsi="宋体"/>
          <w:kern w:val="0"/>
          <w:sz w:val="24"/>
        </w:rPr>
        <w:t>8.8 竞争性谈判小组在竞争性谈判文件规定的时间和地点对供应商的响应性文件进行审查，竞争性谈判小组发起二轮报价，通过初步审查的供应商在规定时间内通过不见面开标系统进行二轮报价。</w:t>
      </w:r>
    </w:p>
    <w:p>
      <w:pPr>
        <w:widowControl/>
        <w:spacing w:line="5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投标供应商在系统进行第二轮报价时，需以附件方式上传第二轮报价表电子版(PDF格式)，未提供第二轮报价表电子版（PDF）的视为无效标处理。</w:t>
      </w:r>
    </w:p>
    <w:p>
      <w:pPr>
        <w:widowControl/>
        <w:spacing w:line="5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投标供应商的第二轮报价如高于第一轮报价，则该投标供应商的投标价以第一轮报价为准。</w:t>
      </w:r>
    </w:p>
    <w:p>
      <w:pPr>
        <w:widowControl/>
        <w:spacing w:line="360" w:lineRule="auto"/>
        <w:ind w:firstLine="480" w:firstLineChars="200"/>
        <w:rPr>
          <w:rFonts w:ascii="宋体"/>
          <w:kern w:val="0"/>
          <w:sz w:val="24"/>
        </w:rPr>
      </w:pPr>
      <w:r>
        <w:rPr>
          <w:rFonts w:hint="eastAsia" w:ascii="宋体" w:hAnsi="宋体"/>
          <w:kern w:val="0"/>
          <w:sz w:val="24"/>
        </w:rPr>
        <w:t>9. 根据符合采购需求报价最低，将投标报价按由低到高的顺序进行排序，推荐3名成交候选供应商。</w:t>
      </w:r>
    </w:p>
    <w:p>
      <w:pPr>
        <w:widowControl/>
        <w:spacing w:line="360" w:lineRule="auto"/>
        <w:ind w:firstLine="480" w:firstLineChars="200"/>
        <w:rPr>
          <w:rFonts w:ascii="宋体"/>
          <w:kern w:val="0"/>
          <w:sz w:val="24"/>
        </w:rPr>
      </w:pPr>
      <w:r>
        <w:rPr>
          <w:rFonts w:hint="eastAsia" w:ascii="宋体" w:hAnsi="宋体" w:cs="宋体"/>
          <w:sz w:val="24"/>
        </w:rPr>
        <w:t>10. 采购代理机构应当自评审结束之日起2个工作日内将评审报告送交采购人。采购人应当自收到评审报告之日起5个工作日内，在评审报告推荐的成交候选人中按顺序确定成交供应商。</w:t>
      </w:r>
    </w:p>
    <w:p>
      <w:pPr>
        <w:widowControl/>
        <w:spacing w:line="360" w:lineRule="auto"/>
        <w:ind w:firstLine="480" w:firstLineChars="200"/>
        <w:rPr>
          <w:rFonts w:ascii="宋体"/>
          <w:kern w:val="0"/>
          <w:sz w:val="24"/>
        </w:rPr>
      </w:pPr>
      <w:r>
        <w:rPr>
          <w:rFonts w:hint="eastAsia" w:ascii="宋体" w:hAnsi="宋体"/>
          <w:kern w:val="0"/>
          <w:sz w:val="24"/>
        </w:rPr>
        <w:t>11. 签订合同：</w:t>
      </w:r>
      <w:r>
        <w:rPr>
          <w:rFonts w:hint="eastAsia" w:ascii="宋体" w:hAnsi="宋体" w:cs="宋体"/>
          <w:sz w:val="24"/>
        </w:rPr>
        <w:t>成交通知书发出之日起</w:t>
      </w:r>
      <w:r>
        <w:rPr>
          <w:rFonts w:hint="eastAsia" w:ascii="宋体" w:hAnsi="宋体" w:cs="宋体"/>
          <w:sz w:val="24"/>
          <w:lang w:val="en-US" w:eastAsia="zh-CN"/>
        </w:rPr>
        <w:t>7</w:t>
      </w:r>
      <w:r>
        <w:rPr>
          <w:rFonts w:hint="eastAsia" w:ascii="宋体" w:hAnsi="宋体" w:cs="宋体"/>
          <w:sz w:val="24"/>
        </w:rPr>
        <w:t>日内， 按照竞争性谈判文件确定的事项签订政府采购合同。采购人与成交人签订政府采购合同。合同中的主要条款要与竞争性谈判文件中的合同条款一致。</w:t>
      </w:r>
    </w:p>
    <w:p>
      <w:pPr>
        <w:widowControl/>
        <w:spacing w:line="360" w:lineRule="auto"/>
        <w:ind w:firstLine="480" w:firstLineChars="200"/>
        <w:rPr>
          <w:rFonts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pPr>
        <w:widowControl/>
        <w:spacing w:line="360" w:lineRule="auto"/>
        <w:ind w:firstLine="480" w:firstLineChars="200"/>
        <w:rPr>
          <w:rFonts w:ascii="宋体"/>
          <w:kern w:val="0"/>
          <w:sz w:val="24"/>
        </w:rPr>
      </w:pPr>
      <w:r>
        <w:rPr>
          <w:rFonts w:hint="eastAsia" w:ascii="宋体" w:hAnsi="宋体"/>
          <w:kern w:val="0"/>
          <w:sz w:val="24"/>
        </w:rPr>
        <w:t>13. 在谈判期间，供应商不得向竞争性谈判小组成员询问其它供应商谈判情况，不得进行影响成交结果的活动。</w:t>
      </w:r>
    </w:p>
    <w:p>
      <w:pPr>
        <w:widowControl/>
        <w:spacing w:line="360" w:lineRule="auto"/>
        <w:ind w:firstLine="480" w:firstLineChars="200"/>
        <w:rPr>
          <w:rFonts w:ascii="宋体"/>
          <w:kern w:val="0"/>
          <w:sz w:val="24"/>
        </w:rPr>
      </w:pPr>
      <w:r>
        <w:rPr>
          <w:rFonts w:hint="eastAsia" w:ascii="宋体" w:hAnsi="宋体"/>
          <w:kern w:val="0"/>
          <w:sz w:val="24"/>
        </w:rPr>
        <w:t>（二） 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widowControl/>
        <w:spacing w:line="360" w:lineRule="auto"/>
        <w:ind w:firstLine="480" w:firstLineChars="200"/>
        <w:rPr>
          <w:rFonts w:ascii="宋体"/>
          <w:kern w:val="0"/>
          <w:sz w:val="24"/>
        </w:rPr>
      </w:pPr>
      <w:r>
        <w:rPr>
          <w:rFonts w:hint="eastAsia" w:ascii="宋体" w:hAnsi="宋体"/>
          <w:kern w:val="0"/>
          <w:sz w:val="24"/>
        </w:rPr>
        <w:t>采购小组不向未成交方解释原因，不退还响应文件。</w:t>
      </w:r>
    </w:p>
    <w:p>
      <w:pPr>
        <w:widowControl/>
        <w:numPr>
          <w:ilvl w:val="0"/>
          <w:numId w:val="5"/>
        </w:numPr>
        <w:spacing w:line="360" w:lineRule="auto"/>
        <w:ind w:firstLine="480" w:firstLineChars="200"/>
        <w:rPr>
          <w:rFonts w:ascii="宋体"/>
          <w:kern w:val="0"/>
          <w:sz w:val="24"/>
        </w:rPr>
      </w:pPr>
      <w:r>
        <w:rPr>
          <w:rFonts w:hint="eastAsia" w:ascii="宋体" w:hAnsi="宋体"/>
          <w:kern w:val="0"/>
          <w:sz w:val="24"/>
        </w:rPr>
        <w:t>采购成交原则</w:t>
      </w:r>
    </w:p>
    <w:p>
      <w:pPr>
        <w:widowControl/>
        <w:numPr>
          <w:ilvl w:val="0"/>
          <w:numId w:val="6"/>
        </w:numPr>
        <w:spacing w:line="360" w:lineRule="auto"/>
        <w:ind w:firstLine="480" w:firstLineChars="200"/>
        <w:rPr>
          <w:rFonts w:ascii="宋体"/>
          <w:kern w:val="0"/>
          <w:sz w:val="24"/>
        </w:rPr>
      </w:pPr>
      <w:r>
        <w:rPr>
          <w:rFonts w:hint="eastAsia" w:ascii="宋体" w:hAnsi="宋体"/>
          <w:kern w:val="0"/>
          <w:sz w:val="24"/>
        </w:rPr>
        <w:t>成交原则和方法</w:t>
      </w:r>
    </w:p>
    <w:p>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.1 公开、公平、公正</w:t>
      </w:r>
    </w:p>
    <w:p>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.2 技术可行，措施得当</w:t>
      </w:r>
    </w:p>
    <w:p>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.3 符合采购需求，价格低者优先成交。在价格同等情况下，依次按质量及服务、提供的优惠条件等进行排序，推荐3名成交候选供应商。</w:t>
      </w:r>
    </w:p>
    <w:p>
      <w:pPr>
        <w:widowControl/>
        <w:spacing w:line="360" w:lineRule="auto"/>
        <w:ind w:firstLine="480" w:firstLineChars="200"/>
        <w:rPr>
          <w:rFonts w:ascii="宋体" w:hAnsi="宋体"/>
          <w:kern w:val="0"/>
          <w:sz w:val="24"/>
        </w:rPr>
      </w:pPr>
      <w:r>
        <w:rPr>
          <w:rFonts w:hint="eastAsia" w:ascii="宋体" w:hAnsi="宋体"/>
          <w:kern w:val="0"/>
          <w:sz w:val="24"/>
        </w:rPr>
        <w:t>2. 竞争性谈判小组对每个参加采购单位的响应文件的实质内容进行比较。</w:t>
      </w:r>
    </w:p>
    <w:p>
      <w:pPr>
        <w:widowControl/>
        <w:spacing w:line="360" w:lineRule="auto"/>
        <w:ind w:firstLine="480" w:firstLineChars="200"/>
        <w:rPr>
          <w:rFonts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pPr>
        <w:widowControl/>
        <w:spacing w:line="360" w:lineRule="auto"/>
        <w:ind w:firstLine="480" w:firstLineChars="200"/>
        <w:rPr>
          <w:rFonts w:ascii="宋体" w:hAnsi="宋体"/>
          <w:kern w:val="0"/>
          <w:sz w:val="24"/>
        </w:rPr>
      </w:pPr>
      <w:r>
        <w:rPr>
          <w:rFonts w:hint="eastAsia" w:ascii="宋体" w:hAnsi="宋体"/>
          <w:kern w:val="0"/>
          <w:sz w:val="24"/>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widowControl/>
        <w:spacing w:line="360" w:lineRule="auto"/>
        <w:ind w:firstLine="480" w:firstLineChars="200"/>
        <w:rPr>
          <w:rFonts w:ascii="宋体" w:hAnsi="宋体"/>
          <w:kern w:val="0"/>
          <w:sz w:val="24"/>
        </w:rPr>
      </w:pPr>
      <w:r>
        <w:rPr>
          <w:rFonts w:hint="eastAsia" w:ascii="宋体" w:hAnsi="宋体"/>
          <w:kern w:val="0"/>
          <w:sz w:val="24"/>
        </w:rPr>
        <w:t>5. 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360" w:lineRule="auto"/>
        <w:ind w:firstLine="480" w:firstLineChars="200"/>
        <w:rPr>
          <w:rFonts w:ascii="宋体" w:hAnsi="宋体"/>
          <w:color w:val="000000"/>
          <w:kern w:val="0"/>
          <w:sz w:val="24"/>
        </w:rPr>
      </w:pPr>
      <w:r>
        <w:rPr>
          <w:rFonts w:hint="eastAsia" w:ascii="宋体" w:hAnsi="宋体"/>
          <w:color w:val="000000"/>
          <w:kern w:val="0"/>
          <w:sz w:val="24"/>
        </w:rPr>
        <w:t>6.1对中小型或微型企业投标的扶持：</w:t>
      </w:r>
    </w:p>
    <w:p>
      <w:pPr>
        <w:widowControl/>
        <w:spacing w:line="360" w:lineRule="auto"/>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6.1.1</w:t>
      </w:r>
      <w:r>
        <w:rPr>
          <w:rFonts w:ascii="宋体" w:hAnsi="宋体" w:eastAsia="宋体" w:cs="宋体"/>
          <w:sz w:val="24"/>
          <w:szCs w:val="24"/>
          <w:highlight w:val="none"/>
        </w:rPr>
        <w:t>小微企业应当提供《中小企业声明函》（见格式）</w:t>
      </w:r>
      <w:r>
        <w:rPr>
          <w:rFonts w:hint="eastAsia" w:ascii="宋体" w:hAnsi="宋体" w:eastAsia="宋体" w:cs="宋体"/>
          <w:sz w:val="24"/>
          <w:szCs w:val="24"/>
          <w:highlight w:val="none"/>
          <w:lang w:eastAsia="zh-CN"/>
        </w:rPr>
        <w:t>。</w:t>
      </w:r>
    </w:p>
    <w:p>
      <w:pPr>
        <w:widowControl/>
        <w:spacing w:line="360" w:lineRule="auto"/>
        <w:ind w:firstLine="480" w:firstLineChars="200"/>
        <w:rPr>
          <w:rFonts w:ascii="宋体" w:hAnsi="宋体"/>
          <w:kern w:val="0"/>
          <w:sz w:val="24"/>
        </w:rPr>
      </w:pPr>
      <w:r>
        <w:rPr>
          <w:rFonts w:hint="eastAsia" w:ascii="宋体" w:hAnsi="宋体"/>
          <w:kern w:val="0"/>
          <w:sz w:val="24"/>
        </w:rPr>
        <w:t>6.2 按照《政府采购促进中小企业发展管理办法》有关规定，中小企业的标准为：</w:t>
      </w:r>
    </w:p>
    <w:p>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ascii="宋体" w:hAnsi="宋体"/>
          <w:kern w:val="0"/>
          <w:sz w:val="24"/>
        </w:rPr>
      </w:pPr>
      <w:r>
        <w:rPr>
          <w:rFonts w:hint="eastAsia" w:ascii="宋体" w:hAnsi="宋体"/>
          <w:kern w:val="0"/>
          <w:sz w:val="24"/>
        </w:rPr>
        <w:t>6.2.3小型、微型企业提供有中型企业制造的货物的，视同为中型企业；小型、微型、中型企业提供有大型企业制造的货物的，视同为大型企业。</w:t>
      </w:r>
    </w:p>
    <w:p>
      <w:pPr>
        <w:widowControl/>
        <w:spacing w:line="360" w:lineRule="auto"/>
        <w:ind w:firstLine="480" w:firstLineChars="200"/>
        <w:rPr>
          <w:rFonts w:ascii="宋体" w:hAnsi="宋体"/>
          <w:kern w:val="0"/>
          <w:sz w:val="24"/>
        </w:rPr>
      </w:pPr>
      <w:r>
        <w:rPr>
          <w:rFonts w:hint="eastAsia" w:ascii="宋体" w:hAnsi="宋体"/>
          <w:kern w:val="0"/>
          <w:sz w:val="24"/>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360" w:lineRule="auto"/>
        <w:ind w:firstLine="480" w:firstLineChars="200"/>
        <w:rPr>
          <w:rFonts w:ascii="宋体" w:hAnsi="宋体" w:cs="宋体"/>
          <w:kern w:val="0"/>
          <w:sz w:val="24"/>
        </w:rPr>
      </w:pPr>
      <w:r>
        <w:rPr>
          <w:rFonts w:hint="eastAsia" w:ascii="宋体" w:hAnsi="宋体"/>
          <w:kern w:val="0"/>
          <w:sz w:val="24"/>
        </w:rPr>
        <w:t xml:space="preserve"> 本项目全额面向中小企业采购，供应商需提供中小企业声明函。</w:t>
      </w:r>
    </w:p>
    <w:p>
      <w:pPr>
        <w:widowControl/>
        <w:spacing w:line="360" w:lineRule="auto"/>
        <w:ind w:firstLine="480" w:firstLineChars="200"/>
        <w:rPr>
          <w:rFonts w:ascii="宋体" w:hAnsi="宋体"/>
          <w:kern w:val="0"/>
          <w:sz w:val="24"/>
        </w:rPr>
      </w:pPr>
      <w:r>
        <w:rPr>
          <w:rFonts w:hint="eastAsia" w:ascii="宋体" w:hAnsi="宋体"/>
          <w:kern w:val="0"/>
          <w:sz w:val="24"/>
        </w:rPr>
        <w:t>（四）参加竞争性谈判单位的响应文件有下列情况之一的，视为无效响应文件。</w:t>
      </w:r>
    </w:p>
    <w:p>
      <w:pPr>
        <w:widowControl/>
        <w:spacing w:line="360" w:lineRule="auto"/>
        <w:ind w:firstLine="480" w:firstLineChars="200"/>
        <w:rPr>
          <w:rFonts w:ascii="宋体" w:hAnsi="宋体"/>
          <w:kern w:val="0"/>
          <w:sz w:val="24"/>
        </w:rPr>
      </w:pPr>
      <w:r>
        <w:rPr>
          <w:rFonts w:hint="eastAsia" w:ascii="宋体" w:hAnsi="宋体"/>
          <w:kern w:val="0"/>
          <w:sz w:val="24"/>
        </w:rPr>
        <w:t>1. 未按竞争性谈判文件明示的规定签字或盖章的；</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2. 响应文件的关键内容（投标报价、</w:t>
      </w:r>
      <w:r>
        <w:rPr>
          <w:rFonts w:hint="eastAsia" w:ascii="宋体" w:hAnsi="宋体" w:cs="宋体"/>
          <w:color w:val="auto"/>
          <w:kern w:val="0"/>
          <w:sz w:val="24"/>
          <w:highlight w:val="none"/>
          <w:lang w:val="en-US" w:eastAsia="zh-CN"/>
        </w:rPr>
        <w:t>合同履行期限</w:t>
      </w:r>
      <w:r>
        <w:rPr>
          <w:rFonts w:hint="eastAsia" w:ascii="宋体" w:hAnsi="宋体"/>
          <w:kern w:val="0"/>
          <w:sz w:val="24"/>
        </w:rPr>
        <w:t>、质量要求等）未填写或填写字迹模糊无法辨认的；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 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4. 响应文件中对同一项目有两个或多个报价，且未声明哪一个有效的；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5. 相关资格证明文件不合格的；</w:t>
      </w:r>
    </w:p>
    <w:p>
      <w:pPr>
        <w:widowControl/>
        <w:spacing w:line="360" w:lineRule="auto"/>
        <w:ind w:firstLine="480" w:firstLineChars="200"/>
        <w:rPr>
          <w:rFonts w:ascii="宋体" w:hAnsi="宋体"/>
          <w:kern w:val="0"/>
          <w:sz w:val="24"/>
        </w:rPr>
      </w:pPr>
      <w:r>
        <w:rPr>
          <w:rFonts w:hint="eastAsia" w:ascii="宋体" w:hAnsi="宋体"/>
          <w:kern w:val="0"/>
          <w:sz w:val="24"/>
        </w:rPr>
        <w:t>6. 响应文件中附有采购人不能接受的条件的；</w:t>
      </w:r>
    </w:p>
    <w:p>
      <w:pPr>
        <w:widowControl/>
        <w:spacing w:line="360" w:lineRule="auto"/>
        <w:ind w:firstLine="480" w:firstLineChars="200"/>
        <w:rPr>
          <w:rFonts w:ascii="宋体" w:hAnsi="宋体"/>
          <w:kern w:val="0"/>
          <w:sz w:val="24"/>
        </w:rPr>
      </w:pPr>
      <w:r>
        <w:rPr>
          <w:rFonts w:hint="eastAsia" w:ascii="宋体" w:hAnsi="宋体"/>
          <w:kern w:val="0"/>
          <w:sz w:val="24"/>
        </w:rPr>
        <w:t>7. 响应文件有明显不符合竞争性谈判文件其它要求和有关法律法规的；</w:t>
      </w:r>
    </w:p>
    <w:p>
      <w:pPr>
        <w:widowControl/>
        <w:spacing w:line="360" w:lineRule="auto"/>
        <w:ind w:firstLine="480" w:firstLineChars="200"/>
      </w:pPr>
      <w:r>
        <w:rPr>
          <w:rFonts w:hint="eastAsia" w:ascii="宋体" w:hAnsi="宋体"/>
          <w:kern w:val="0"/>
          <w:sz w:val="24"/>
        </w:rPr>
        <w:t>8. 评标过程中，如因两个或两个以上供应商在同一台计算或同一个IP上传响应文件，而被不见面开标系统提示为“投标文件制作机器码一致”的，则视其投标无效；</w:t>
      </w:r>
    </w:p>
    <w:p>
      <w:pPr>
        <w:widowControl/>
        <w:spacing w:line="360" w:lineRule="auto"/>
        <w:ind w:firstLine="480" w:firstLineChars="200"/>
        <w:rPr>
          <w:rFonts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widowControl/>
        <w:spacing w:line="360" w:lineRule="auto"/>
        <w:ind w:firstLine="480" w:firstLineChars="200"/>
        <w:rPr>
          <w:rFonts w:ascii="宋体" w:hAnsi="宋体"/>
          <w:kern w:val="0"/>
          <w:sz w:val="24"/>
        </w:rPr>
      </w:pPr>
      <w:r>
        <w:rPr>
          <w:rFonts w:hint="eastAsia" w:ascii="宋体" w:hAnsi="宋体"/>
          <w:kern w:val="0"/>
          <w:sz w:val="24"/>
        </w:rPr>
        <w:t>10. 在评审过程中，谈判小组发现投标供应商有下列情形之一的，视为相互串通投标，按照无效投标处理并依据法律、法规追究其相关责任。具体表现形式如下：</w:t>
      </w:r>
    </w:p>
    <w:p>
      <w:pPr>
        <w:widowControl/>
        <w:spacing w:line="360" w:lineRule="auto"/>
        <w:ind w:firstLine="480" w:firstLineChars="200"/>
        <w:rPr>
          <w:rFonts w:ascii="宋体" w:hAnsi="宋体"/>
          <w:kern w:val="0"/>
          <w:sz w:val="24"/>
        </w:rPr>
      </w:pPr>
      <w:r>
        <w:rPr>
          <w:rFonts w:hint="eastAsia" w:ascii="宋体" w:hAnsi="宋体"/>
          <w:kern w:val="0"/>
          <w:sz w:val="24"/>
        </w:rPr>
        <w:t>10.1 不同供应商的响应性文件由同一单位或者个人编制；</w:t>
      </w:r>
    </w:p>
    <w:p>
      <w:pPr>
        <w:widowControl/>
        <w:spacing w:line="360" w:lineRule="auto"/>
        <w:ind w:firstLine="480" w:firstLineChars="200"/>
        <w:rPr>
          <w:rFonts w:ascii="宋体" w:hAnsi="宋体"/>
          <w:kern w:val="0"/>
          <w:sz w:val="24"/>
        </w:rPr>
      </w:pPr>
      <w:r>
        <w:rPr>
          <w:rFonts w:hint="eastAsia" w:ascii="宋体" w:hAnsi="宋体"/>
          <w:kern w:val="0"/>
          <w:sz w:val="24"/>
        </w:rPr>
        <w:t>10.2 不同供应商委托同一单位或者个人办理投标事宜；</w:t>
      </w:r>
    </w:p>
    <w:p>
      <w:pPr>
        <w:widowControl/>
        <w:spacing w:line="360" w:lineRule="auto"/>
        <w:ind w:firstLine="480" w:firstLineChars="200"/>
        <w:rPr>
          <w:rFonts w:ascii="宋体" w:hAnsi="宋体"/>
          <w:kern w:val="0"/>
          <w:sz w:val="24"/>
        </w:rPr>
      </w:pPr>
      <w:r>
        <w:rPr>
          <w:rFonts w:hint="eastAsia" w:ascii="宋体" w:hAnsi="宋体"/>
          <w:kern w:val="0"/>
          <w:sz w:val="24"/>
        </w:rPr>
        <w:t>10.3 不同供应商的响应性文件载明的项目管理成员或者联系人员为同一人；</w:t>
      </w:r>
    </w:p>
    <w:p>
      <w:pPr>
        <w:widowControl/>
        <w:spacing w:line="360" w:lineRule="auto"/>
        <w:ind w:firstLine="480" w:firstLineChars="200"/>
        <w:rPr>
          <w:rFonts w:ascii="宋体" w:hAnsi="宋体"/>
          <w:kern w:val="0"/>
          <w:sz w:val="24"/>
        </w:rPr>
      </w:pPr>
      <w:r>
        <w:rPr>
          <w:rFonts w:hint="eastAsia" w:ascii="宋体" w:hAnsi="宋体"/>
          <w:kern w:val="0"/>
          <w:sz w:val="24"/>
        </w:rPr>
        <w:t>10.4 不同供应商的响应性文件异常一致或者投标报价呈规律性差异；</w:t>
      </w:r>
    </w:p>
    <w:p>
      <w:pPr>
        <w:widowControl/>
        <w:spacing w:line="360" w:lineRule="auto"/>
        <w:ind w:firstLine="480" w:firstLineChars="200"/>
        <w:rPr>
          <w:rFonts w:ascii="宋体" w:hAnsi="宋体"/>
          <w:kern w:val="0"/>
          <w:sz w:val="24"/>
        </w:rPr>
      </w:pPr>
      <w:r>
        <w:rPr>
          <w:rFonts w:hint="eastAsia" w:ascii="宋体" w:hAnsi="宋体"/>
          <w:kern w:val="0"/>
          <w:sz w:val="24"/>
        </w:rPr>
        <w:t>10.5 不同供应商的响应性文件相互混装；</w:t>
      </w:r>
    </w:p>
    <w:p>
      <w:pPr>
        <w:widowControl/>
        <w:spacing w:line="360" w:lineRule="auto"/>
        <w:ind w:firstLine="480" w:firstLineChars="200"/>
        <w:rPr>
          <w:rFonts w:ascii="宋体" w:hAnsi="宋体"/>
          <w:kern w:val="0"/>
          <w:sz w:val="24"/>
        </w:rPr>
      </w:pPr>
      <w:r>
        <w:rPr>
          <w:rFonts w:hint="eastAsia" w:ascii="宋体" w:hAnsi="宋体"/>
          <w:kern w:val="0"/>
          <w:sz w:val="24"/>
        </w:rPr>
        <w:t>10.6 有证据证明供应商与采购人、采购代理机构或者其他供应商串通的其他情形；</w:t>
      </w:r>
    </w:p>
    <w:p>
      <w:pPr>
        <w:widowControl/>
        <w:spacing w:line="360" w:lineRule="auto"/>
        <w:ind w:firstLine="480" w:firstLineChars="200"/>
        <w:rPr>
          <w:rFonts w:ascii="宋体"/>
          <w:kern w:val="0"/>
          <w:sz w:val="24"/>
        </w:rPr>
      </w:pPr>
      <w:r>
        <w:rPr>
          <w:rFonts w:hint="eastAsia" w:ascii="宋体" w:hAnsi="宋体"/>
          <w:kern w:val="0"/>
          <w:sz w:val="24"/>
        </w:rPr>
        <w:t>（五）授予合同</w:t>
      </w:r>
    </w:p>
    <w:p>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pPr>
        <w:widowControl/>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 成交人应当自成交通知书发出之日起15日内，按照竞争性谈判文件和成交人的响应文件与采购单位签订合同。</w:t>
      </w:r>
    </w:p>
    <w:p>
      <w:pPr>
        <w:widowControl/>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 竞争性谈判文件、成交人的竞争性谈判文件及其澄清文件等均为签订合同的依据。</w:t>
      </w:r>
    </w:p>
    <w:p>
      <w:pPr>
        <w:widowControl/>
        <w:spacing w:line="360" w:lineRule="auto"/>
        <w:ind w:firstLine="480" w:firstLineChars="200"/>
        <w:rPr>
          <w:rFonts w:ascii="宋体" w:hAnsi="宋体"/>
          <w:kern w:val="0"/>
          <w:sz w:val="24"/>
        </w:rPr>
        <w:sectPr>
          <w:footerReference r:id="rId10" w:type="default"/>
          <w:endnotePr>
            <w:numFmt w:val="decimal"/>
          </w:endnotePr>
          <w:pgSz w:w="11905" w:h="16837"/>
          <w:pgMar w:top="1440" w:right="1304" w:bottom="1304" w:left="1701" w:header="851" w:footer="737" w:gutter="0"/>
          <w:cols w:space="720" w:num="1"/>
          <w:titlePg/>
          <w:docGrid w:linePitch="286" w:charSpace="0"/>
        </w:sectPr>
      </w:pPr>
      <w:r>
        <w:rPr>
          <w:rFonts w:ascii="宋体" w:hAnsi="宋体"/>
          <w:kern w:val="0"/>
          <w:sz w:val="24"/>
        </w:rPr>
        <w:t>4</w:t>
      </w:r>
      <w:r>
        <w:rPr>
          <w:rFonts w:hint="eastAsia" w:ascii="宋体" w:hAnsi="宋体"/>
          <w:kern w:val="0"/>
          <w:sz w:val="24"/>
        </w:rPr>
        <w:t>. 合同签订后，成交人应将合同在2个工作日内将合同在焦作市政府采购网公示并备案。</w:t>
      </w:r>
    </w:p>
    <w:p>
      <w:pPr>
        <w:pStyle w:val="9"/>
        <w:spacing w:before="0" w:after="0" w:line="360" w:lineRule="auto"/>
        <w:jc w:val="center"/>
        <w:rPr>
          <w:kern w:val="0"/>
        </w:rPr>
      </w:pPr>
      <w:bookmarkStart w:id="24" w:name="_Toc2540"/>
      <w:bookmarkStart w:id="25" w:name="_Toc533668870"/>
      <w:bookmarkStart w:id="26" w:name="_Toc137128178"/>
      <w:bookmarkStart w:id="27" w:name="_Toc160007349"/>
      <w:bookmarkStart w:id="28" w:name="_Toc9332"/>
      <w:r>
        <w:rPr>
          <w:rFonts w:hint="eastAsia"/>
          <w:kern w:val="0"/>
        </w:rPr>
        <w:t>第三部分 其他要求</w:t>
      </w:r>
      <w:bookmarkEnd w:id="24"/>
      <w:bookmarkEnd w:id="25"/>
      <w:bookmarkEnd w:id="26"/>
      <w:bookmarkEnd w:id="27"/>
      <w:bookmarkEnd w:id="28"/>
    </w:p>
    <w:p>
      <w:pPr>
        <w:widowControl/>
        <w:spacing w:line="360" w:lineRule="auto"/>
        <w:ind w:firstLine="480" w:firstLineChars="200"/>
        <w:rPr>
          <w:rFonts w:hint="eastAsia"/>
          <w:kern w:val="0"/>
        </w:rPr>
      </w:pPr>
      <w:r>
        <w:rPr>
          <w:rFonts w:hint="eastAsia" w:ascii="宋体" w:hAnsi="宋体"/>
          <w:kern w:val="0"/>
          <w:sz w:val="24"/>
        </w:rPr>
        <w:t>供应商如有不清楚的地方可与采购人和代理机构联系。采购报价应包含所有费用。成交人在成交后不得以任何理由增加任何费用。</w:t>
      </w:r>
      <w:bookmarkStart w:id="29" w:name="_Toc137128179"/>
      <w:bookmarkStart w:id="30" w:name="_Toc160007350"/>
    </w:p>
    <w:p>
      <w:pPr>
        <w:pStyle w:val="9"/>
        <w:spacing w:before="0" w:after="0" w:line="360" w:lineRule="auto"/>
        <w:jc w:val="center"/>
        <w:rPr>
          <w:kern w:val="0"/>
        </w:rPr>
      </w:pPr>
      <w:r>
        <w:rPr>
          <w:rFonts w:hint="eastAsia"/>
          <w:kern w:val="0"/>
        </w:rPr>
        <w:t>第四部分 质疑与投诉</w:t>
      </w:r>
      <w:bookmarkEnd w:id="29"/>
      <w:bookmarkEnd w:id="30"/>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pPr>
        <w:pStyle w:val="2"/>
        <w:spacing w:after="0" w:line="360" w:lineRule="auto"/>
        <w:ind w:firstLine="480" w:firstLineChars="200"/>
        <w:rPr>
          <w:rFonts w:ascii="宋体" w:hAnsi="宋体" w:cs="宋体"/>
          <w:sz w:val="24"/>
        </w:rPr>
      </w:pPr>
      <w:r>
        <w:rPr>
          <w:rFonts w:hint="eastAsia" w:ascii="宋体" w:hAnsi="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5"/>
        <w:spacing w:after="0" w:line="360" w:lineRule="auto"/>
        <w:ind w:left="0" w:leftChars="0"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pPr>
        <w:pStyle w:val="5"/>
        <w:spacing w:after="0" w:line="360" w:lineRule="auto"/>
        <w:ind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5"/>
          <w:rFonts w:hint="eastAsia" w:ascii="宋体" w:hAnsi="宋体" w:cs="宋体"/>
          <w:sz w:val="24"/>
        </w:rPr>
        <w:t>http://download.ccgp.gov.cn/2018/zhiyihanfanben.zip；</w:t>
      </w:r>
      <w:r>
        <w:rPr>
          <w:rStyle w:val="35"/>
          <w:rFonts w:hint="eastAsia" w:ascii="宋体" w:hAnsi="宋体" w:cs="宋体"/>
          <w:sz w:val="24"/>
        </w:rPr>
        <w:fldChar w:fldCharType="end"/>
      </w:r>
    </w:p>
    <w:p>
      <w:pPr>
        <w:numPr>
          <w:ilvl w:val="0"/>
          <w:numId w:val="6"/>
        </w:numPr>
        <w:spacing w:line="360" w:lineRule="auto"/>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pPr>
        <w:numPr>
          <w:ilvl w:val="0"/>
          <w:numId w:val="6"/>
        </w:numPr>
        <w:spacing w:line="360" w:lineRule="auto"/>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pPr>
        <w:numPr>
          <w:ilvl w:val="1"/>
          <w:numId w:val="6"/>
        </w:numPr>
        <w:spacing w:line="360" w:lineRule="auto"/>
        <w:ind w:left="420" w:leftChars="200"/>
        <w:rPr>
          <w:rFonts w:ascii="宋体" w:hAnsi="宋体" w:cs="宋体"/>
          <w:sz w:val="24"/>
        </w:rPr>
      </w:pPr>
      <w:r>
        <w:rPr>
          <w:rFonts w:hint="eastAsia" w:ascii="宋体" w:hAnsi="宋体" w:cs="宋体"/>
          <w:sz w:val="24"/>
        </w:rPr>
        <w:t>供应商的姓名或者名称、地址、邮编、联系人及联系电话；</w:t>
      </w:r>
    </w:p>
    <w:p>
      <w:pPr>
        <w:numPr>
          <w:ilvl w:val="1"/>
          <w:numId w:val="6"/>
        </w:numPr>
        <w:spacing w:line="360" w:lineRule="auto"/>
        <w:ind w:left="420" w:leftChars="200"/>
        <w:rPr>
          <w:rFonts w:ascii="宋体" w:hAnsi="宋体" w:cs="宋体"/>
          <w:sz w:val="24"/>
        </w:rPr>
      </w:pPr>
      <w:r>
        <w:rPr>
          <w:rFonts w:hint="eastAsia" w:ascii="宋体" w:hAnsi="宋体" w:cs="宋体"/>
          <w:sz w:val="24"/>
        </w:rPr>
        <w:t>质疑项目的名称、编号；</w:t>
      </w:r>
    </w:p>
    <w:p>
      <w:pPr>
        <w:numPr>
          <w:ilvl w:val="1"/>
          <w:numId w:val="6"/>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6"/>
        </w:numPr>
        <w:spacing w:line="360" w:lineRule="auto"/>
        <w:ind w:left="420" w:leftChars="200"/>
        <w:rPr>
          <w:rFonts w:ascii="宋体" w:hAnsi="宋体" w:cs="宋体"/>
          <w:sz w:val="24"/>
        </w:rPr>
      </w:pPr>
      <w:r>
        <w:rPr>
          <w:rFonts w:hint="eastAsia" w:ascii="宋体" w:hAnsi="宋体" w:cs="宋体"/>
          <w:sz w:val="24"/>
        </w:rPr>
        <w:t>事实依据；</w:t>
      </w:r>
    </w:p>
    <w:p>
      <w:pPr>
        <w:numPr>
          <w:ilvl w:val="1"/>
          <w:numId w:val="6"/>
        </w:numPr>
        <w:spacing w:line="360" w:lineRule="auto"/>
        <w:ind w:left="420" w:leftChars="200"/>
        <w:rPr>
          <w:rFonts w:ascii="宋体" w:hAnsi="宋体" w:cs="宋体"/>
          <w:sz w:val="24"/>
        </w:rPr>
      </w:pPr>
      <w:r>
        <w:rPr>
          <w:rFonts w:hint="eastAsia" w:ascii="宋体" w:hAnsi="宋体" w:cs="宋体"/>
          <w:sz w:val="24"/>
        </w:rPr>
        <w:t>必要的法律依据；</w:t>
      </w:r>
    </w:p>
    <w:p>
      <w:pPr>
        <w:numPr>
          <w:ilvl w:val="1"/>
          <w:numId w:val="6"/>
        </w:numPr>
        <w:spacing w:line="360" w:lineRule="auto"/>
        <w:ind w:left="420" w:leftChars="200"/>
        <w:rPr>
          <w:rFonts w:ascii="宋体" w:hAnsi="宋体" w:cs="宋体"/>
          <w:sz w:val="24"/>
        </w:rPr>
      </w:pPr>
      <w:r>
        <w:rPr>
          <w:rFonts w:hint="eastAsia" w:ascii="宋体" w:hAnsi="宋体" w:cs="宋体"/>
          <w:sz w:val="24"/>
        </w:rPr>
        <w:t>提出质疑的日期；</w:t>
      </w:r>
    </w:p>
    <w:p>
      <w:pPr>
        <w:numPr>
          <w:ilvl w:val="1"/>
          <w:numId w:val="6"/>
        </w:numPr>
        <w:spacing w:line="360" w:lineRule="auto"/>
        <w:ind w:left="420" w:leftChars="200"/>
        <w:rPr>
          <w:rFonts w:ascii="宋体" w:hAnsi="宋体" w:cs="宋体"/>
          <w:sz w:val="24"/>
        </w:rPr>
      </w:pPr>
      <w:r>
        <w:rPr>
          <w:rFonts w:hint="eastAsia" w:ascii="宋体" w:hAnsi="宋体" w:cs="宋体"/>
          <w:sz w:val="24"/>
        </w:rPr>
        <w:t>获取招标文件的凭证；</w:t>
      </w:r>
    </w:p>
    <w:p>
      <w:pPr>
        <w:numPr>
          <w:ilvl w:val="1"/>
          <w:numId w:val="6"/>
        </w:numPr>
        <w:spacing w:line="360" w:lineRule="auto"/>
        <w:ind w:left="420" w:leftChars="200"/>
        <w:rPr>
          <w:rFonts w:ascii="宋体" w:hAnsi="宋体" w:cs="宋体"/>
          <w:sz w:val="24"/>
        </w:rPr>
      </w:pPr>
      <w:r>
        <w:rPr>
          <w:rFonts w:hint="eastAsia" w:ascii="宋体" w:hAnsi="宋体" w:cs="宋体"/>
          <w:sz w:val="24"/>
        </w:rPr>
        <w:t>以上资料一式二份（招标人、采购代理机构各执一份）。</w:t>
      </w:r>
    </w:p>
    <w:p>
      <w:pPr>
        <w:numPr>
          <w:ilvl w:val="0"/>
          <w:numId w:val="6"/>
        </w:numPr>
        <w:spacing w:line="360" w:lineRule="auto"/>
        <w:ind w:firstLine="480" w:firstLineChars="200"/>
        <w:rPr>
          <w:rFonts w:ascii="宋体" w:hAnsi="宋体" w:cs="宋体"/>
          <w:sz w:val="24"/>
        </w:rPr>
      </w:pPr>
      <w:r>
        <w:rPr>
          <w:rFonts w:hint="eastAsia" w:ascii="宋体" w:hAnsi="宋体" w:cs="宋体"/>
          <w:sz w:val="24"/>
        </w:rPr>
        <w:t>供应商不得虚假质疑和恶意质疑，并对质疑内容的真实性承担责任。</w:t>
      </w:r>
    </w:p>
    <w:p>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pPr>
        <w:pStyle w:val="2"/>
        <w:spacing w:after="0" w:line="360" w:lineRule="auto"/>
        <w:ind w:firstLine="480" w:firstLineChars="200"/>
        <w:rPr>
          <w:rFonts w:ascii="宋体" w:hAnsi="宋体" w:cs="宋体"/>
          <w:sz w:val="24"/>
        </w:rPr>
      </w:pPr>
      <w:r>
        <w:rPr>
          <w:rFonts w:hint="eastAsia" w:ascii="宋体" w:hAnsi="宋体" w:cs="宋体"/>
          <w:sz w:val="24"/>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pPr>
        <w:pStyle w:val="2"/>
        <w:spacing w:after="0" w:line="360" w:lineRule="auto"/>
        <w:ind w:firstLine="480" w:firstLineChars="200"/>
        <w:rPr>
          <w:rFonts w:ascii="宋体" w:hAnsi="宋体" w:cs="宋体"/>
          <w:sz w:val="24"/>
        </w:rPr>
      </w:pPr>
      <w:r>
        <w:rPr>
          <w:rFonts w:hint="eastAsia" w:ascii="宋体" w:hAnsi="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
        <w:spacing w:after="0" w:line="360" w:lineRule="auto"/>
        <w:ind w:firstLineChars="200"/>
        <w:rPr>
          <w:rFonts w:ascii="宋体" w:hAnsi="宋体" w:cs="宋体"/>
          <w:color w:val="auto"/>
          <w:sz w:val="24"/>
        </w:rPr>
      </w:pPr>
      <w:r>
        <w:rPr>
          <w:color w:val="auto"/>
        </w:rPr>
        <w:fldChar w:fldCharType="begin"/>
      </w:r>
      <w:r>
        <w:rPr>
          <w:color w:val="auto"/>
        </w:rPr>
        <w:instrText xml:space="preserve"> HYPERLINK "http://download.ccgp.gov.cn/2018/tousushufanben.zip" </w:instrText>
      </w:r>
      <w:r>
        <w:rPr>
          <w:color w:val="auto"/>
        </w:rPr>
        <w:fldChar w:fldCharType="separate"/>
      </w:r>
      <w:r>
        <w:rPr>
          <w:rStyle w:val="35"/>
          <w:rFonts w:hint="eastAsia" w:ascii="宋体" w:hAnsi="宋体" w:cs="宋体"/>
          <w:color w:val="auto"/>
          <w:sz w:val="24"/>
        </w:rPr>
        <w:t>http://download.ccgp.gov.cn/2018/tousushufanben.zip</w:t>
      </w:r>
      <w:r>
        <w:rPr>
          <w:rStyle w:val="35"/>
          <w:rFonts w:hint="eastAsia" w:ascii="宋体" w:hAnsi="宋体" w:cs="宋体"/>
          <w:color w:val="auto"/>
          <w:sz w:val="24"/>
        </w:rPr>
        <w:fldChar w:fldCharType="end"/>
      </w:r>
    </w:p>
    <w:p>
      <w:pPr>
        <w:numPr>
          <w:ilvl w:val="0"/>
          <w:numId w:val="1"/>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360" w:lineRule="auto"/>
        <w:ind w:firstLine="480" w:firstLineChars="200"/>
        <w:rPr>
          <w:rFonts w:ascii="宋体" w:hAnsi="宋体" w:cs="宋体"/>
          <w:sz w:val="24"/>
        </w:rPr>
      </w:pPr>
      <w:r>
        <w:rPr>
          <w:rFonts w:hint="eastAsia" w:ascii="宋体" w:hAnsi="宋体" w:cs="宋体"/>
          <w:sz w:val="24"/>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31" w:name="_Toc533668873"/>
      <w:bookmarkStart w:id="32" w:name="_Toc4037"/>
      <w:bookmarkStart w:id="33" w:name="_Toc28662"/>
    </w:p>
    <w:p>
      <w:pPr>
        <w:pStyle w:val="9"/>
        <w:spacing w:before="0" w:after="0" w:line="360" w:lineRule="auto"/>
        <w:jc w:val="center"/>
        <w:rPr>
          <w:rFonts w:hint="eastAsia"/>
          <w:kern w:val="0"/>
        </w:rPr>
      </w:pPr>
      <w:bookmarkStart w:id="34" w:name="_Toc160007351"/>
      <w:bookmarkStart w:id="35" w:name="_Toc137128180"/>
    </w:p>
    <w:p>
      <w:pPr>
        <w:pStyle w:val="9"/>
        <w:spacing w:before="0" w:after="0" w:line="360" w:lineRule="auto"/>
        <w:jc w:val="center"/>
        <w:rPr>
          <w:kern w:val="0"/>
        </w:rPr>
      </w:pPr>
      <w:r>
        <w:rPr>
          <w:rFonts w:hint="eastAsia"/>
          <w:kern w:val="0"/>
        </w:rPr>
        <w:t>第五部分 监督单位</w:t>
      </w:r>
      <w:bookmarkEnd w:id="34"/>
      <w:bookmarkEnd w:id="35"/>
    </w:p>
    <w:p>
      <w:pPr>
        <w:spacing w:line="360" w:lineRule="auto"/>
        <w:ind w:firstLine="2400" w:firstLineChars="1000"/>
        <w:sectPr>
          <w:endnotePr>
            <w:numFmt w:val="decimal"/>
          </w:endnotePr>
          <w:pgSz w:w="11905" w:h="16837"/>
          <w:pgMar w:top="1440" w:right="1304" w:bottom="1304" w:left="1701" w:header="851" w:footer="737" w:gutter="0"/>
          <w:cols w:space="720" w:num="1"/>
          <w:titlePg/>
          <w:docGrid w:linePitch="286" w:charSpace="0"/>
        </w:sectPr>
      </w:pPr>
      <w:r>
        <w:rPr>
          <w:rFonts w:hint="eastAsia" w:ascii="宋体" w:hAnsi="宋体" w:cs="宋体"/>
          <w:sz w:val="24"/>
        </w:rPr>
        <w:t xml:space="preserve">博爱县财政局 </w:t>
      </w:r>
      <w:bookmarkStart w:id="36" w:name="_Toc15807"/>
      <w:bookmarkStart w:id="37" w:name="_Toc533668872"/>
      <w:bookmarkStart w:id="38" w:name="_Toc1029"/>
      <w:bookmarkStart w:id="39" w:name="_Toc18254"/>
      <w:r>
        <w:rPr>
          <w:rFonts w:hint="eastAsia" w:ascii="宋体" w:hAnsi="宋体" w:cs="宋体"/>
          <w:sz w:val="24"/>
        </w:rPr>
        <w:t>0391--8683273</w:t>
      </w:r>
    </w:p>
    <w:bookmarkEnd w:id="36"/>
    <w:bookmarkEnd w:id="37"/>
    <w:bookmarkEnd w:id="38"/>
    <w:bookmarkEnd w:id="39"/>
    <w:p>
      <w:pPr>
        <w:pStyle w:val="9"/>
        <w:numPr>
          <w:ilvl w:val="0"/>
          <w:numId w:val="7"/>
        </w:numPr>
        <w:spacing w:before="0" w:after="0" w:line="360" w:lineRule="auto"/>
        <w:jc w:val="center"/>
        <w:rPr>
          <w:rFonts w:hint="eastAsia"/>
          <w:kern w:val="0"/>
        </w:rPr>
      </w:pPr>
      <w:bookmarkStart w:id="40" w:name="_Toc160007352"/>
      <w:bookmarkStart w:id="41" w:name="_Toc137128181"/>
      <w:r>
        <w:rPr>
          <w:rFonts w:hint="eastAsia"/>
          <w:kern w:val="0"/>
        </w:rPr>
        <w:t>服务内容及要求</w:t>
      </w:r>
      <w:bookmarkEnd w:id="31"/>
      <w:bookmarkEnd w:id="32"/>
      <w:bookmarkEnd w:id="33"/>
      <w:bookmarkEnd w:id="40"/>
      <w:bookmarkEnd w:id="41"/>
    </w:p>
    <w:p>
      <w:pPr>
        <w:numPr>
          <w:ilvl w:val="0"/>
          <w:numId w:val="0"/>
        </w:numPr>
      </w:pPr>
    </w:p>
    <w:p>
      <w:pPr>
        <w:spacing w:line="360" w:lineRule="auto"/>
        <w:ind w:firstLine="480" w:firstLineChars="200"/>
        <w:rPr>
          <w:rFonts w:hint="eastAsia" w:ascii="宋体" w:hAnsi="宋体" w:cs="宋体"/>
          <w:sz w:val="24"/>
          <w:lang w:eastAsia="zh-CN"/>
        </w:rPr>
      </w:pPr>
      <w:bookmarkStart w:id="42" w:name="_Toc137128182"/>
      <w:bookmarkStart w:id="43" w:name="_Toc160007353"/>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lang w:eastAsia="zh-CN"/>
        </w:rPr>
        <w:t>博爱县水利局水资源管理规划方案编制采购项目</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采购需求（包括但不限于标的的名称、数量、简要技术需求或服务要求等）</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服务内容：</w:t>
      </w:r>
      <w:r>
        <w:rPr>
          <w:rFonts w:hint="eastAsia" w:ascii="宋体" w:hAnsi="宋体" w:cs="宋体"/>
          <w:sz w:val="24"/>
          <w:lang w:val="en-US" w:eastAsia="zh-CN"/>
        </w:rPr>
        <w:t>编制《博爱县水资源综合科学考察和调查评价》、《博爱县水资源综合规划和县管河流水资源综合规划》、《博爱县地下水开发利用规划》三个规划。</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4.质量要求：合格，符合国家及行业规范标准。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5.合同履行期限：10日历天。</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6.付款方式：采购人收到成交人提交的正式成果报告，并通过专家评审后支付合同价款的100%。</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7、本项目标的物所属行业：其他服务。</w:t>
      </w:r>
    </w:p>
    <w:p>
      <w:pPr>
        <w:pStyle w:val="2"/>
        <w:rPr>
          <w:rFonts w:hint="eastAsia"/>
          <w:lang w:val="en-US" w:eastAsia="zh-CN"/>
        </w:rPr>
      </w:pPr>
    </w:p>
    <w:p>
      <w:pPr>
        <w:spacing w:line="360" w:lineRule="auto"/>
        <w:ind w:firstLine="480" w:firstLineChars="200"/>
        <w:rPr>
          <w:rFonts w:hint="eastAsia" w:ascii="宋体" w:hAnsi="宋体" w:cs="宋体"/>
          <w:sz w:val="24"/>
        </w:rPr>
      </w:pPr>
    </w:p>
    <w:p>
      <w:pPr>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40"/>
        <w:rPr>
          <w:rFonts w:hint="eastAsia"/>
          <w:kern w:val="0"/>
        </w:rPr>
      </w:pPr>
    </w:p>
    <w:p>
      <w:pPr>
        <w:pStyle w:val="9"/>
        <w:spacing w:before="0" w:after="0" w:line="360" w:lineRule="auto"/>
        <w:jc w:val="both"/>
        <w:rPr>
          <w:rFonts w:hint="eastAsia"/>
          <w:kern w:val="0"/>
        </w:rPr>
      </w:pPr>
    </w:p>
    <w:p>
      <w:pPr>
        <w:rPr>
          <w:rFonts w:hint="eastAsia"/>
        </w:rPr>
      </w:pPr>
    </w:p>
    <w:p>
      <w:pPr>
        <w:pStyle w:val="9"/>
        <w:spacing w:before="0" w:after="0" w:line="360" w:lineRule="auto"/>
        <w:jc w:val="center"/>
        <w:rPr>
          <w:kern w:val="0"/>
        </w:rPr>
      </w:pPr>
      <w:r>
        <w:rPr>
          <w:rFonts w:hint="eastAsia"/>
          <w:kern w:val="0"/>
        </w:rPr>
        <w:t>第七部分 合同格式及主要条款</w:t>
      </w:r>
      <w:bookmarkEnd w:id="42"/>
      <w:r>
        <w:rPr>
          <w:kern w:val="0"/>
        </w:rPr>
        <w:br w:type="textWrapping"/>
      </w:r>
      <w:r>
        <w:rPr>
          <w:rFonts w:hint="eastAsia"/>
          <w:kern w:val="0"/>
        </w:rPr>
        <w:t>（仅供参考）</w:t>
      </w:r>
      <w:bookmarkEnd w:id="43"/>
    </w:p>
    <w:p>
      <w:pPr>
        <w:adjustRightInd w:val="0"/>
        <w:spacing w:line="360" w:lineRule="auto"/>
        <w:ind w:firstLine="480" w:firstLineChars="200"/>
        <w:textAlignment w:val="baseline"/>
        <w:rPr>
          <w:rFonts w:ascii="宋体" w:hAnsi="宋体" w:cs="宋体"/>
          <w:sz w:val="24"/>
        </w:rPr>
      </w:pPr>
    </w:p>
    <w:p>
      <w:pPr>
        <w:pStyle w:val="3"/>
        <w:spacing w:after="0" w:line="360" w:lineRule="auto"/>
        <w:ind w:firstLine="420"/>
        <w:rPr>
          <w:rFonts w:ascii="宋体" w:hAnsi="宋体"/>
        </w:rPr>
      </w:pPr>
      <w:r>
        <w:rPr>
          <w:rFonts w:hint="eastAsia" w:ascii="宋体" w:hAnsi="宋体"/>
        </w:rPr>
        <w:t>委托方（甲方）：</w:t>
      </w:r>
    </w:p>
    <w:p>
      <w:pPr>
        <w:pStyle w:val="3"/>
        <w:spacing w:after="0" w:line="360" w:lineRule="auto"/>
        <w:ind w:firstLine="420"/>
        <w:rPr>
          <w:rFonts w:ascii="宋体" w:hAnsi="宋体"/>
        </w:rPr>
      </w:pPr>
      <w:r>
        <w:rPr>
          <w:rFonts w:hint="eastAsia" w:ascii="宋体" w:hAnsi="宋体"/>
        </w:rPr>
        <w:t>受托方（乙方）：</w:t>
      </w:r>
    </w:p>
    <w:p>
      <w:pPr>
        <w:pStyle w:val="3"/>
        <w:spacing w:after="0" w:line="360" w:lineRule="auto"/>
        <w:ind w:firstLine="420"/>
        <w:rPr>
          <w:rFonts w:ascii="宋体" w:hAnsi="宋体"/>
        </w:rPr>
      </w:pPr>
      <w:r>
        <w:rPr>
          <w:rFonts w:hint="eastAsia" w:ascii="宋体" w:hAnsi="宋体"/>
        </w:rPr>
        <w:t>为顺利完成项目规划编制工作，根据《中华人民共和国民法典》、《中华人民共和国政府采购法》等有关规定，甲方委托乙方完成项目工作，经双方协商一致，签订本合同。</w:t>
      </w:r>
    </w:p>
    <w:p>
      <w:pPr>
        <w:pStyle w:val="3"/>
        <w:spacing w:after="0" w:line="360" w:lineRule="auto"/>
        <w:ind w:firstLine="420"/>
        <w:rPr>
          <w:rFonts w:ascii="宋体" w:hAnsi="宋体"/>
        </w:rPr>
      </w:pPr>
      <w:r>
        <w:rPr>
          <w:rFonts w:hint="eastAsia" w:ascii="宋体" w:hAnsi="宋体"/>
        </w:rPr>
        <w:t>第一条　项目名称:</w:t>
      </w:r>
    </w:p>
    <w:p>
      <w:pPr>
        <w:pStyle w:val="3"/>
        <w:spacing w:after="0" w:line="360" w:lineRule="auto"/>
        <w:ind w:firstLine="420"/>
        <w:rPr>
          <w:rFonts w:ascii="宋体" w:hAnsi="宋体"/>
        </w:rPr>
      </w:pPr>
      <w:r>
        <w:rPr>
          <w:rFonts w:hint="eastAsia" w:ascii="宋体" w:hAnsi="宋体"/>
        </w:rPr>
        <w:t>第二条服务内容及要求</w:t>
      </w:r>
    </w:p>
    <w:p>
      <w:pPr>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服务内容：编制《博爱县水资源综合科学考察和调查评价》、《博爱县水资源综合规划和县管河流水资源综合规划》、《博爱县地下水开发利用规划》三个规划。</w:t>
      </w:r>
    </w:p>
    <w:p>
      <w:pPr>
        <w:pStyle w:val="3"/>
        <w:spacing w:after="0" w:line="360" w:lineRule="auto"/>
        <w:ind w:firstLine="420"/>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合同履行期限：10日历天</w:t>
      </w:r>
    </w:p>
    <w:p>
      <w:pPr>
        <w:pStyle w:val="3"/>
        <w:spacing w:after="0" w:line="360" w:lineRule="auto"/>
        <w:ind w:firstLine="420"/>
        <w:rPr>
          <w:rFonts w:ascii="宋体" w:hAnsi="宋体"/>
        </w:rPr>
      </w:pPr>
      <w:r>
        <w:rPr>
          <w:rFonts w:hint="eastAsia" w:ascii="宋体" w:hAnsi="宋体" w:eastAsia="宋体" w:cs="Times New Roman"/>
          <w:kern w:val="2"/>
          <w:sz w:val="21"/>
          <w:szCs w:val="24"/>
          <w:lang w:val="en-US" w:eastAsia="zh-CN" w:bidi="ar-SA"/>
        </w:rPr>
        <w:t>【质量要求】乙方按照本合同约定期限，提供本条所列服</w:t>
      </w:r>
      <w:r>
        <w:rPr>
          <w:rFonts w:hint="eastAsia" w:ascii="宋体" w:hAnsi="宋体"/>
        </w:rPr>
        <w:t>务内容，应当满足如下质量要求：</w:t>
      </w:r>
    </w:p>
    <w:p>
      <w:pPr>
        <w:pStyle w:val="3"/>
        <w:spacing w:after="0" w:line="360" w:lineRule="auto"/>
        <w:ind w:firstLine="420"/>
        <w:rPr>
          <w:rFonts w:ascii="宋体" w:hAnsi="宋体"/>
        </w:rPr>
      </w:pPr>
      <w:r>
        <w:rPr>
          <w:rFonts w:hint="eastAsia" w:ascii="宋体" w:hAnsi="宋体"/>
        </w:rPr>
        <w:t>第三条技术依据</w:t>
      </w:r>
    </w:p>
    <w:p>
      <w:pPr>
        <w:pStyle w:val="3"/>
        <w:spacing w:after="0" w:line="360" w:lineRule="auto"/>
        <w:ind w:firstLine="420"/>
        <w:rPr>
          <w:rFonts w:ascii="宋体" w:hAnsi="宋体"/>
        </w:rPr>
      </w:pPr>
      <w:r>
        <w:rPr>
          <w:rFonts w:hint="eastAsia" w:ascii="宋体" w:hAnsi="宋体"/>
        </w:rPr>
        <w:t>1、</w:t>
      </w:r>
    </w:p>
    <w:p>
      <w:pPr>
        <w:pStyle w:val="3"/>
        <w:spacing w:after="0" w:line="360" w:lineRule="auto"/>
        <w:ind w:firstLine="420"/>
        <w:rPr>
          <w:rFonts w:ascii="宋体" w:hAnsi="宋体"/>
        </w:rPr>
      </w:pPr>
      <w:r>
        <w:rPr>
          <w:rFonts w:hint="eastAsia" w:ascii="宋体" w:hAnsi="宋体"/>
        </w:rPr>
        <w:t>2、</w:t>
      </w:r>
    </w:p>
    <w:p>
      <w:pPr>
        <w:pStyle w:val="3"/>
        <w:spacing w:after="0" w:line="360" w:lineRule="auto"/>
        <w:ind w:firstLine="420"/>
        <w:rPr>
          <w:rFonts w:ascii="宋体" w:hAnsi="宋体"/>
        </w:rPr>
      </w:pPr>
      <w:r>
        <w:rPr>
          <w:rFonts w:hint="eastAsia" w:ascii="宋体" w:hAnsi="宋体"/>
        </w:rPr>
        <w:t>3、</w:t>
      </w:r>
    </w:p>
    <w:p>
      <w:pPr>
        <w:pStyle w:val="3"/>
        <w:spacing w:after="0" w:line="360" w:lineRule="auto"/>
        <w:ind w:firstLine="420"/>
        <w:rPr>
          <w:rFonts w:ascii="宋体" w:hAnsi="宋体"/>
        </w:rPr>
      </w:pPr>
      <w:r>
        <w:rPr>
          <w:rFonts w:hint="eastAsia" w:ascii="宋体" w:hAnsi="宋体"/>
        </w:rPr>
        <w:t>……</w:t>
      </w:r>
    </w:p>
    <w:p>
      <w:pPr>
        <w:pStyle w:val="3"/>
        <w:spacing w:after="0" w:line="360" w:lineRule="auto"/>
        <w:ind w:firstLine="420"/>
        <w:rPr>
          <w:rFonts w:ascii="宋体" w:hAnsi="宋体"/>
        </w:rPr>
      </w:pPr>
      <w:r>
        <w:rPr>
          <w:rFonts w:hint="eastAsia" w:ascii="宋体" w:hAnsi="宋体"/>
        </w:rPr>
        <w:t>第四条服务的验收及评价</w:t>
      </w:r>
    </w:p>
    <w:p>
      <w:pPr>
        <w:pStyle w:val="3"/>
        <w:spacing w:after="0" w:line="360" w:lineRule="auto"/>
        <w:ind w:firstLine="420"/>
        <w:rPr>
          <w:rFonts w:ascii="宋体" w:hAnsi="宋体"/>
        </w:rPr>
      </w:pPr>
      <w:r>
        <w:rPr>
          <w:rFonts w:hint="eastAsia" w:ascii="宋体" w:hAnsi="宋体"/>
        </w:rPr>
        <w:t>……</w:t>
      </w:r>
    </w:p>
    <w:p>
      <w:pPr>
        <w:pStyle w:val="3"/>
        <w:spacing w:after="0" w:line="360" w:lineRule="auto"/>
        <w:ind w:firstLine="420"/>
        <w:rPr>
          <w:rFonts w:ascii="宋体" w:hAnsi="宋体"/>
        </w:rPr>
      </w:pPr>
      <w:r>
        <w:rPr>
          <w:rFonts w:hint="eastAsia" w:ascii="宋体" w:hAnsi="宋体"/>
        </w:rPr>
        <w:t>第五条合同价款</w:t>
      </w:r>
    </w:p>
    <w:p>
      <w:pPr>
        <w:pStyle w:val="3"/>
        <w:spacing w:after="0" w:line="360" w:lineRule="auto"/>
        <w:ind w:firstLine="420"/>
        <w:rPr>
          <w:rFonts w:ascii="宋体" w:hAnsi="宋体"/>
        </w:rPr>
      </w:pPr>
      <w:r>
        <w:rPr>
          <w:rFonts w:hint="eastAsia" w:ascii="宋体" w:hAnsi="宋体"/>
        </w:rPr>
        <w:t>根据中标结果，本项目技术服务费人民币（大写）：</w:t>
      </w:r>
      <w:r>
        <w:rPr>
          <w:rFonts w:hint="eastAsia" w:ascii="宋体" w:hAnsi="宋体"/>
        </w:rPr>
        <w:tab/>
      </w:r>
      <w:r>
        <w:rPr>
          <w:rFonts w:hint="eastAsia" w:ascii="宋体" w:hAnsi="宋体"/>
        </w:rPr>
        <w:t>￥：，合同价款包括完成合同内容的所有工作及其成果而产生的全部费用和税金。</w:t>
      </w:r>
    </w:p>
    <w:p>
      <w:pPr>
        <w:pStyle w:val="3"/>
        <w:spacing w:after="0" w:line="360" w:lineRule="auto"/>
        <w:ind w:firstLine="420"/>
        <w:rPr>
          <w:rFonts w:ascii="宋体" w:hAnsi="宋体"/>
        </w:rPr>
      </w:pPr>
      <w:r>
        <w:rPr>
          <w:rFonts w:hint="eastAsia" w:ascii="宋体" w:hAnsi="宋体"/>
        </w:rPr>
        <w:t>第六条付款方式</w:t>
      </w:r>
    </w:p>
    <w:p>
      <w:pPr>
        <w:pStyle w:val="3"/>
        <w:spacing w:after="0" w:line="360" w:lineRule="auto"/>
        <w:ind w:firstLine="420"/>
        <w:rPr>
          <w:rFonts w:ascii="宋体" w:hAnsi="宋体"/>
        </w:rPr>
      </w:pPr>
      <w:r>
        <w:rPr>
          <w:rFonts w:hint="eastAsia" w:ascii="宋体" w:hAnsi="宋体"/>
        </w:rPr>
        <w:t>1、本合同项下所有款项均以人民币支付。</w:t>
      </w:r>
    </w:p>
    <w:p>
      <w:pPr>
        <w:pStyle w:val="3"/>
        <w:spacing w:after="0" w:line="360" w:lineRule="auto"/>
        <w:ind w:firstLine="420"/>
        <w:rPr>
          <w:rFonts w:ascii="宋体" w:hAnsi="宋体"/>
        </w:rPr>
      </w:pPr>
      <w:r>
        <w:rPr>
          <w:rFonts w:hint="eastAsia" w:ascii="宋体" w:hAnsi="宋体"/>
        </w:rPr>
        <w:t>2、乙方向甲方提交下列文件材料，经甲方审核无误后支付采购价款：</w:t>
      </w:r>
    </w:p>
    <w:p>
      <w:pPr>
        <w:pStyle w:val="3"/>
        <w:spacing w:after="0" w:line="360" w:lineRule="auto"/>
        <w:ind w:firstLine="420"/>
        <w:rPr>
          <w:rFonts w:ascii="宋体" w:hAnsi="宋体"/>
        </w:rPr>
      </w:pPr>
      <w:r>
        <w:rPr>
          <w:rFonts w:hint="eastAsia" w:ascii="宋体" w:hAnsi="宋体"/>
        </w:rPr>
        <w:t>（1）经甲方确认的发票；</w:t>
      </w:r>
    </w:p>
    <w:p>
      <w:pPr>
        <w:pStyle w:val="3"/>
        <w:spacing w:after="0" w:line="360" w:lineRule="auto"/>
        <w:ind w:firstLine="420"/>
        <w:rPr>
          <w:rFonts w:ascii="宋体" w:hAnsi="宋体"/>
        </w:rPr>
      </w:pPr>
      <w:r>
        <w:rPr>
          <w:rFonts w:hint="eastAsia" w:ascii="宋体" w:hAnsi="宋体"/>
        </w:rPr>
        <w:t>（2）甲方要求的其他相关材料。</w:t>
      </w:r>
    </w:p>
    <w:p>
      <w:pPr>
        <w:pStyle w:val="3"/>
        <w:spacing w:after="0" w:line="360" w:lineRule="auto"/>
        <w:ind w:firstLine="420"/>
        <w:rPr>
          <w:rFonts w:ascii="宋体" w:hAnsi="宋体"/>
        </w:rPr>
      </w:pPr>
      <w:r>
        <w:rPr>
          <w:rFonts w:hint="eastAsia" w:ascii="宋体" w:hAnsi="宋体"/>
        </w:rPr>
        <w:t>3、【收款账户】乙方开户名称为：；开户银行为：</w:t>
      </w:r>
      <w:r>
        <w:rPr>
          <w:rFonts w:hint="eastAsia" w:ascii="宋体" w:hAnsi="宋体"/>
        </w:rPr>
        <w:tab/>
      </w:r>
      <w:r>
        <w:rPr>
          <w:rFonts w:hint="eastAsia" w:ascii="宋体" w:hAnsi="宋体"/>
        </w:rPr>
        <w:t>；银行账号为：</w:t>
      </w:r>
      <w:r>
        <w:rPr>
          <w:rFonts w:hint="eastAsia" w:ascii="宋体" w:hAnsi="宋体"/>
        </w:rPr>
        <w:tab/>
      </w:r>
      <w:r>
        <w:rPr>
          <w:rFonts w:hint="eastAsia" w:ascii="宋体" w:hAnsi="宋体"/>
        </w:rPr>
        <w:t>。</w:t>
      </w:r>
    </w:p>
    <w:p>
      <w:pPr>
        <w:pStyle w:val="3"/>
        <w:spacing w:after="0" w:line="360" w:lineRule="auto"/>
        <w:ind w:firstLine="420"/>
        <w:rPr>
          <w:rFonts w:ascii="宋体" w:hAnsi="宋体"/>
        </w:rPr>
      </w:pPr>
      <w:r>
        <w:rPr>
          <w:rFonts w:hint="eastAsia" w:ascii="宋体" w:hAnsi="宋体"/>
        </w:rPr>
        <w:t>4、款项的支付进度以招标采购文件的有关规定为准。</w:t>
      </w:r>
    </w:p>
    <w:p>
      <w:pPr>
        <w:pStyle w:val="3"/>
        <w:spacing w:after="0" w:line="360" w:lineRule="auto"/>
        <w:ind w:firstLine="420"/>
        <w:rPr>
          <w:rFonts w:ascii="宋体" w:hAnsi="宋体"/>
        </w:rPr>
      </w:pPr>
      <w:r>
        <w:rPr>
          <w:rFonts w:hint="eastAsia" w:ascii="宋体" w:hAnsi="宋体"/>
        </w:rPr>
        <w:t>第七条　双方责任与义务</w:t>
      </w:r>
    </w:p>
    <w:p>
      <w:pPr>
        <w:pStyle w:val="3"/>
        <w:spacing w:after="0" w:line="360" w:lineRule="auto"/>
        <w:ind w:firstLine="420"/>
        <w:rPr>
          <w:rFonts w:ascii="宋体" w:hAnsi="宋体"/>
        </w:rPr>
      </w:pPr>
      <w:r>
        <w:rPr>
          <w:rFonts w:hint="eastAsia" w:ascii="宋体" w:hAnsi="宋体"/>
        </w:rPr>
        <w:t>（一）甲方责任与义务</w:t>
      </w:r>
    </w:p>
    <w:p>
      <w:pPr>
        <w:pStyle w:val="3"/>
        <w:spacing w:after="0" w:line="360" w:lineRule="auto"/>
        <w:ind w:firstLine="420"/>
        <w:rPr>
          <w:rFonts w:ascii="宋体" w:hAnsi="宋体"/>
        </w:rPr>
      </w:pPr>
      <w:r>
        <w:rPr>
          <w:rFonts w:hint="eastAsia" w:ascii="宋体" w:hAnsi="宋体"/>
        </w:rPr>
        <w:t>1、自合同签订之日起向乙方提供有关资料和提出技术要求。</w:t>
      </w:r>
    </w:p>
    <w:p>
      <w:pPr>
        <w:pStyle w:val="3"/>
        <w:spacing w:after="0" w:line="360" w:lineRule="auto"/>
        <w:ind w:firstLine="420"/>
        <w:rPr>
          <w:rFonts w:ascii="宋体" w:hAnsi="宋体"/>
        </w:rPr>
      </w:pPr>
      <w:r>
        <w:rPr>
          <w:rFonts w:hint="eastAsia" w:ascii="宋体" w:hAnsi="宋体"/>
        </w:rPr>
        <w:t>2、为编制人提供方便条件和进行必要的配合，协助进行资料收集等工作。</w:t>
      </w:r>
    </w:p>
    <w:p>
      <w:pPr>
        <w:pStyle w:val="3"/>
        <w:spacing w:after="0" w:line="360" w:lineRule="auto"/>
        <w:ind w:firstLine="420"/>
        <w:rPr>
          <w:rFonts w:ascii="宋体" w:hAnsi="宋体"/>
        </w:rPr>
      </w:pPr>
      <w:r>
        <w:rPr>
          <w:rFonts w:hint="eastAsia" w:ascii="宋体" w:hAnsi="宋体"/>
        </w:rPr>
        <w:t>3、因甲方原因，不按规定的范围内容和标准而造成质量不合格时，责任由甲方承担，并支付乙方全部编制费用。</w:t>
      </w:r>
    </w:p>
    <w:p>
      <w:pPr>
        <w:pStyle w:val="3"/>
        <w:spacing w:after="0" w:line="360" w:lineRule="auto"/>
        <w:ind w:firstLine="420"/>
        <w:rPr>
          <w:rFonts w:ascii="宋体" w:hAnsi="宋体"/>
        </w:rPr>
      </w:pPr>
      <w:r>
        <w:rPr>
          <w:rFonts w:hint="eastAsia" w:ascii="宋体" w:hAnsi="宋体"/>
        </w:rPr>
        <w:t>4、合同签订后，如甲方擅自终止合同，甲方应按已完成工作量支付项目款，并赔偿总编制费用    %的违约金。</w:t>
      </w:r>
    </w:p>
    <w:p>
      <w:pPr>
        <w:pStyle w:val="3"/>
        <w:spacing w:after="0" w:line="360" w:lineRule="auto"/>
        <w:ind w:firstLine="420"/>
        <w:rPr>
          <w:rFonts w:ascii="宋体" w:hAnsi="宋体"/>
        </w:rPr>
      </w:pPr>
      <w:r>
        <w:rPr>
          <w:rFonts w:hint="eastAsia" w:ascii="宋体" w:hAnsi="宋体"/>
        </w:rPr>
        <w:t>5、甲方负责协调政府相关职能部门沟通、评审等工作，确保规划编制工作顺利开展。</w:t>
      </w:r>
    </w:p>
    <w:p>
      <w:pPr>
        <w:pStyle w:val="3"/>
        <w:spacing w:after="0" w:line="360" w:lineRule="auto"/>
        <w:ind w:firstLine="420"/>
        <w:rPr>
          <w:rFonts w:ascii="宋体" w:hAnsi="宋体"/>
        </w:rPr>
      </w:pPr>
      <w:r>
        <w:rPr>
          <w:rFonts w:hint="eastAsia" w:ascii="宋体" w:hAnsi="宋体"/>
        </w:rPr>
        <w:t>6、甲方按照合同约定方式和要求支付工作费用。</w:t>
      </w:r>
    </w:p>
    <w:p>
      <w:pPr>
        <w:pStyle w:val="3"/>
        <w:spacing w:after="0" w:line="360" w:lineRule="auto"/>
        <w:ind w:firstLine="420"/>
        <w:rPr>
          <w:rFonts w:ascii="宋体" w:hAnsi="宋体"/>
        </w:rPr>
      </w:pPr>
      <w:r>
        <w:rPr>
          <w:rFonts w:hint="eastAsia" w:ascii="宋体" w:hAnsi="宋体"/>
        </w:rPr>
        <w:t>（二）乙方责任与义务</w:t>
      </w:r>
    </w:p>
    <w:p>
      <w:pPr>
        <w:pStyle w:val="3"/>
        <w:spacing w:after="0" w:line="360" w:lineRule="auto"/>
        <w:ind w:firstLine="420"/>
        <w:rPr>
          <w:rFonts w:ascii="宋体" w:hAnsi="宋体"/>
        </w:rPr>
      </w:pPr>
      <w:r>
        <w:rPr>
          <w:rFonts w:hint="eastAsia" w:ascii="宋体" w:hAnsi="宋体"/>
        </w:rPr>
        <w:t>1、本合同范围内的服务，由乙方直接提供，不得转包或分包。</w:t>
      </w:r>
    </w:p>
    <w:p>
      <w:pPr>
        <w:pStyle w:val="3"/>
        <w:spacing w:after="0" w:line="360" w:lineRule="auto"/>
        <w:ind w:firstLine="420"/>
        <w:rPr>
          <w:rFonts w:ascii="宋体" w:hAnsi="宋体"/>
        </w:rPr>
      </w:pPr>
      <w:r>
        <w:rPr>
          <w:rFonts w:hint="eastAsia" w:ascii="宋体" w:hAnsi="宋体"/>
        </w:rPr>
        <w:t>2、乙方要组建项目编制团队，委派一名项目负责人负责本项目的管理，不得随意调换，以保证本规划编制工作的质量、进度、安全。</w:t>
      </w:r>
    </w:p>
    <w:p>
      <w:pPr>
        <w:pStyle w:val="3"/>
        <w:spacing w:after="0" w:line="360" w:lineRule="auto"/>
        <w:ind w:firstLine="420"/>
        <w:rPr>
          <w:rFonts w:ascii="宋体" w:hAnsi="宋体"/>
        </w:rPr>
      </w:pPr>
      <w:r>
        <w:rPr>
          <w:rFonts w:hint="eastAsia" w:ascii="宋体" w:hAnsi="宋体"/>
        </w:rPr>
        <w:t>3、乙方有权拒绝合同以外的工作，但在规划编制过程中可以向甲方提出合理化建议。</w:t>
      </w:r>
    </w:p>
    <w:p>
      <w:pPr>
        <w:pStyle w:val="3"/>
        <w:spacing w:after="0" w:line="360" w:lineRule="auto"/>
        <w:ind w:firstLine="420"/>
        <w:rPr>
          <w:rFonts w:ascii="宋体" w:hAnsi="宋体"/>
        </w:rPr>
      </w:pPr>
      <w:r>
        <w:rPr>
          <w:rFonts w:hint="eastAsia" w:ascii="宋体" w:hAnsi="宋体"/>
        </w:rPr>
        <w:t>4、乙方应根据国家、地方相关政策、规划及行业标准或指南，科学开展规划编制工作，要对服务成果的真实性、准确性、完整性、合法性、合理性负责，按时向甲方提交合格的成果资料。</w:t>
      </w:r>
    </w:p>
    <w:p>
      <w:pPr>
        <w:pStyle w:val="3"/>
        <w:spacing w:after="0" w:line="360" w:lineRule="auto"/>
        <w:ind w:firstLine="420"/>
        <w:rPr>
          <w:rFonts w:ascii="宋体" w:hAnsi="宋体"/>
        </w:rPr>
      </w:pPr>
      <w:r>
        <w:rPr>
          <w:rFonts w:hint="eastAsia" w:ascii="宋体" w:hAnsi="宋体"/>
        </w:rPr>
        <w:t>5、乙方应配合甲方接受上级有关部门审查、专家评审、验收等工作，及时响应要求、随时汇报、反复修改论证以及短期内提交成果等特殊要求。</w:t>
      </w:r>
    </w:p>
    <w:p>
      <w:pPr>
        <w:pStyle w:val="3"/>
        <w:spacing w:after="0" w:line="360" w:lineRule="auto"/>
        <w:ind w:firstLine="420"/>
        <w:rPr>
          <w:rFonts w:ascii="宋体" w:hAnsi="宋体"/>
        </w:rPr>
      </w:pPr>
      <w:r>
        <w:rPr>
          <w:rFonts w:hint="eastAsia" w:ascii="宋体" w:hAnsi="宋体"/>
        </w:rPr>
        <w:t>6、未经甲方同意，乙方不得将甲方的资料、文件、成果擅自修改、复制或向第三方转让或用于本合同项目以外的事项。否则，造成的一切后果由乙方承担。</w:t>
      </w:r>
    </w:p>
    <w:p>
      <w:pPr>
        <w:pStyle w:val="3"/>
        <w:spacing w:after="0" w:line="360" w:lineRule="auto"/>
        <w:ind w:firstLine="420"/>
        <w:rPr>
          <w:rFonts w:ascii="宋体" w:hAnsi="宋体"/>
        </w:rPr>
      </w:pPr>
      <w:r>
        <w:rPr>
          <w:rFonts w:hint="eastAsia" w:ascii="宋体" w:hAnsi="宋体"/>
        </w:rPr>
        <w:t>第八条违约责任</w:t>
      </w:r>
    </w:p>
    <w:p>
      <w:pPr>
        <w:pStyle w:val="3"/>
        <w:spacing w:after="0" w:line="360" w:lineRule="auto"/>
        <w:ind w:firstLine="420"/>
        <w:rPr>
          <w:rFonts w:ascii="宋体" w:hAnsi="宋体"/>
        </w:rPr>
      </w:pPr>
      <w:r>
        <w:rPr>
          <w:rFonts w:hint="eastAsia" w:ascii="宋体" w:hAnsi="宋体"/>
        </w:rPr>
        <w:t>1、甲方无正当理由拒绝接受服务的，甲方向乙方偿付合同款项的作为违约金。</w:t>
      </w:r>
    </w:p>
    <w:p>
      <w:pPr>
        <w:pStyle w:val="3"/>
        <w:spacing w:after="0" w:line="360" w:lineRule="auto"/>
        <w:ind w:firstLine="420"/>
        <w:rPr>
          <w:rFonts w:ascii="宋体" w:hAnsi="宋体"/>
        </w:rPr>
      </w:pPr>
      <w:r>
        <w:rPr>
          <w:rFonts w:hint="eastAsia" w:ascii="宋体" w:hAnsi="宋体"/>
        </w:rPr>
        <w:t>2、甲方无故逾期验收和办理款项支付手续的，应按逾期付款金额每日向乙方支付违约金。</w:t>
      </w:r>
    </w:p>
    <w:p>
      <w:pPr>
        <w:pStyle w:val="3"/>
        <w:spacing w:after="0" w:line="360" w:lineRule="auto"/>
        <w:ind w:firstLine="420"/>
        <w:rPr>
          <w:rFonts w:ascii="宋体" w:hAnsi="宋体"/>
        </w:rPr>
      </w:pPr>
      <w:r>
        <w:rPr>
          <w:rFonts w:hint="eastAsia" w:ascii="宋体" w:hAnsi="宋体"/>
        </w:rPr>
        <w:t>3、乙方未能如期提供服务的，每日向甲方支付合同款项的的违约金，乙方超过约定日期个工作日人不能提供服务的，甲方有权解除合同，乙方还应向甲方支付合同款项的违约金。</w:t>
      </w:r>
    </w:p>
    <w:p>
      <w:pPr>
        <w:pStyle w:val="3"/>
        <w:spacing w:after="0" w:line="360" w:lineRule="auto"/>
        <w:ind w:firstLine="420"/>
        <w:rPr>
          <w:rFonts w:ascii="宋体" w:hAnsi="宋体"/>
        </w:rPr>
      </w:pPr>
      <w:r>
        <w:rPr>
          <w:rFonts w:hint="eastAsia" w:ascii="宋体" w:hAnsi="宋体"/>
        </w:rPr>
        <w:t>4、乙方提供的成果经专家不能满足采购文件要求和技术标准，或因乙方过错造成合同无法继续履行的，乙方应向甲方支付不少于合同总价的违约金。</w:t>
      </w:r>
    </w:p>
    <w:p>
      <w:pPr>
        <w:pStyle w:val="3"/>
        <w:spacing w:after="0" w:line="360" w:lineRule="auto"/>
        <w:ind w:firstLine="420"/>
        <w:rPr>
          <w:rFonts w:ascii="宋体" w:hAnsi="宋体"/>
        </w:rPr>
      </w:pPr>
      <w:r>
        <w:rPr>
          <w:rFonts w:hint="eastAsia" w:ascii="宋体" w:hAnsi="宋体"/>
        </w:rPr>
        <w:t>第九条成果提交</w:t>
      </w:r>
    </w:p>
    <w:p>
      <w:pPr>
        <w:pStyle w:val="3"/>
        <w:spacing w:after="0" w:line="360" w:lineRule="auto"/>
        <w:ind w:firstLine="420"/>
        <w:rPr>
          <w:rFonts w:ascii="宋体" w:hAnsi="宋体"/>
        </w:rPr>
      </w:pPr>
      <w:r>
        <w:rPr>
          <w:rFonts w:hint="eastAsia" w:ascii="宋体" w:hAnsi="宋体"/>
        </w:rPr>
        <w:t>按照有关文件要求，提交……等成果。</w:t>
      </w:r>
    </w:p>
    <w:p>
      <w:pPr>
        <w:pStyle w:val="3"/>
        <w:spacing w:after="0" w:line="360" w:lineRule="auto"/>
        <w:ind w:firstLine="420"/>
        <w:rPr>
          <w:rFonts w:ascii="宋体" w:hAnsi="宋体"/>
        </w:rPr>
      </w:pPr>
      <w:r>
        <w:rPr>
          <w:rFonts w:hint="eastAsia" w:ascii="宋体" w:hAnsi="宋体"/>
        </w:rPr>
        <w:t>第十条争议解决</w:t>
      </w:r>
    </w:p>
    <w:p>
      <w:pPr>
        <w:pStyle w:val="3"/>
        <w:spacing w:after="0" w:line="360" w:lineRule="auto"/>
        <w:ind w:firstLine="420"/>
        <w:rPr>
          <w:rFonts w:ascii="宋体" w:hAnsi="宋体"/>
        </w:rPr>
      </w:pPr>
      <w:r>
        <w:rPr>
          <w:rFonts w:hint="eastAsia" w:ascii="宋体" w:hAnsi="宋体"/>
        </w:rPr>
        <w:t>合同履行过程中发生争议时，甲乙双方应及时协商解决。双方未达成一致的，可以向甲方属地人民法院起诉。</w:t>
      </w:r>
    </w:p>
    <w:p>
      <w:pPr>
        <w:pStyle w:val="3"/>
        <w:spacing w:after="0" w:line="360" w:lineRule="auto"/>
        <w:ind w:firstLine="420"/>
        <w:rPr>
          <w:rFonts w:ascii="宋体" w:hAnsi="宋体"/>
        </w:rPr>
      </w:pPr>
      <w:r>
        <w:rPr>
          <w:rFonts w:hint="eastAsia" w:ascii="宋体" w:hAnsi="宋体"/>
        </w:rPr>
        <w:t>第十一条　其他</w:t>
      </w:r>
    </w:p>
    <w:p>
      <w:pPr>
        <w:pStyle w:val="3"/>
        <w:spacing w:after="0" w:line="360" w:lineRule="auto"/>
        <w:ind w:firstLine="420"/>
        <w:rPr>
          <w:rFonts w:ascii="宋体" w:hAnsi="宋体"/>
        </w:rPr>
      </w:pPr>
      <w:r>
        <w:rPr>
          <w:rFonts w:hint="eastAsia" w:ascii="宋体" w:hAnsi="宋体"/>
        </w:rPr>
        <w:t>1、政府采购文件，乙方投标文件，中标通知书，乙方在评标过程中作出的澄清、说明、承诺等，政府采购委托协议书，均视为合同不可分割部分。</w:t>
      </w:r>
    </w:p>
    <w:p>
      <w:pPr>
        <w:pStyle w:val="3"/>
        <w:spacing w:after="0" w:line="360" w:lineRule="auto"/>
        <w:ind w:firstLine="420"/>
        <w:rPr>
          <w:rFonts w:ascii="宋体" w:hAnsi="宋体"/>
        </w:rPr>
      </w:pPr>
      <w:r>
        <w:rPr>
          <w:rFonts w:hint="eastAsia" w:ascii="宋体" w:hAnsi="宋体"/>
        </w:rPr>
        <w:t>2、本合同未尽事宜，由甲乙双方签订补充协议，与本合同具有同等法律效力。</w:t>
      </w:r>
    </w:p>
    <w:p>
      <w:pPr>
        <w:pStyle w:val="3"/>
        <w:spacing w:after="0" w:line="360" w:lineRule="auto"/>
        <w:ind w:firstLine="420"/>
        <w:rPr>
          <w:rFonts w:ascii="宋体" w:hAnsi="宋体"/>
        </w:rPr>
      </w:pPr>
      <w:r>
        <w:rPr>
          <w:rFonts w:hint="eastAsia" w:ascii="宋体" w:hAnsi="宋体"/>
        </w:rPr>
        <w:t>3、由于不可抗拒因素致使合同无法履行或延期履行，双方应及时协商解决。</w:t>
      </w:r>
    </w:p>
    <w:p>
      <w:pPr>
        <w:pStyle w:val="3"/>
        <w:spacing w:after="0" w:line="360" w:lineRule="auto"/>
        <w:ind w:firstLine="420"/>
        <w:rPr>
          <w:rFonts w:ascii="宋体" w:hAnsi="宋体"/>
        </w:rPr>
      </w:pPr>
      <w:r>
        <w:rPr>
          <w:rFonts w:hint="eastAsia" w:ascii="宋体" w:hAnsi="宋体"/>
        </w:rPr>
        <w:t>4、双方认可的传真、会议纪要等有关材料，视为合同组成部分，与本合同具有同等法律效力。</w:t>
      </w:r>
    </w:p>
    <w:p>
      <w:pPr>
        <w:pStyle w:val="3"/>
        <w:spacing w:after="0" w:line="360" w:lineRule="auto"/>
        <w:ind w:firstLine="420"/>
        <w:rPr>
          <w:rFonts w:ascii="宋体" w:hAnsi="宋体"/>
        </w:rPr>
      </w:pPr>
      <w:r>
        <w:rPr>
          <w:rFonts w:hint="eastAsia" w:ascii="宋体" w:hAnsi="宋体"/>
        </w:rPr>
        <w:t>5、本合同双方签字盖章后生效，一式陆份，甲乙双方各执叁份，合同履行完自动失效。</w:t>
      </w:r>
    </w:p>
    <w:p>
      <w:pPr>
        <w:pStyle w:val="3"/>
        <w:ind w:firstLine="420"/>
      </w:pPr>
    </w:p>
    <w:p>
      <w:pPr>
        <w:pStyle w:val="3"/>
        <w:ind w:firstLine="420"/>
      </w:pPr>
      <w:r>
        <w:rPr>
          <w:rFonts w:hint="eastAsia"/>
        </w:rPr>
        <w:t>甲方：　　　　　　　　　乙方：　</w:t>
      </w:r>
    </w:p>
    <w:p>
      <w:pPr>
        <w:pStyle w:val="3"/>
        <w:ind w:firstLine="420"/>
      </w:pPr>
      <w:r>
        <w:rPr>
          <w:rFonts w:hint="eastAsia"/>
        </w:rPr>
        <w:t>（盖章）　　　　　　　　　　（盖章）</w:t>
      </w:r>
    </w:p>
    <w:p>
      <w:pPr>
        <w:pStyle w:val="3"/>
        <w:ind w:firstLine="420"/>
      </w:pPr>
      <w:r>
        <w:rPr>
          <w:rFonts w:hint="eastAsia"/>
        </w:rPr>
        <w:t>法定代表人：（签字）　　　　法定代表人：（签字）</w:t>
      </w:r>
    </w:p>
    <w:p>
      <w:pPr>
        <w:pStyle w:val="3"/>
        <w:ind w:firstLine="420"/>
      </w:pPr>
      <w:r>
        <w:rPr>
          <w:rFonts w:hint="eastAsia"/>
        </w:rPr>
        <w:t>电　　话：　　　　　　　　　电　　　话：</w:t>
      </w:r>
    </w:p>
    <w:p>
      <w:pPr>
        <w:pStyle w:val="3"/>
        <w:ind w:firstLine="420"/>
      </w:pPr>
      <w:r>
        <w:rPr>
          <w:rFonts w:hint="eastAsia"/>
        </w:rPr>
        <w:t>开户银行：　　　　　　　　　开户银行：</w:t>
      </w:r>
    </w:p>
    <w:p>
      <w:pPr>
        <w:pStyle w:val="3"/>
        <w:ind w:firstLine="420"/>
      </w:pPr>
      <w:r>
        <w:rPr>
          <w:rFonts w:hint="eastAsia"/>
        </w:rPr>
        <w:t>银行帐号：　　　　　　　　　银行帐号：</w:t>
      </w:r>
    </w:p>
    <w:p>
      <w:pPr>
        <w:pStyle w:val="3"/>
        <w:ind w:firstLine="420"/>
        <w:sectPr>
          <w:headerReference r:id="rId11" w:type="default"/>
          <w:pgSz w:w="11906" w:h="16838"/>
          <w:pgMar w:top="1440" w:right="1797" w:bottom="1440" w:left="1797" w:header="851" w:footer="992" w:gutter="0"/>
          <w:cols w:space="720" w:num="1"/>
          <w:docGrid w:type="linesAndChars" w:linePitch="312" w:charSpace="0"/>
        </w:sectPr>
      </w:pPr>
    </w:p>
    <w:p>
      <w:pPr>
        <w:pStyle w:val="5"/>
      </w:pPr>
    </w:p>
    <w:p>
      <w:pPr>
        <w:pStyle w:val="9"/>
        <w:spacing w:before="0" w:after="0" w:line="360" w:lineRule="auto"/>
        <w:jc w:val="center"/>
        <w:rPr>
          <w:kern w:val="0"/>
        </w:rPr>
      </w:pPr>
      <w:bookmarkStart w:id="44" w:name="_Toc160007355"/>
      <w:bookmarkStart w:id="45" w:name="_Toc137128184"/>
      <w:r>
        <w:rPr>
          <w:rFonts w:hint="eastAsia"/>
          <w:kern w:val="0"/>
        </w:rPr>
        <w:t>第</w:t>
      </w:r>
      <w:r>
        <w:rPr>
          <w:rFonts w:hint="eastAsia"/>
          <w:kern w:val="0"/>
          <w:lang w:val="en-US" w:eastAsia="zh-CN"/>
        </w:rPr>
        <w:t>八</w:t>
      </w:r>
      <w:r>
        <w:rPr>
          <w:rFonts w:hint="eastAsia"/>
          <w:kern w:val="0"/>
        </w:rPr>
        <w:t>部分 附件—供应商响应文件格式</w:t>
      </w:r>
      <w:bookmarkEnd w:id="44"/>
      <w:bookmarkEnd w:id="45"/>
    </w:p>
    <w:p>
      <w:pPr>
        <w:widowControl/>
        <w:wordWrap w:val="0"/>
        <w:snapToGrid w:val="0"/>
        <w:spacing w:line="360" w:lineRule="auto"/>
        <w:jc w:val="right"/>
        <w:rPr>
          <w:rFonts w:ascii="华文中宋" w:hAnsi="华文中宋"/>
          <w:b/>
          <w:bCs/>
          <w:kern w:val="0"/>
          <w:sz w:val="32"/>
          <w:szCs w:val="32"/>
        </w:rPr>
      </w:pPr>
    </w:p>
    <w:p>
      <w:pPr>
        <w:pStyle w:val="5"/>
      </w:pPr>
    </w:p>
    <w:p>
      <w:pPr>
        <w:adjustRightInd w:val="0"/>
        <w:snapToGrid w:val="0"/>
        <w:spacing w:line="360" w:lineRule="auto"/>
        <w:jc w:val="center"/>
        <w:rPr>
          <w:rFonts w:ascii="宋体" w:hAnsi="宋体"/>
          <w:sz w:val="32"/>
          <w:szCs w:val="32"/>
          <w:u w:val="single"/>
        </w:rPr>
      </w:pPr>
    </w:p>
    <w:p>
      <w:pPr>
        <w:adjustRightInd w:val="0"/>
        <w:snapToGrid w:val="0"/>
        <w:spacing w:line="360" w:lineRule="auto"/>
        <w:jc w:val="center"/>
        <w:rPr>
          <w:rFonts w:ascii="宋体" w:hAnsi="宋体"/>
          <w:b/>
          <w:bCs/>
          <w:sz w:val="32"/>
          <w:szCs w:val="32"/>
        </w:rPr>
      </w:pPr>
      <w:r>
        <w:rPr>
          <w:rFonts w:hint="eastAsia" w:ascii="宋体" w:hAnsi="宋体"/>
          <w:sz w:val="32"/>
          <w:szCs w:val="32"/>
        </w:rPr>
        <w:t>（项目名称）</w:t>
      </w:r>
    </w:p>
    <w:p>
      <w:pPr>
        <w:spacing w:line="360" w:lineRule="auto"/>
        <w:jc w:val="center"/>
        <w:rPr>
          <w:rFonts w:ascii="宋体" w:hAnsi="宋体"/>
          <w:b/>
          <w:sz w:val="96"/>
          <w:szCs w:val="90"/>
        </w:rPr>
      </w:pPr>
    </w:p>
    <w:p>
      <w:pPr>
        <w:spacing w:line="360" w:lineRule="auto"/>
        <w:jc w:val="center"/>
        <w:rPr>
          <w:rFonts w:ascii="宋体" w:hAnsi="宋体"/>
          <w:b/>
          <w:sz w:val="96"/>
          <w:szCs w:val="90"/>
        </w:rPr>
      </w:pPr>
      <w:r>
        <w:rPr>
          <w:rFonts w:hint="eastAsia" w:ascii="宋体" w:hAnsi="宋体"/>
          <w:b/>
          <w:sz w:val="96"/>
          <w:szCs w:val="90"/>
        </w:rPr>
        <w:t>响应文件</w:t>
      </w:r>
    </w:p>
    <w:p>
      <w:pPr>
        <w:spacing w:line="360" w:lineRule="auto"/>
        <w:jc w:val="center"/>
        <w:rPr>
          <w:rFonts w:ascii="宋体" w:hAnsi="宋体"/>
        </w:rPr>
      </w:pPr>
      <w:r>
        <w:rPr>
          <w:rFonts w:hint="eastAsia" w:ascii="宋体" w:hAnsi="宋体"/>
        </w:rPr>
        <w:t>（封面格式）</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059" w:firstLineChars="353"/>
        <w:rPr>
          <w:rFonts w:ascii="宋体" w:hAnsi="宋体"/>
          <w:sz w:val="30"/>
          <w:szCs w:val="30"/>
          <w:u w:val="single"/>
        </w:rPr>
      </w:pPr>
      <w:r>
        <w:rPr>
          <w:rFonts w:hint="eastAsia" w:ascii="宋体" w:hAnsi="宋体"/>
          <w:sz w:val="30"/>
          <w:szCs w:val="30"/>
        </w:rPr>
        <w:t>供 应 商：</w:t>
      </w:r>
    </w:p>
    <w:p>
      <w:pPr>
        <w:spacing w:line="360" w:lineRule="auto"/>
        <w:ind w:firstLine="1059" w:firstLineChars="353"/>
        <w:rPr>
          <w:rFonts w:ascii="宋体" w:hAnsi="宋体"/>
          <w:sz w:val="30"/>
          <w:szCs w:val="30"/>
        </w:rPr>
      </w:pPr>
      <w:r>
        <w:rPr>
          <w:rFonts w:hint="eastAsia" w:ascii="宋体" w:hAnsi="宋体"/>
          <w:sz w:val="30"/>
          <w:szCs w:val="30"/>
        </w:rPr>
        <w:t>法定代表人或授权委托人：</w:t>
      </w:r>
      <w:r>
        <w:rPr>
          <w:rFonts w:hint="eastAsia" w:ascii="宋体" w:hAnsi="宋体"/>
          <w:sz w:val="30"/>
          <w:szCs w:val="30"/>
          <w:u w:val="single"/>
        </w:rPr>
        <w:t xml:space="preserve">    （签字或盖章）</w:t>
      </w:r>
    </w:p>
    <w:p>
      <w:pPr>
        <w:spacing w:line="360" w:lineRule="auto"/>
        <w:ind w:firstLine="1059" w:firstLineChars="353"/>
        <w:rPr>
          <w:rFonts w:ascii="宋体" w:hAnsi="宋体"/>
        </w:rPr>
      </w:pPr>
      <w:r>
        <w:rPr>
          <w:rFonts w:hint="eastAsia" w:ascii="宋体" w:hAnsi="宋体"/>
          <w:sz w:val="30"/>
          <w:szCs w:val="30"/>
        </w:rPr>
        <w:t>日      期：      年   月   日</w:t>
      </w:r>
    </w:p>
    <w:p>
      <w:pPr>
        <w:widowControl/>
        <w:spacing w:line="360" w:lineRule="auto"/>
        <w:jc w:val="center"/>
        <w:rPr>
          <w:rFonts w:ascii="宋体" w:hAnsi="宋体"/>
          <w:kern w:val="0"/>
          <w:sz w:val="44"/>
          <w:szCs w:val="44"/>
        </w:rPr>
      </w:pPr>
      <w:r>
        <w:rPr>
          <w:rFonts w:ascii="宋体" w:hAnsi="宋体"/>
          <w:b/>
          <w:bCs/>
          <w:kern w:val="0"/>
          <w:sz w:val="36"/>
          <w:szCs w:val="36"/>
        </w:rPr>
        <w:br w:type="page"/>
      </w:r>
      <w:r>
        <w:rPr>
          <w:rFonts w:hint="eastAsia" w:ascii="宋体" w:hAnsi="宋体"/>
          <w:b/>
          <w:bCs/>
          <w:kern w:val="0"/>
          <w:sz w:val="44"/>
          <w:szCs w:val="44"/>
        </w:rPr>
        <w:t>目     录</w:t>
      </w:r>
    </w:p>
    <w:p>
      <w:pPr>
        <w:widowControl/>
        <w:spacing w:line="360" w:lineRule="auto"/>
        <w:jc w:val="center"/>
        <w:rPr>
          <w:rFonts w:ascii="宋体" w:hAnsi="宋体" w:cs="宋体"/>
          <w:b/>
          <w:bCs/>
          <w:kern w:val="0"/>
          <w:sz w:val="44"/>
          <w:szCs w:val="44"/>
        </w:rPr>
      </w:pPr>
      <w:r>
        <w:rPr>
          <w:rFonts w:hint="eastAsia" w:ascii="宋体" w:hAnsi="宋体" w:cs="宋体"/>
          <w:b/>
          <w:bCs/>
          <w:kern w:val="0"/>
          <w:sz w:val="44"/>
          <w:szCs w:val="44"/>
        </w:rPr>
        <w:t>（格式自拟）</w:t>
      </w:r>
    </w:p>
    <w:p>
      <w:pPr>
        <w:pStyle w:val="10"/>
        <w:spacing w:before="0" w:after="0" w:line="360" w:lineRule="auto"/>
      </w:pPr>
      <w:r>
        <w:br w:type="page"/>
      </w:r>
      <w:bookmarkStart w:id="46" w:name="_Toc137128185"/>
      <w:bookmarkStart w:id="47" w:name="_Toc160007356"/>
      <w:r>
        <w:rPr>
          <w:rFonts w:hint="eastAsia"/>
        </w:rPr>
        <w:t>附件1：</w:t>
      </w:r>
      <w:bookmarkEnd w:id="46"/>
      <w:bookmarkEnd w:id="47"/>
    </w:p>
    <w:p>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pPr>
        <w:widowControl/>
        <w:spacing w:line="360" w:lineRule="auto"/>
        <w:ind w:firstLine="560"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after="0" w:line="360" w:lineRule="auto"/>
        <w:ind w:firstLine="480" w:firstLineChars="200"/>
      </w:pPr>
      <w:r>
        <w:rPr>
          <w:rFonts w:hint="eastAsia" w:ascii="宋体" w:hAnsi="宋体"/>
          <w:sz w:val="24"/>
        </w:rPr>
        <w:t>我单位</w:t>
      </w:r>
      <w:r>
        <w:rPr>
          <w:rFonts w:hint="eastAsia" w:ascii="宋体" w:hAnsi="宋体" w:cs="宋体"/>
          <w:sz w:val="24"/>
        </w:rPr>
        <w:t>已收到的</w:t>
      </w:r>
      <w:r>
        <w:rPr>
          <w:rFonts w:hint="eastAsia" w:ascii="宋体" w:hAnsi="宋体" w:cs="宋体"/>
          <w:sz w:val="24"/>
          <w:u w:val="single"/>
          <w:lang w:val="en-US" w:eastAsia="zh-CN"/>
        </w:rPr>
        <w:t xml:space="preserve">              </w:t>
      </w:r>
      <w:r>
        <w:rPr>
          <w:rFonts w:hint="eastAsia" w:ascii="宋体" w:hAnsi="宋体" w:cs="宋体"/>
          <w:sz w:val="24"/>
        </w:rPr>
        <w:t xml:space="preserve"> 项目</w:t>
      </w:r>
      <w:r>
        <w:rPr>
          <w:rFonts w:hint="eastAsia" w:ascii="宋体" w:hAnsi="宋体"/>
          <w:sz w:val="24"/>
        </w:rPr>
        <w:t>（采购编号：</w:t>
      </w:r>
      <w:r>
        <w:rPr>
          <w:rFonts w:hint="eastAsia" w:ascii="宋体" w:hAnsi="宋体"/>
          <w:sz w:val="24"/>
          <w:u w:val="single"/>
          <w:lang w:val="en-US" w:eastAsia="zh-CN"/>
        </w:rPr>
        <w:t xml:space="preserve">      </w:t>
      </w:r>
      <w:r>
        <w:rPr>
          <w:rFonts w:hint="eastAsia" w:ascii="宋体" w:hAnsi="宋体"/>
          <w:sz w:val="24"/>
        </w:rPr>
        <w:t>）</w:t>
      </w:r>
      <w:r>
        <w:rPr>
          <w:rFonts w:hint="eastAsia" w:ascii="宋体" w:hAnsi="宋体" w:cs="宋体"/>
          <w:sz w:val="24"/>
        </w:rPr>
        <w:t>采购文件及有关纪要通知，现</w:t>
      </w:r>
      <w:r>
        <w:rPr>
          <w:rFonts w:hint="eastAsia" w:ascii="宋体" w:hAnsi="宋体"/>
          <w:sz w:val="24"/>
        </w:rPr>
        <w:t>对参与投标及成交后工作，做出如下郑重承诺：</w:t>
      </w:r>
    </w:p>
    <w:p>
      <w:pPr>
        <w:spacing w:line="360" w:lineRule="auto"/>
        <w:ind w:firstLine="480" w:firstLineChars="200"/>
        <w:rPr>
          <w:rFonts w:ascii="宋体" w:hAnsi="宋体" w:cs="宋体"/>
          <w:sz w:val="24"/>
        </w:rPr>
      </w:pPr>
      <w:r>
        <w:rPr>
          <w:rFonts w:hint="eastAsia" w:ascii="宋体" w:hAnsi="宋体" w:cs="宋体"/>
          <w:sz w:val="24"/>
        </w:rPr>
        <w:t>1、我方愿以总价为人民币（大写）</w:t>
      </w:r>
      <w:r>
        <w:rPr>
          <w:rFonts w:hint="eastAsia" w:ascii="宋体" w:hAnsi="宋体" w:cs="宋体"/>
          <w:sz w:val="24"/>
          <w:u w:val="single"/>
          <w:lang w:val="en-US" w:eastAsia="zh-CN"/>
        </w:rPr>
        <w:t xml:space="preserve">     </w:t>
      </w:r>
      <w:r>
        <w:rPr>
          <w:rFonts w:hint="eastAsia" w:ascii="宋体" w:hAnsi="宋体" w:cs="宋体"/>
          <w:sz w:val="24"/>
        </w:rPr>
        <w:t>（小写）￥</w:t>
      </w:r>
      <w:r>
        <w:rPr>
          <w:rFonts w:hint="eastAsia" w:ascii="宋体" w:hAnsi="宋体" w:cs="宋体"/>
          <w:sz w:val="24"/>
          <w:u w:val="single"/>
          <w:lang w:val="en-US" w:eastAsia="zh-CN"/>
        </w:rPr>
        <w:t xml:space="preserve">    </w:t>
      </w:r>
      <w:r>
        <w:rPr>
          <w:rFonts w:hint="eastAsia" w:ascii="宋体" w:hAnsi="宋体" w:cs="宋体"/>
          <w:sz w:val="24"/>
        </w:rPr>
        <w:t xml:space="preserve"> 元，</w:t>
      </w:r>
      <w:r>
        <w:rPr>
          <w:rFonts w:hint="eastAsia" w:ascii="宋体" w:hAnsi="宋体" w:cs="宋体"/>
          <w:sz w:val="24"/>
          <w:lang w:val="en-US" w:eastAsia="zh-CN"/>
        </w:rPr>
        <w:t>合同履行期</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 xml:space="preserve">，按合同约定实施和完成本项目。 </w:t>
      </w:r>
    </w:p>
    <w:p>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kern w:val="0"/>
          <w:sz w:val="24"/>
        </w:rPr>
      </w:pPr>
    </w:p>
    <w:p>
      <w:pPr>
        <w:widowControl/>
        <w:spacing w:line="360" w:lineRule="auto"/>
        <w:ind w:firstLine="480" w:firstLineChars="200"/>
        <w:rPr>
          <w:rFonts w:ascii="宋体" w:hAnsi="宋体"/>
          <w:kern w:val="0"/>
          <w:sz w:val="24"/>
        </w:rPr>
      </w:pPr>
    </w:p>
    <w:p>
      <w:pPr>
        <w:widowControl/>
        <w:spacing w:line="360" w:lineRule="auto"/>
        <w:ind w:firstLine="480" w:firstLineChars="200"/>
        <w:rPr>
          <w:rFonts w:ascii="宋体" w:hAnsi="宋体"/>
          <w:kern w:val="0"/>
          <w:sz w:val="24"/>
        </w:rPr>
      </w:pPr>
    </w:p>
    <w:p>
      <w:pPr>
        <w:widowControl/>
        <w:spacing w:line="360" w:lineRule="auto"/>
        <w:ind w:firstLine="480" w:firstLineChars="200"/>
        <w:jc w:val="center"/>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供应商：（盖章）</w:t>
      </w:r>
    </w:p>
    <w:p>
      <w:pPr>
        <w:widowControl/>
        <w:spacing w:line="360" w:lineRule="auto"/>
        <w:ind w:firstLine="480" w:firstLineChars="200"/>
        <w:jc w:val="right"/>
        <w:rPr>
          <w:rFonts w:ascii="宋体" w:hAnsi="宋体"/>
          <w:kern w:val="0"/>
          <w:sz w:val="24"/>
        </w:rPr>
      </w:pPr>
      <w:r>
        <w:rPr>
          <w:rFonts w:hint="eastAsia" w:ascii="宋体" w:hAnsi="宋体"/>
          <w:kern w:val="0"/>
          <w:sz w:val="24"/>
        </w:rPr>
        <w:t>法定代表人或授权委托代理人：（签字或盖章）</w:t>
      </w:r>
    </w:p>
    <w:p>
      <w:pPr>
        <w:widowControl/>
        <w:spacing w:line="360" w:lineRule="auto"/>
        <w:ind w:firstLine="480" w:firstLineChars="200"/>
        <w:jc w:val="center"/>
        <w:rPr>
          <w:rFonts w:ascii="宋体" w:hAnsi="宋体"/>
          <w:kern w:val="0"/>
          <w:sz w:val="24"/>
        </w:rPr>
        <w:sectPr>
          <w:pgSz w:w="11906" w:h="16838"/>
          <w:pgMar w:top="1440" w:right="1797" w:bottom="1440" w:left="1797" w:header="851" w:footer="992" w:gutter="0"/>
          <w:cols w:space="720" w:num="1"/>
          <w:docGrid w:type="linesAndChars" w:linePitch="312" w:charSpace="0"/>
        </w:sectPr>
      </w:pPr>
      <w:r>
        <w:rPr>
          <w:rFonts w:hint="eastAsia" w:ascii="宋体" w:hAnsi="宋体"/>
          <w:kern w:val="0"/>
          <w:sz w:val="24"/>
          <w:lang w:val="en-US" w:eastAsia="zh-CN"/>
        </w:rPr>
        <w:t xml:space="preserve">                   </w:t>
      </w:r>
      <w:r>
        <w:rPr>
          <w:rFonts w:hint="eastAsia" w:ascii="宋体" w:hAnsi="宋体"/>
          <w:kern w:val="0"/>
          <w:sz w:val="24"/>
        </w:rPr>
        <w:t>年      月      日</w:t>
      </w:r>
    </w:p>
    <w:p>
      <w:pPr>
        <w:widowControl/>
        <w:spacing w:line="360" w:lineRule="auto"/>
        <w:ind w:firstLine="880" w:firstLineChars="200"/>
        <w:jc w:val="center"/>
      </w:pPr>
      <w:r>
        <w:rPr>
          <w:rFonts w:hint="eastAsia" w:ascii="宋体" w:hAnsi="宋体"/>
          <w:b/>
          <w:bCs/>
          <w:kern w:val="0"/>
          <w:sz w:val="44"/>
          <w:szCs w:val="44"/>
        </w:rPr>
        <w:t>第一轮报价</w:t>
      </w:r>
    </w:p>
    <w:p>
      <w:pPr>
        <w:pStyle w:val="86"/>
        <w:spacing w:line="360" w:lineRule="auto"/>
        <w:ind w:firstLine="480" w:firstLineChars="200"/>
        <w:rPr>
          <w:rFonts w:ascii="宋体" w:hAnsi="宋体" w:eastAsia="宋体"/>
          <w:sz w:val="24"/>
          <w:szCs w:val="24"/>
        </w:rPr>
      </w:pPr>
      <w:r>
        <w:rPr>
          <w:rFonts w:hint="eastAsia" w:ascii="宋体" w:hAnsi="宋体" w:eastAsia="宋体"/>
          <w:sz w:val="24"/>
          <w:szCs w:val="24"/>
        </w:rPr>
        <w:t>说明：1、供应商单位应将第一轮报价填入下表并按要求签字或盖章，本表要附在响应文件中。</w:t>
      </w:r>
    </w:p>
    <w:tbl>
      <w:tblPr>
        <w:tblStyle w:val="25"/>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spacing w:line="360" w:lineRule="auto"/>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pPr>
              <w:spacing w:line="360" w:lineRule="auto"/>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spacing w:line="360" w:lineRule="auto"/>
              <w:jc w:val="center"/>
              <w:rPr>
                <w:rFonts w:ascii="宋体" w:hAnsi="宋体"/>
                <w:sz w:val="24"/>
                <w:shd w:val="clear" w:color="auto" w:fill="FFFFFF"/>
              </w:rPr>
            </w:pPr>
            <w:r>
              <w:rPr>
                <w:rFonts w:hint="eastAsia" w:ascii="宋体" w:hAnsi="宋体"/>
                <w:sz w:val="24"/>
              </w:rPr>
              <w:t>供应商</w:t>
            </w:r>
          </w:p>
        </w:tc>
        <w:tc>
          <w:tcPr>
            <w:tcW w:w="6226" w:type="dxa"/>
            <w:vAlign w:val="center"/>
          </w:tcPr>
          <w:p>
            <w:pPr>
              <w:spacing w:line="360" w:lineRule="auto"/>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pPr>
              <w:spacing w:line="360" w:lineRule="auto"/>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pPr>
              <w:spacing w:line="360" w:lineRule="auto"/>
              <w:rPr>
                <w:rFonts w:ascii="宋体" w:hAnsi="宋体"/>
                <w:sz w:val="24"/>
                <w:shd w:val="clear" w:color="auto" w:fill="FFFFFF"/>
              </w:rPr>
            </w:pPr>
            <w:r>
              <w:rPr>
                <w:rFonts w:hint="eastAsia" w:ascii="宋体" w:hAnsi="宋体"/>
                <w:sz w:val="24"/>
                <w:shd w:val="clear" w:color="auto" w:fill="FFFFFF"/>
              </w:rPr>
              <w:t>（大写）</w:t>
            </w:r>
          </w:p>
          <w:p>
            <w:pPr>
              <w:spacing w:line="360" w:lineRule="auto"/>
              <w:rPr>
                <w:rFonts w:ascii="宋体" w:hAnsi="宋体"/>
                <w:sz w:val="24"/>
                <w:u w:val="single"/>
                <w:shd w:val="clear" w:color="auto" w:fill="FFFFFF"/>
              </w:rPr>
            </w:pPr>
            <w:r>
              <w:rPr>
                <w:rFonts w:hint="eastAsia" w:ascii="宋体" w:hAnsi="宋体"/>
                <w:sz w:val="24"/>
                <w:shd w:val="clear" w:color="auto" w:fill="FFFFFF"/>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spacing w:line="360" w:lineRule="auto"/>
              <w:jc w:val="center"/>
              <w:rPr>
                <w:rFonts w:hint="eastAsia" w:ascii="宋体" w:hAnsi="宋体" w:eastAsia="宋体"/>
                <w:sz w:val="24"/>
                <w:shd w:val="clear" w:color="auto" w:fill="FFFFFF"/>
                <w:lang w:eastAsia="zh-CN"/>
              </w:rPr>
            </w:pPr>
            <w:r>
              <w:rPr>
                <w:rFonts w:hint="eastAsia" w:ascii="宋体" w:hAnsi="宋体"/>
                <w:kern w:val="0"/>
                <w:sz w:val="24"/>
                <w:lang w:val="en-US" w:eastAsia="zh-CN"/>
              </w:rPr>
              <w:t>合同履行期</w:t>
            </w:r>
          </w:p>
        </w:tc>
        <w:tc>
          <w:tcPr>
            <w:tcW w:w="6226" w:type="dxa"/>
            <w:vAlign w:val="center"/>
          </w:tcPr>
          <w:p>
            <w:pPr>
              <w:spacing w:line="360" w:lineRule="auto"/>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ascii="宋体" w:hAnsi="宋体"/>
                <w:sz w:val="24"/>
                <w:shd w:val="clear" w:color="auto" w:fill="FFFFFF"/>
              </w:rPr>
            </w:pPr>
            <w:r>
              <w:rPr>
                <w:rFonts w:hint="eastAsia" w:ascii="宋体" w:hAnsi="宋体"/>
                <w:sz w:val="24"/>
                <w:shd w:val="clear" w:color="auto" w:fill="FFFFFF"/>
              </w:rPr>
              <w:t>质量</w:t>
            </w:r>
          </w:p>
        </w:tc>
        <w:tc>
          <w:tcPr>
            <w:tcW w:w="6226" w:type="dxa"/>
            <w:vAlign w:val="center"/>
          </w:tcPr>
          <w:p>
            <w:pPr>
              <w:spacing w:line="360" w:lineRule="auto"/>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hint="default" w:ascii="宋体" w:hAnsi="宋体" w:eastAsia="宋体"/>
                <w:sz w:val="24"/>
                <w:shd w:val="clear" w:color="auto" w:fill="FFFFFF"/>
                <w:lang w:val="en-US" w:eastAsia="zh-CN"/>
              </w:rPr>
            </w:pPr>
            <w:r>
              <w:rPr>
                <w:rFonts w:hint="eastAsia" w:ascii="宋体" w:hAnsi="宋体"/>
                <w:sz w:val="24"/>
                <w:shd w:val="clear" w:color="auto" w:fill="FFFFFF"/>
                <w:lang w:val="en-US" w:eastAsia="zh-CN"/>
              </w:rPr>
              <w:t>技术负责人</w:t>
            </w:r>
          </w:p>
        </w:tc>
        <w:tc>
          <w:tcPr>
            <w:tcW w:w="6226" w:type="dxa"/>
            <w:vAlign w:val="center"/>
          </w:tcPr>
          <w:p>
            <w:pPr>
              <w:spacing w:line="360" w:lineRule="auto"/>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hint="default" w:ascii="宋体" w:hAnsi="宋体" w:eastAsia="宋体"/>
                <w:sz w:val="24"/>
                <w:shd w:val="clear" w:color="auto" w:fill="FFFFFF"/>
                <w:lang w:val="en-US" w:eastAsia="zh-CN"/>
              </w:rPr>
            </w:pPr>
            <w:r>
              <w:rPr>
                <w:rFonts w:hint="eastAsia" w:ascii="宋体" w:hAnsi="宋体"/>
                <w:sz w:val="24"/>
                <w:shd w:val="clear" w:color="auto" w:fill="FFFFFF"/>
                <w:lang w:val="en-US" w:eastAsia="zh-CN"/>
              </w:rPr>
              <w:t>证书编号</w:t>
            </w:r>
          </w:p>
        </w:tc>
        <w:tc>
          <w:tcPr>
            <w:tcW w:w="6226" w:type="dxa"/>
            <w:vAlign w:val="center"/>
          </w:tcPr>
          <w:p>
            <w:pPr>
              <w:spacing w:line="360" w:lineRule="auto"/>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ascii="宋体" w:hAnsi="宋体"/>
                <w:sz w:val="24"/>
                <w:shd w:val="clear" w:color="auto" w:fill="FFFFFF"/>
              </w:rPr>
            </w:pPr>
            <w:r>
              <w:rPr>
                <w:rFonts w:hint="eastAsia" w:ascii="宋体" w:hAnsi="宋体"/>
                <w:sz w:val="24"/>
                <w:shd w:val="clear" w:color="auto" w:fill="FFFFFF"/>
              </w:rPr>
              <w:t>谈判有效期</w:t>
            </w:r>
          </w:p>
        </w:tc>
        <w:tc>
          <w:tcPr>
            <w:tcW w:w="6226" w:type="dxa"/>
            <w:vAlign w:val="center"/>
          </w:tcPr>
          <w:p>
            <w:pPr>
              <w:spacing w:line="360" w:lineRule="auto"/>
              <w:jc w:val="center"/>
              <w:rPr>
                <w:rFonts w:ascii="宋体" w:hAnsi="宋体"/>
                <w:sz w:val="24"/>
                <w:shd w:val="clear" w:color="auto" w:fill="FFFFFF"/>
              </w:rPr>
            </w:pPr>
          </w:p>
        </w:tc>
      </w:tr>
    </w:tbl>
    <w:p>
      <w:pPr>
        <w:spacing w:line="360" w:lineRule="auto"/>
        <w:ind w:right="960" w:firstLine="480" w:firstLineChars="200"/>
        <w:jc w:val="center"/>
        <w:rPr>
          <w:rFonts w:ascii="宋体" w:hAnsi="宋体"/>
          <w:sz w:val="24"/>
        </w:rPr>
      </w:pPr>
    </w:p>
    <w:p>
      <w:pPr>
        <w:spacing w:line="360" w:lineRule="auto"/>
        <w:ind w:right="960" w:firstLine="480" w:firstLineChars="200"/>
        <w:jc w:val="center"/>
        <w:rPr>
          <w:rFonts w:ascii="宋体" w:hAnsi="宋体"/>
          <w:sz w:val="24"/>
        </w:rPr>
      </w:pPr>
    </w:p>
    <w:p>
      <w:pPr>
        <w:spacing w:line="360" w:lineRule="auto"/>
        <w:ind w:right="960" w:firstLine="480" w:firstLineChars="200"/>
        <w:jc w:val="right"/>
        <w:rPr>
          <w:rFonts w:ascii="宋体" w:hAnsi="宋体"/>
          <w:sz w:val="24"/>
        </w:rPr>
      </w:pPr>
      <w:r>
        <w:rPr>
          <w:rFonts w:hint="eastAsia" w:ascii="宋体" w:hAnsi="宋体"/>
          <w:sz w:val="24"/>
          <w:lang w:val="en-US" w:eastAsia="zh-CN"/>
        </w:rPr>
        <w:t xml:space="preserve">            </w:t>
      </w:r>
      <w:r>
        <w:rPr>
          <w:rFonts w:hint="eastAsia" w:ascii="宋体" w:hAnsi="宋体"/>
          <w:sz w:val="24"/>
        </w:rPr>
        <w:t xml:space="preserve">供应商（盖章）：                               </w:t>
      </w:r>
    </w:p>
    <w:p>
      <w:pPr>
        <w:spacing w:line="360" w:lineRule="auto"/>
        <w:ind w:firstLine="480" w:firstLineChars="200"/>
        <w:jc w:val="right"/>
        <w:rPr>
          <w:rFonts w:ascii="宋体" w:hAnsi="宋体"/>
          <w:sz w:val="24"/>
        </w:rPr>
      </w:pPr>
      <w:r>
        <w:rPr>
          <w:rFonts w:hint="eastAsia" w:ascii="宋体" w:hAnsi="宋体"/>
          <w:sz w:val="24"/>
        </w:rPr>
        <w:t xml:space="preserve">                       法人代表或授权代表（签字或盖章）：                                                </w:t>
      </w:r>
    </w:p>
    <w:p>
      <w:pPr>
        <w:spacing w:line="360" w:lineRule="auto"/>
        <w:ind w:firstLine="480" w:firstLineChars="200"/>
        <w:jc w:val="left"/>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 </w:t>
      </w:r>
    </w:p>
    <w:p>
      <w:pPr>
        <w:widowControl/>
        <w:spacing w:line="360" w:lineRule="auto"/>
        <w:ind w:firstLine="880" w:firstLineChars="200"/>
        <w:jc w:val="center"/>
        <w:rPr>
          <w:rFonts w:hint="eastAsia" w:ascii="宋体" w:hAnsi="宋体"/>
          <w:b/>
          <w:bCs/>
          <w:kern w:val="0"/>
          <w:sz w:val="44"/>
          <w:szCs w:val="44"/>
        </w:rPr>
      </w:pPr>
      <w:r>
        <w:rPr>
          <w:rFonts w:hint="eastAsia" w:ascii="宋体" w:hAnsi="宋体"/>
          <w:b/>
          <w:bCs/>
          <w:kern w:val="0"/>
          <w:sz w:val="44"/>
          <w:szCs w:val="44"/>
        </w:rPr>
        <w:tab/>
      </w:r>
      <w:r>
        <w:rPr>
          <w:rFonts w:hint="eastAsia" w:ascii="宋体" w:hAnsi="宋体"/>
          <w:b/>
          <w:bCs/>
          <w:kern w:val="0"/>
          <w:sz w:val="44"/>
          <w:szCs w:val="44"/>
        </w:rPr>
        <w:t>第二轮报价</w:t>
      </w:r>
    </w:p>
    <w:p/>
    <w:p>
      <w:pPr>
        <w:pStyle w:val="3"/>
        <w:ind w:firstLine="42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说明：供应商单位应将第二轮报价填入下表并按要求签字或盖章。</w:t>
      </w:r>
    </w:p>
    <w:p/>
    <w:tbl>
      <w:tblPr>
        <w:tblStyle w:val="25"/>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spacing w:line="440" w:lineRule="exact"/>
              <w:jc w:val="center"/>
              <w:rPr>
                <w:rFonts w:ascii="宋体" w:hAnsi="宋体"/>
                <w:sz w:val="24"/>
                <w:shd w:val="clear" w:color="auto" w:fill="FFFFFF"/>
              </w:rPr>
            </w:pPr>
            <w:r>
              <w:rPr>
                <w:rFonts w:hint="eastAsia" w:ascii="宋体" w:hAnsi="宋体"/>
                <w:sz w:val="24"/>
                <w:shd w:val="clear" w:color="auto" w:fill="FFFFFF"/>
              </w:rPr>
              <w:t>项目名称</w:t>
            </w:r>
          </w:p>
        </w:tc>
        <w:tc>
          <w:tcPr>
            <w:tcW w:w="6226" w:type="dxa"/>
            <w:vAlign w:val="center"/>
          </w:tcPr>
          <w:p>
            <w:pPr>
              <w:spacing w:line="440" w:lineRule="exact"/>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spacing w:line="440" w:lineRule="exact"/>
              <w:jc w:val="center"/>
              <w:rPr>
                <w:rFonts w:ascii="宋体" w:hAnsi="宋体"/>
                <w:sz w:val="24"/>
                <w:shd w:val="clear" w:color="auto" w:fill="FFFFFF"/>
              </w:rPr>
            </w:pPr>
            <w:r>
              <w:rPr>
                <w:rFonts w:hint="eastAsia" w:ascii="宋体" w:hAnsi="宋体"/>
                <w:sz w:val="24"/>
              </w:rPr>
              <w:t>供应商</w:t>
            </w:r>
          </w:p>
        </w:tc>
        <w:tc>
          <w:tcPr>
            <w:tcW w:w="6226" w:type="dxa"/>
            <w:vAlign w:val="center"/>
          </w:tcPr>
          <w:p>
            <w:pPr>
              <w:spacing w:line="440" w:lineRule="exact"/>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182" w:type="dxa"/>
            <w:vAlign w:val="center"/>
          </w:tcPr>
          <w:p>
            <w:pPr>
              <w:tabs>
                <w:tab w:val="left" w:pos="360"/>
                <w:tab w:val="left" w:pos="1260"/>
              </w:tabs>
              <w:jc w:val="center"/>
              <w:rPr>
                <w:rFonts w:ascii="宋体" w:hAnsi="宋体"/>
                <w:sz w:val="24"/>
                <w:shd w:val="clear" w:color="auto" w:fill="FFFFFF"/>
              </w:rPr>
            </w:pPr>
            <w:r>
              <w:rPr>
                <w:rFonts w:hint="eastAsia" w:ascii="宋体" w:hAnsi="宋体"/>
                <w:sz w:val="24"/>
                <w:shd w:val="clear" w:color="auto" w:fill="FFFFFF"/>
              </w:rPr>
              <w:t>投标报价</w:t>
            </w:r>
          </w:p>
        </w:tc>
        <w:tc>
          <w:tcPr>
            <w:tcW w:w="6226" w:type="dxa"/>
            <w:vAlign w:val="center"/>
          </w:tcPr>
          <w:p>
            <w:pPr>
              <w:spacing w:line="440" w:lineRule="exact"/>
              <w:rPr>
                <w:rFonts w:ascii="宋体" w:hAnsi="宋体"/>
                <w:sz w:val="24"/>
                <w:shd w:val="clear" w:color="auto" w:fill="FFFFFF"/>
              </w:rPr>
            </w:pPr>
            <w:r>
              <w:rPr>
                <w:rFonts w:hint="eastAsia" w:ascii="宋体" w:hAnsi="宋体"/>
                <w:sz w:val="24"/>
                <w:shd w:val="clear" w:color="auto" w:fill="FFFFFF"/>
              </w:rPr>
              <w:t>（大写）</w:t>
            </w:r>
          </w:p>
          <w:p>
            <w:pPr>
              <w:spacing w:line="440" w:lineRule="exact"/>
              <w:rPr>
                <w:rFonts w:ascii="宋体" w:hAnsi="宋体"/>
                <w:sz w:val="24"/>
                <w:u w:val="single"/>
                <w:shd w:val="clear" w:color="auto" w:fill="FFFFFF"/>
              </w:rPr>
            </w:pPr>
            <w:r>
              <w:rPr>
                <w:rFonts w:hint="eastAsia" w:ascii="宋体" w:hAnsi="宋体"/>
                <w:sz w:val="24"/>
                <w:shd w:val="clear" w:color="auto" w:fill="FFFFFF"/>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spacing w:line="440" w:lineRule="exact"/>
              <w:jc w:val="center"/>
              <w:rPr>
                <w:rFonts w:hint="eastAsia" w:ascii="宋体" w:hAnsi="宋体" w:eastAsia="宋体"/>
                <w:sz w:val="24"/>
                <w:shd w:val="clear" w:color="auto" w:fill="FFFFFF"/>
                <w:lang w:eastAsia="zh-CN"/>
              </w:rPr>
            </w:pPr>
            <w:r>
              <w:rPr>
                <w:rFonts w:hint="eastAsia" w:ascii="宋体" w:hAnsi="宋体"/>
                <w:sz w:val="24"/>
                <w:shd w:val="clear" w:color="auto" w:fill="FFFFFF"/>
                <w:lang w:val="en-US" w:eastAsia="zh-CN"/>
              </w:rPr>
              <w:t>合同履行期</w:t>
            </w:r>
          </w:p>
        </w:tc>
        <w:tc>
          <w:tcPr>
            <w:tcW w:w="6226" w:type="dxa"/>
            <w:vAlign w:val="center"/>
          </w:tcPr>
          <w:p>
            <w:pPr>
              <w:spacing w:line="440" w:lineRule="exact"/>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440" w:lineRule="exact"/>
              <w:jc w:val="center"/>
              <w:rPr>
                <w:rFonts w:ascii="宋体" w:hAnsi="宋体"/>
                <w:sz w:val="24"/>
                <w:shd w:val="clear" w:color="auto" w:fill="FFFFFF"/>
              </w:rPr>
            </w:pPr>
            <w:r>
              <w:rPr>
                <w:rFonts w:hint="eastAsia" w:ascii="宋体" w:hAnsi="宋体"/>
                <w:sz w:val="24"/>
                <w:shd w:val="clear" w:color="auto" w:fill="FFFFFF"/>
              </w:rPr>
              <w:t>质量</w:t>
            </w:r>
          </w:p>
        </w:tc>
        <w:tc>
          <w:tcPr>
            <w:tcW w:w="6226" w:type="dxa"/>
            <w:vAlign w:val="center"/>
          </w:tcPr>
          <w:p>
            <w:pPr>
              <w:spacing w:line="440" w:lineRule="exact"/>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hint="eastAsia" w:ascii="宋体" w:hAnsi="宋体"/>
                <w:sz w:val="24"/>
                <w:shd w:val="clear" w:color="auto" w:fill="FFFFFF"/>
              </w:rPr>
            </w:pPr>
            <w:r>
              <w:rPr>
                <w:rFonts w:hint="eastAsia" w:ascii="宋体" w:hAnsi="宋体"/>
                <w:sz w:val="24"/>
                <w:shd w:val="clear" w:color="auto" w:fill="FFFFFF"/>
                <w:lang w:val="en-US" w:eastAsia="zh-CN"/>
              </w:rPr>
              <w:t>技术负责人</w:t>
            </w:r>
          </w:p>
        </w:tc>
        <w:tc>
          <w:tcPr>
            <w:tcW w:w="6226" w:type="dxa"/>
            <w:vAlign w:val="center"/>
          </w:tcPr>
          <w:p>
            <w:pPr>
              <w:spacing w:line="440" w:lineRule="exact"/>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360" w:lineRule="auto"/>
              <w:jc w:val="center"/>
              <w:rPr>
                <w:rFonts w:hint="eastAsia" w:ascii="宋体" w:hAnsi="宋体"/>
                <w:sz w:val="24"/>
                <w:shd w:val="clear" w:color="auto" w:fill="FFFFFF"/>
              </w:rPr>
            </w:pPr>
            <w:r>
              <w:rPr>
                <w:rFonts w:hint="eastAsia" w:ascii="宋体" w:hAnsi="宋体"/>
                <w:sz w:val="24"/>
                <w:shd w:val="clear" w:color="auto" w:fill="FFFFFF"/>
                <w:lang w:val="en-US" w:eastAsia="zh-CN"/>
              </w:rPr>
              <w:t>证书编号</w:t>
            </w:r>
          </w:p>
        </w:tc>
        <w:tc>
          <w:tcPr>
            <w:tcW w:w="6226" w:type="dxa"/>
            <w:vAlign w:val="center"/>
          </w:tcPr>
          <w:p>
            <w:pPr>
              <w:spacing w:line="440" w:lineRule="exact"/>
              <w:jc w:val="center"/>
              <w:rPr>
                <w:rFonts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spacing w:line="440" w:lineRule="exact"/>
              <w:jc w:val="center"/>
              <w:rPr>
                <w:rFonts w:ascii="宋体" w:hAnsi="宋体"/>
                <w:sz w:val="24"/>
                <w:shd w:val="clear" w:color="auto" w:fill="FFFFFF"/>
              </w:rPr>
            </w:pPr>
            <w:r>
              <w:rPr>
                <w:rFonts w:hint="eastAsia" w:ascii="宋体" w:cs="宋体"/>
                <w:sz w:val="24"/>
              </w:rPr>
              <w:t>谈判</w:t>
            </w:r>
            <w:r>
              <w:rPr>
                <w:rFonts w:ascii="宋体" w:cs="宋体"/>
                <w:sz w:val="24"/>
              </w:rPr>
              <w:t>有效期</w:t>
            </w:r>
          </w:p>
        </w:tc>
        <w:tc>
          <w:tcPr>
            <w:tcW w:w="6226" w:type="dxa"/>
            <w:vAlign w:val="center"/>
          </w:tcPr>
          <w:p>
            <w:pPr>
              <w:spacing w:line="440" w:lineRule="exact"/>
              <w:jc w:val="center"/>
              <w:rPr>
                <w:rFonts w:ascii="宋体" w:hAnsi="宋体"/>
                <w:sz w:val="24"/>
                <w:shd w:val="clear" w:color="auto" w:fill="FFFFFF"/>
              </w:rPr>
            </w:pPr>
          </w:p>
        </w:tc>
      </w:tr>
    </w:tbl>
    <w:p>
      <w:pPr>
        <w:pStyle w:val="86"/>
        <w:ind w:firstLine="560"/>
        <w:rPr>
          <w:rFonts w:ascii="Times New Roman" w:eastAsia="宋体"/>
          <w:kern w:val="2"/>
          <w:sz w:val="24"/>
          <w:szCs w:val="24"/>
        </w:rPr>
      </w:pPr>
    </w:p>
    <w:p>
      <w:pPr>
        <w:spacing w:line="400" w:lineRule="exact"/>
        <w:ind w:left="6660" w:hanging="6660" w:hangingChars="2775"/>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供应商（盖章）：                               </w:t>
      </w:r>
    </w:p>
    <w:p>
      <w:pPr>
        <w:spacing w:line="400" w:lineRule="exact"/>
        <w:jc w:val="center"/>
        <w:rPr>
          <w:rFonts w:ascii="宋体" w:hAnsi="宋体"/>
          <w:sz w:val="24"/>
        </w:rPr>
      </w:pPr>
      <w:r>
        <w:rPr>
          <w:rFonts w:hint="eastAsia" w:ascii="宋体" w:hAnsi="宋体"/>
          <w:sz w:val="24"/>
        </w:rPr>
        <w:t xml:space="preserve">                            法人代表或授权代表（签字或盖章）：                                                </w:t>
      </w:r>
    </w:p>
    <w:p>
      <w:pPr>
        <w:spacing w:line="400" w:lineRule="exact"/>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月     日   </w:t>
      </w:r>
    </w:p>
    <w:p>
      <w:pPr>
        <w:pStyle w:val="16"/>
        <w:adjustRightInd w:val="0"/>
        <w:snapToGrid w:val="0"/>
        <w:spacing w:line="288" w:lineRule="auto"/>
        <w:ind w:firstLine="480" w:firstLineChars="200"/>
        <w:rPr>
          <w:rFonts w:hAnsi="宋体"/>
          <w:b/>
          <w:bCs/>
          <w:kern w:val="0"/>
          <w:sz w:val="24"/>
        </w:rPr>
      </w:pPr>
    </w:p>
    <w:p>
      <w:pPr>
        <w:pStyle w:val="16"/>
        <w:adjustRightInd w:val="0"/>
        <w:snapToGrid w:val="0"/>
        <w:spacing w:line="288" w:lineRule="auto"/>
        <w:ind w:firstLine="480" w:firstLineChars="200"/>
        <w:rPr>
          <w:rFonts w:hAnsi="宋体" w:cs="宋体"/>
          <w:b/>
          <w:sz w:val="24"/>
        </w:rPr>
      </w:pPr>
    </w:p>
    <w:p>
      <w:pPr>
        <w:pStyle w:val="10"/>
        <w:spacing w:before="0" w:after="0" w:line="360" w:lineRule="auto"/>
        <w:sectPr>
          <w:pgSz w:w="11906" w:h="16838"/>
          <w:pgMar w:top="1440" w:right="1797" w:bottom="1440" w:left="1797" w:header="851" w:footer="992" w:gutter="0"/>
          <w:cols w:space="720" w:num="1"/>
          <w:docGrid w:type="linesAndChars" w:linePitch="312" w:charSpace="0"/>
        </w:sectPr>
      </w:pPr>
      <w:bookmarkStart w:id="48" w:name="_Toc137128186"/>
    </w:p>
    <w:p>
      <w:pPr>
        <w:pStyle w:val="10"/>
        <w:spacing w:before="0" w:after="0" w:line="360" w:lineRule="auto"/>
      </w:pPr>
      <w:bookmarkStart w:id="49" w:name="_Toc160007357"/>
      <w:r>
        <w:rPr>
          <w:rFonts w:hint="eastAsia"/>
        </w:rPr>
        <w:t>附件2：</w:t>
      </w:r>
      <w:bookmarkEnd w:id="48"/>
      <w:bookmarkEnd w:id="49"/>
    </w:p>
    <w:p>
      <w:pPr>
        <w:spacing w:line="360" w:lineRule="auto"/>
        <w:ind w:firstLine="600" w:firstLineChars="200"/>
        <w:jc w:val="center"/>
        <w:rPr>
          <w:sz w:val="30"/>
          <w:szCs w:val="30"/>
        </w:rPr>
      </w:pPr>
    </w:p>
    <w:p>
      <w:pPr>
        <w:spacing w:line="360" w:lineRule="auto"/>
        <w:ind w:firstLine="880" w:firstLineChars="200"/>
        <w:jc w:val="center"/>
        <w:rPr>
          <w:b/>
          <w:bCs/>
          <w:sz w:val="44"/>
          <w:szCs w:val="44"/>
        </w:rPr>
      </w:pPr>
      <w:r>
        <w:rPr>
          <w:rFonts w:hint="eastAsia"/>
          <w:b/>
          <w:bCs/>
          <w:sz w:val="44"/>
          <w:szCs w:val="44"/>
        </w:rPr>
        <w:t>法定代表人身份证明</w:t>
      </w: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rPr>
          <w:rFonts w:ascii="宋体" w:hAnsi="宋体"/>
          <w:sz w:val="24"/>
        </w:rPr>
      </w:pPr>
    </w:p>
    <w:p>
      <w:pPr>
        <w:rPr>
          <w:rFonts w:ascii="宋体" w:hAnsi="宋体"/>
        </w:rPr>
      </w:pPr>
      <w:r>
        <w:rPr>
          <w:rFonts w:hint="eastAsia" w:ascii="宋体" w:hAnsi="宋体"/>
          <w:sz w:val="24"/>
        </w:rPr>
        <w:t>附：法定代表人身份证复印件正反面</w:t>
      </w:r>
    </w:p>
    <w:p>
      <w:pPr>
        <w:rPr>
          <w:rFonts w:ascii="宋体" w:hAnsi="宋体"/>
        </w:rPr>
      </w:pPr>
    </w:p>
    <w:p>
      <w:pPr>
        <w:rPr>
          <w:rFonts w:ascii="宋体" w:hAnsi="宋体"/>
        </w:rPr>
      </w:pPr>
    </w:p>
    <w:p>
      <w:pPr>
        <w:rPr>
          <w:rFonts w:ascii="宋体" w:hAnsi="宋体"/>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right"/>
        <w:rPr>
          <w:rFonts w:ascii="宋体" w:hAnsi="宋体"/>
          <w:sz w:val="24"/>
        </w:rPr>
      </w:pPr>
      <w:r>
        <w:rPr>
          <w:rFonts w:hint="eastAsia" w:ascii="宋体" w:hAnsi="宋体"/>
          <w:sz w:val="24"/>
        </w:rPr>
        <w:t>供应商： （盖单位章）</w:t>
      </w:r>
    </w:p>
    <w:p>
      <w:pPr>
        <w:spacing w:line="360" w:lineRule="auto"/>
        <w:ind w:firstLine="480" w:firstLineChars="200"/>
        <w:jc w:val="right"/>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rPr>
        <w:t xml:space="preserve">         年    月     日</w:t>
      </w:r>
    </w:p>
    <w:p>
      <w:pPr>
        <w:pStyle w:val="10"/>
        <w:spacing w:before="0" w:after="0" w:line="360" w:lineRule="auto"/>
        <w:rPr>
          <w:rFonts w:ascii="宋体" w:hAnsi="宋体" w:cs="宋体"/>
        </w:rPr>
      </w:pPr>
      <w:bookmarkStart w:id="50" w:name="_Toc160007358"/>
      <w:bookmarkStart w:id="51" w:name="_Toc137128187"/>
      <w:r>
        <w:rPr>
          <w:rFonts w:hint="eastAsia" w:ascii="宋体" w:hAnsi="宋体" w:cs="宋体"/>
        </w:rPr>
        <w:t>附件3：</w:t>
      </w:r>
      <w:bookmarkEnd w:id="50"/>
      <w:bookmarkEnd w:id="51"/>
    </w:p>
    <w:p>
      <w:pPr>
        <w:spacing w:line="360" w:lineRule="auto"/>
        <w:ind w:firstLine="880" w:firstLineChars="200"/>
        <w:jc w:val="center"/>
        <w:rPr>
          <w:rFonts w:ascii="宋体" w:hAnsi="宋体"/>
          <w:b/>
          <w:sz w:val="44"/>
          <w:szCs w:val="44"/>
        </w:rPr>
      </w:pPr>
    </w:p>
    <w:p>
      <w:pPr>
        <w:spacing w:line="360" w:lineRule="auto"/>
        <w:ind w:firstLine="880" w:firstLineChars="200"/>
        <w:jc w:val="center"/>
      </w:pPr>
      <w:r>
        <w:rPr>
          <w:rFonts w:hint="eastAsia" w:ascii="宋体" w:hAnsi="宋体"/>
          <w:b/>
          <w:sz w:val="44"/>
          <w:szCs w:val="44"/>
        </w:rPr>
        <w:t>授权委托书</w:t>
      </w:r>
    </w:p>
    <w:p>
      <w:pPr>
        <w:spacing w:line="360" w:lineRule="auto"/>
        <w:rPr>
          <w:rFonts w:ascii="宋体" w:hAnsi="宋体"/>
          <w:sz w:val="24"/>
        </w:rPr>
      </w:pPr>
    </w:p>
    <w:p>
      <w:pPr>
        <w:rPr>
          <w:color w:val="auto"/>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附：委托代理人身份证复印件正反面</w: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 xml:space="preserve">供应商：（盖单位公章） </w:t>
      </w: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法定代表人：（签字或盖章）</w:t>
      </w: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委托代理人：（签字或盖章）</w:t>
      </w:r>
    </w:p>
    <w:p>
      <w:pPr>
        <w:spacing w:line="360" w:lineRule="auto"/>
        <w:jc w:val="center"/>
        <w:rPr>
          <w:rFonts w:ascii="宋体" w:hAnsi="宋体"/>
          <w:sz w:val="24"/>
        </w:rPr>
        <w:sectPr>
          <w:pgSz w:w="11906" w:h="16838"/>
          <w:pgMar w:top="1440" w:right="1797" w:bottom="1440" w:left="1797" w:header="851" w:footer="992" w:gutter="0"/>
          <w:cols w:space="720" w:num="1"/>
          <w:docGrid w:type="linesAndChars" w:linePitch="312" w:charSpace="0"/>
        </w:sectPr>
      </w:pPr>
      <w:r>
        <w:rPr>
          <w:rFonts w:hint="eastAsia" w:ascii="宋体" w:hAnsi="宋体"/>
          <w:sz w:val="24"/>
          <w:lang w:val="en-US" w:eastAsia="zh-CN"/>
        </w:rPr>
        <w:t xml:space="preserve">                           </w:t>
      </w:r>
      <w:r>
        <w:rPr>
          <w:rFonts w:hint="eastAsia" w:ascii="宋体" w:hAnsi="宋体"/>
          <w:sz w:val="24"/>
        </w:rPr>
        <w:t>年    月    日</w:t>
      </w:r>
    </w:p>
    <w:p>
      <w:pPr>
        <w:pStyle w:val="10"/>
        <w:spacing w:before="0" w:after="0" w:line="360" w:lineRule="auto"/>
      </w:pPr>
      <w:bookmarkStart w:id="52" w:name="_Toc160007359"/>
      <w:r>
        <w:rPr>
          <w:rFonts w:hint="eastAsia"/>
        </w:rPr>
        <w:t>附件4：</w:t>
      </w:r>
      <w:bookmarkEnd w:id="52"/>
    </w:p>
    <w:p>
      <w:pPr>
        <w:widowControl/>
        <w:spacing w:line="360" w:lineRule="auto"/>
        <w:jc w:val="center"/>
        <w:rPr>
          <w:rFonts w:ascii="宋体" w:hAnsi="宋体"/>
          <w:b/>
          <w:bCs/>
          <w:sz w:val="44"/>
          <w:szCs w:val="44"/>
        </w:rPr>
      </w:pPr>
      <w:r>
        <w:rPr>
          <w:rFonts w:hint="eastAsia" w:ascii="宋体" w:hAnsi="宋体"/>
          <w:b/>
          <w:bCs/>
          <w:sz w:val="44"/>
          <w:szCs w:val="44"/>
        </w:rPr>
        <w:t>供应商的资格证明承诺函</w:t>
      </w:r>
    </w:p>
    <w:p>
      <w:pPr>
        <w:spacing w:line="360" w:lineRule="auto"/>
        <w:ind w:left="240" w:firstLine="480" w:firstLineChars="200"/>
        <w:jc w:val="center"/>
        <w:rPr>
          <w:rFonts w:ascii="宋体" w:hAnsi="宋体" w:cs="宋体"/>
          <w:sz w:val="24"/>
        </w:rPr>
      </w:pPr>
    </w:p>
    <w:p>
      <w:pPr>
        <w:widowControl/>
        <w:spacing w:line="400" w:lineRule="exact"/>
        <w:jc w:val="left"/>
        <w:rPr>
          <w:rFonts w:ascii="宋体" w:hAnsi="宋体"/>
          <w:sz w:val="24"/>
          <w:szCs w:val="21"/>
          <w:u w:val="none"/>
        </w:rPr>
      </w:pPr>
      <w:r>
        <w:rPr>
          <w:rFonts w:hint="eastAsia" w:ascii="宋体" w:hAnsi="宋体"/>
          <w:sz w:val="24"/>
          <w:szCs w:val="21"/>
        </w:rPr>
        <w:t>致(采购人)：</w:t>
      </w:r>
      <w:r>
        <w:rPr>
          <w:rFonts w:hint="eastAsia" w:ascii="宋体" w:hAnsi="宋体"/>
          <w:sz w:val="24"/>
          <w:szCs w:val="21"/>
          <w:u w:val="none"/>
        </w:rPr>
        <w:t xml:space="preserve">_________________________________ </w:t>
      </w:r>
    </w:p>
    <w:p>
      <w:pPr>
        <w:widowControl/>
        <w:spacing w:line="400" w:lineRule="exact"/>
        <w:jc w:val="left"/>
        <w:rPr>
          <w:rFonts w:ascii="宋体" w:hAnsi="宋体"/>
          <w:sz w:val="24"/>
          <w:szCs w:val="21"/>
        </w:rPr>
      </w:pPr>
      <w:r>
        <w:rPr>
          <w:rFonts w:hint="eastAsia" w:ascii="宋体" w:hAnsi="宋体"/>
          <w:sz w:val="24"/>
          <w:szCs w:val="21"/>
        </w:rPr>
        <w:t>供应商名称： _________________________________</w:t>
      </w:r>
    </w:p>
    <w:p>
      <w:pPr>
        <w:widowControl/>
        <w:spacing w:line="400" w:lineRule="exact"/>
        <w:jc w:val="left"/>
        <w:rPr>
          <w:rFonts w:ascii="宋体" w:hAnsi="宋体"/>
          <w:sz w:val="24"/>
          <w:szCs w:val="21"/>
        </w:rPr>
      </w:pPr>
      <w:r>
        <w:rPr>
          <w:rFonts w:hint="eastAsia" w:ascii="宋体" w:hAnsi="宋体"/>
          <w:sz w:val="24"/>
          <w:szCs w:val="21"/>
        </w:rPr>
        <w:t xml:space="preserve">统一社会信用代码：_________________________________ </w:t>
      </w:r>
    </w:p>
    <w:p>
      <w:pPr>
        <w:widowControl/>
        <w:spacing w:line="400" w:lineRule="exact"/>
        <w:jc w:val="left"/>
        <w:rPr>
          <w:rFonts w:ascii="宋体" w:hAnsi="宋体"/>
          <w:sz w:val="24"/>
          <w:szCs w:val="21"/>
        </w:rPr>
      </w:pPr>
      <w:r>
        <w:rPr>
          <w:rFonts w:hint="eastAsia" w:ascii="宋体" w:hAnsi="宋体"/>
          <w:sz w:val="24"/>
          <w:szCs w:val="21"/>
        </w:rPr>
        <w:t>供应商地址：_________________________________</w:t>
      </w:r>
    </w:p>
    <w:p>
      <w:pPr>
        <w:widowControl/>
        <w:autoSpaceDE/>
        <w:autoSpaceDN/>
        <w:spacing w:line="400" w:lineRule="exact"/>
        <w:ind w:firstLine="480" w:firstLineChars="200"/>
        <w:rPr>
          <w:rFonts w:hint="eastAsia" w:ascii="宋体" w:hAnsi="宋体"/>
          <w:sz w:val="24"/>
          <w:szCs w:val="21"/>
        </w:rPr>
      </w:pPr>
      <w:r>
        <w:rPr>
          <w:rFonts w:hint="eastAsia" w:ascii="宋体" w:hAnsi="宋体"/>
          <w:sz w:val="24"/>
          <w:szCs w:val="21"/>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spacing w:line="360" w:lineRule="auto"/>
        <w:ind w:firstLine="480" w:firstLineChars="200"/>
        <w:rPr>
          <w:rFonts w:hint="eastAsia" w:ascii="宋体" w:hAnsi="宋体"/>
          <w:sz w:val="24"/>
          <w:szCs w:val="21"/>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widowControl/>
        <w:spacing w:line="360" w:lineRule="auto"/>
        <w:ind w:firstLine="480" w:firstLineChars="200"/>
        <w:rPr>
          <w:rFonts w:hint="eastAsia" w:ascii="宋体" w:hAnsi="宋体" w:eastAsia="宋体"/>
          <w:sz w:val="24"/>
          <w:szCs w:val="21"/>
          <w:lang w:eastAsia="zh-CN"/>
        </w:rPr>
      </w:pPr>
      <w:r>
        <w:rPr>
          <w:rFonts w:hint="eastAsia" w:ascii="宋体" w:hAnsi="宋体"/>
          <w:sz w:val="24"/>
          <w:szCs w:val="21"/>
          <w:lang w:val="en-US" w:eastAsia="zh-CN"/>
        </w:rPr>
        <w:t>三、我单位</w:t>
      </w:r>
      <w:r>
        <w:rPr>
          <w:rFonts w:hint="eastAsia" w:ascii="宋体" w:hAnsi="宋体" w:eastAsia="宋体" w:cs="宋体"/>
          <w:kern w:val="2"/>
          <w:sz w:val="24"/>
          <w:szCs w:val="21"/>
          <w:lang w:val="en-US" w:eastAsia="zh-CN"/>
        </w:rPr>
        <w:t>具有工程设计水利行业乙级及以上资质</w:t>
      </w:r>
      <w:r>
        <w:rPr>
          <w:rFonts w:hint="eastAsia" w:ascii="宋体" w:hAnsi="宋体"/>
          <w:sz w:val="24"/>
          <w:szCs w:val="21"/>
          <w:lang w:eastAsia="zh-CN"/>
        </w:rPr>
        <w:t>；</w:t>
      </w:r>
      <w:r>
        <w:rPr>
          <w:rFonts w:hint="eastAsia" w:ascii="宋体" w:hAnsi="宋体"/>
          <w:sz w:val="24"/>
          <w:szCs w:val="21"/>
        </w:rPr>
        <w:t>项目负</w:t>
      </w:r>
      <w:r>
        <w:rPr>
          <w:rFonts w:hint="eastAsia" w:ascii="宋体" w:hAnsi="宋体"/>
          <w:sz w:val="24"/>
          <w:szCs w:val="21"/>
          <w:lang w:val="en-US" w:eastAsia="zh-CN"/>
        </w:rPr>
        <w:t>责人具有水利专业高级及以上技术职称。</w:t>
      </w:r>
    </w:p>
    <w:p>
      <w:pPr>
        <w:rPr>
          <w:sz w:val="24"/>
        </w:rPr>
      </w:pPr>
    </w:p>
    <w:p>
      <w:pPr>
        <w:ind w:firstLine="480" w:firstLineChars="200"/>
        <w:rPr>
          <w:sz w:val="24"/>
        </w:rPr>
      </w:pPr>
      <w:r>
        <w:rPr>
          <w:rFonts w:hint="eastAsia"/>
          <w:sz w:val="24"/>
        </w:rPr>
        <w:t>若我单位承诺不实，自愿承担提供虚假材料谋取中标、成交的法律责任。</w:t>
      </w:r>
    </w:p>
    <w:p>
      <w:pPr>
        <w:widowControl/>
        <w:spacing w:line="480" w:lineRule="exact"/>
        <w:jc w:val="right"/>
        <w:rPr>
          <w:rFonts w:ascii="宋体" w:hAnsi="宋体"/>
          <w:sz w:val="24"/>
          <w:szCs w:val="21"/>
        </w:rPr>
      </w:pPr>
    </w:p>
    <w:p>
      <w:pPr>
        <w:widowControl/>
        <w:spacing w:line="480" w:lineRule="exact"/>
        <w:jc w:val="right"/>
        <w:rPr>
          <w:rFonts w:ascii="宋体" w:hAnsi="宋体"/>
          <w:sz w:val="24"/>
          <w:szCs w:val="21"/>
        </w:rPr>
      </w:pPr>
      <w:r>
        <w:rPr>
          <w:rFonts w:hint="eastAsia" w:ascii="宋体" w:hAnsi="宋体"/>
          <w:sz w:val="24"/>
          <w:szCs w:val="21"/>
        </w:rPr>
        <w:t xml:space="preserve">承诺供应商（全称并加盖公章）：__________________ </w:t>
      </w:r>
    </w:p>
    <w:p>
      <w:pPr>
        <w:widowControl/>
        <w:spacing w:line="480" w:lineRule="exact"/>
        <w:jc w:val="right"/>
        <w:rPr>
          <w:rFonts w:ascii="宋体" w:hAnsi="宋体"/>
          <w:sz w:val="24"/>
          <w:szCs w:val="21"/>
        </w:rPr>
      </w:pPr>
    </w:p>
    <w:p>
      <w:pPr>
        <w:widowControl/>
        <w:spacing w:line="480" w:lineRule="exact"/>
        <w:jc w:val="right"/>
        <w:rPr>
          <w:rFonts w:ascii="宋体" w:hAnsi="宋体"/>
          <w:sz w:val="24"/>
          <w:szCs w:val="21"/>
        </w:rPr>
      </w:pPr>
      <w:r>
        <w:rPr>
          <w:rFonts w:hint="eastAsia" w:ascii="宋体" w:hAnsi="宋体"/>
          <w:sz w:val="24"/>
          <w:szCs w:val="21"/>
        </w:rPr>
        <w:t xml:space="preserve">法定代表人或授权代表(签字或签章)：__________________ </w:t>
      </w:r>
    </w:p>
    <w:p>
      <w:pPr>
        <w:widowControl/>
        <w:spacing w:line="480" w:lineRule="exact"/>
        <w:jc w:val="right"/>
        <w:rPr>
          <w:rFonts w:ascii="宋体" w:hAnsi="宋体"/>
          <w:sz w:val="24"/>
          <w:szCs w:val="21"/>
        </w:rPr>
      </w:pPr>
    </w:p>
    <w:p>
      <w:pPr>
        <w:widowControl/>
        <w:spacing w:line="480" w:lineRule="exact"/>
        <w:jc w:val="right"/>
        <w:rPr>
          <w:rFonts w:ascii="宋体" w:hAnsi="宋体"/>
          <w:sz w:val="24"/>
          <w:szCs w:val="21"/>
        </w:rPr>
      </w:pPr>
      <w:r>
        <w:rPr>
          <w:rFonts w:hint="eastAsia" w:ascii="宋体" w:hAnsi="宋体"/>
          <w:sz w:val="24"/>
          <w:szCs w:val="21"/>
        </w:rPr>
        <w:t>日期：_____年___ 月____ 日</w:t>
      </w:r>
    </w:p>
    <w:p>
      <w:pPr>
        <w:pStyle w:val="10"/>
        <w:spacing w:before="0" w:after="0" w:line="360" w:lineRule="auto"/>
        <w:sectPr>
          <w:pgSz w:w="11906" w:h="16838"/>
          <w:pgMar w:top="1440" w:right="1797" w:bottom="1440" w:left="1797" w:header="851" w:footer="992" w:gutter="0"/>
          <w:cols w:space="720" w:num="1"/>
          <w:docGrid w:type="linesAndChars" w:linePitch="312" w:charSpace="0"/>
        </w:sectPr>
      </w:pPr>
    </w:p>
    <w:p>
      <w:pPr>
        <w:pStyle w:val="10"/>
        <w:spacing w:before="0" w:after="0" w:line="360" w:lineRule="auto"/>
      </w:pPr>
      <w:bookmarkStart w:id="53" w:name="_Toc160007360"/>
      <w:r>
        <w:rPr>
          <w:rFonts w:hint="eastAsia"/>
        </w:rPr>
        <w:t>附件5：</w:t>
      </w:r>
      <w:bookmarkEnd w:id="53"/>
    </w:p>
    <w:p>
      <w:pPr>
        <w:pStyle w:val="5"/>
        <w:ind w:left="0" w:leftChars="0" w:firstLine="0" w:firstLineChars="0"/>
      </w:pPr>
    </w:p>
    <w:p>
      <w:pPr>
        <w:spacing w:line="360" w:lineRule="auto"/>
        <w:jc w:val="center"/>
        <w:rPr>
          <w:b/>
          <w:sz w:val="36"/>
          <w:szCs w:val="36"/>
        </w:rPr>
      </w:pPr>
      <w:r>
        <w:rPr>
          <w:rFonts w:hint="eastAsia"/>
          <w:b/>
          <w:sz w:val="36"/>
          <w:szCs w:val="36"/>
        </w:rPr>
        <w:t>供应商所投产品属于政府采购清单规定的节能环保产品的证明材料（如有）</w:t>
      </w:r>
    </w:p>
    <w:p>
      <w:pPr>
        <w:pStyle w:val="10"/>
        <w:spacing w:before="0" w:after="0" w:line="360" w:lineRule="auto"/>
        <w:sectPr>
          <w:pgSz w:w="11906" w:h="16838"/>
          <w:pgMar w:top="1440" w:right="1797" w:bottom="1440" w:left="1797" w:header="851" w:footer="992" w:gutter="0"/>
          <w:cols w:space="720" w:num="1"/>
          <w:docGrid w:type="linesAndChars" w:linePitch="312" w:charSpace="0"/>
        </w:sectPr>
      </w:pPr>
    </w:p>
    <w:p>
      <w:pPr>
        <w:pStyle w:val="10"/>
        <w:spacing w:before="0" w:after="0" w:line="360" w:lineRule="auto"/>
      </w:pPr>
      <w:bookmarkStart w:id="54" w:name="_Toc160007361"/>
      <w:r>
        <w:rPr>
          <w:rFonts w:hint="eastAsia"/>
        </w:rPr>
        <w:t>附件6：</w:t>
      </w:r>
      <w:bookmarkEnd w:id="54"/>
    </w:p>
    <w:p>
      <w:pPr>
        <w:pStyle w:val="5"/>
        <w:ind w:left="0" w:leftChars="0" w:firstLine="0" w:firstLineChars="0"/>
      </w:pPr>
    </w:p>
    <w:p>
      <w:pPr>
        <w:rPr>
          <w:rFonts w:ascii="宋体" w:hAnsi="宋体"/>
          <w:sz w:val="24"/>
          <w:szCs w:val="21"/>
        </w:rPr>
      </w:pPr>
    </w:p>
    <w:p>
      <w:pPr>
        <w:spacing w:line="360" w:lineRule="auto"/>
        <w:jc w:val="center"/>
        <w:rPr>
          <w:b/>
          <w:sz w:val="44"/>
          <w:szCs w:val="44"/>
        </w:rPr>
      </w:pPr>
      <w:r>
        <w:rPr>
          <w:rFonts w:hint="eastAsia"/>
          <w:b/>
          <w:sz w:val="44"/>
          <w:szCs w:val="44"/>
        </w:rPr>
        <w:t>项目服务方案</w:t>
      </w:r>
    </w:p>
    <w:p>
      <w:pPr>
        <w:rPr>
          <w:sz w:val="24"/>
        </w:rPr>
      </w:pPr>
    </w:p>
    <w:p>
      <w:pPr>
        <w:rPr>
          <w:sz w:val="24"/>
        </w:rPr>
      </w:pPr>
    </w:p>
    <w:p>
      <w:pPr>
        <w:spacing w:line="360" w:lineRule="auto"/>
        <w:ind w:firstLine="480" w:firstLineChars="200"/>
        <w:rPr>
          <w:sz w:val="24"/>
        </w:rPr>
        <w:sectPr>
          <w:pgSz w:w="11906" w:h="16838"/>
          <w:pgMar w:top="1440" w:right="1797" w:bottom="1440" w:left="1797" w:header="851" w:footer="992" w:gutter="0"/>
          <w:cols w:space="720" w:num="1"/>
          <w:docGrid w:type="linesAndChars" w:linePitch="312" w:charSpace="0"/>
        </w:sectPr>
      </w:pPr>
      <w:r>
        <w:rPr>
          <w:rFonts w:hint="eastAsia"/>
          <w:sz w:val="24"/>
        </w:rPr>
        <w:t>根据项目的具体情况以及采购方所提出的要求，针对性地作出对于本项目的服务方案等。</w:t>
      </w:r>
    </w:p>
    <w:p>
      <w:pPr>
        <w:pStyle w:val="10"/>
        <w:spacing w:before="0" w:after="0" w:line="360" w:lineRule="auto"/>
      </w:pPr>
      <w:bookmarkStart w:id="55" w:name="_Toc160007362"/>
      <w:r>
        <w:rPr>
          <w:rFonts w:hint="eastAsia"/>
        </w:rPr>
        <w:t>附件7：</w:t>
      </w:r>
      <w:bookmarkEnd w:id="55"/>
    </w:p>
    <w:p>
      <w:pPr>
        <w:widowControl/>
        <w:tabs>
          <w:tab w:val="left" w:pos="735"/>
        </w:tabs>
        <w:spacing w:line="600" w:lineRule="atLeast"/>
        <w:jc w:val="center"/>
        <w:rPr>
          <w:rFonts w:ascii="宋体" w:hAnsi="宋体"/>
          <w:b/>
          <w:kern w:val="0"/>
          <w:sz w:val="44"/>
          <w:szCs w:val="44"/>
        </w:rPr>
      </w:pPr>
      <w:r>
        <w:rPr>
          <w:rFonts w:hint="eastAsia" w:ascii="宋体" w:hAnsi="宋体" w:cs="宋体"/>
          <w:b/>
          <w:kern w:val="0"/>
          <w:sz w:val="36"/>
          <w:szCs w:val="36"/>
        </w:rPr>
        <w:t>投标承诺函</w:t>
      </w:r>
    </w:p>
    <w:p>
      <w:pPr>
        <w:spacing w:line="520" w:lineRule="exact"/>
        <w:ind w:firstLine="480" w:firstLineChars="200"/>
        <w:rPr>
          <w:rFonts w:ascii="宋体" w:hAnsi="宋体"/>
          <w:sz w:val="24"/>
        </w:rPr>
      </w:pPr>
      <w:r>
        <w:rPr>
          <w:rFonts w:hint="eastAsia" w:ascii="宋体" w:hAnsi="宋体"/>
          <w:sz w:val="24"/>
        </w:rPr>
        <w:t>我单位对项目（采购编号：</w:t>
      </w:r>
      <w:r>
        <w:rPr>
          <w:rFonts w:hint="eastAsia" w:ascii="宋体" w:hAnsi="宋体"/>
          <w:sz w:val="24"/>
          <w:u w:val="single"/>
          <w:lang w:val="en-US" w:eastAsia="zh-CN"/>
        </w:rPr>
        <w:t xml:space="preserve">     </w:t>
      </w:r>
      <w:r>
        <w:rPr>
          <w:rFonts w:hint="eastAsia" w:ascii="宋体" w:hAnsi="宋体"/>
          <w:sz w:val="24"/>
        </w:rPr>
        <w:t>）投标行为做出承诺，保证所提交材料的真实性。</w:t>
      </w:r>
    </w:p>
    <w:p>
      <w:pPr>
        <w:spacing w:line="520" w:lineRule="exact"/>
        <w:ind w:firstLine="480" w:firstLineChars="200"/>
        <w:rPr>
          <w:rFonts w:ascii="宋体" w:hAnsi="宋体"/>
          <w:sz w:val="24"/>
        </w:rPr>
      </w:pPr>
      <w:r>
        <w:rPr>
          <w:rFonts w:hint="eastAsia" w:ascii="宋体" w:hAnsi="宋体"/>
          <w:sz w:val="24"/>
        </w:rPr>
        <w:t>我单位承诺：</w:t>
      </w:r>
    </w:p>
    <w:p>
      <w:pPr>
        <w:spacing w:line="520" w:lineRule="exact"/>
        <w:ind w:firstLine="480" w:firstLineChars="200"/>
        <w:rPr>
          <w:rFonts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pPr>
        <w:spacing w:line="520" w:lineRule="exact"/>
        <w:ind w:firstLine="480" w:firstLineChars="200"/>
        <w:rPr>
          <w:rFonts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pPr>
        <w:spacing w:line="52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pPr>
      <w:r>
        <w:rPr>
          <w:rFonts w:hint="eastAsia" w:ascii="宋体" w:hAnsi="宋体"/>
          <w:sz w:val="24"/>
        </w:rPr>
        <w:t>4、</w:t>
      </w:r>
      <w:r>
        <w:rPr>
          <w:rFonts w:hint="eastAsia" w:ascii="宋体" w:hAnsi="宋体" w:cs="宋体"/>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sz w:val="24"/>
        </w:rPr>
      </w:pPr>
      <w:r>
        <w:rPr>
          <w:rFonts w:hint="eastAsia" w:ascii="宋体" w:hAnsi="宋体"/>
          <w:sz w:val="24"/>
        </w:rPr>
        <w:t>5、</w:t>
      </w:r>
      <w:r>
        <w:rPr>
          <w:rFonts w:hint="eastAsia" w:ascii="宋体" w:hAnsi="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ascii="宋体" w:hAnsi="宋体"/>
          <w:sz w:val="24"/>
        </w:rPr>
      </w:pPr>
      <w:r>
        <w:rPr>
          <w:rFonts w:hint="eastAsia" w:ascii="宋体" w:hAnsi="宋体"/>
          <w:sz w:val="24"/>
        </w:rPr>
        <w:t>6、不存在法律法规规定的其他违法违规行为。</w:t>
      </w:r>
    </w:p>
    <w:p/>
    <w:p>
      <w:pPr>
        <w:pStyle w:val="16"/>
        <w:adjustRightInd w:val="0"/>
        <w:snapToGrid w:val="0"/>
        <w:spacing w:line="360" w:lineRule="auto"/>
        <w:ind w:firstLine="480" w:firstLineChars="200"/>
        <w:jc w:val="right"/>
        <w:rPr>
          <w:rFonts w:hAnsi="宋体"/>
          <w:sz w:val="24"/>
        </w:rPr>
      </w:pPr>
      <w:r>
        <w:rPr>
          <w:rFonts w:hint="eastAsia" w:hAnsi="宋体"/>
          <w:sz w:val="24"/>
        </w:rPr>
        <w:t xml:space="preserve">                  供应商（盖章）： </w:t>
      </w:r>
    </w:p>
    <w:p>
      <w:pPr>
        <w:pStyle w:val="16"/>
        <w:adjustRightInd w:val="0"/>
        <w:snapToGrid w:val="0"/>
        <w:spacing w:line="360" w:lineRule="auto"/>
        <w:ind w:firstLine="480" w:firstLineChars="200"/>
        <w:jc w:val="right"/>
        <w:rPr>
          <w:rFonts w:hAnsi="Calibri"/>
          <w:sz w:val="24"/>
          <w:szCs w:val="24"/>
        </w:rPr>
      </w:pPr>
      <w:r>
        <w:rPr>
          <w:rFonts w:hint="eastAsia" w:hAnsi="Calibri"/>
          <w:sz w:val="24"/>
          <w:szCs w:val="24"/>
        </w:rPr>
        <w:t>年    月     日</w:t>
      </w:r>
    </w:p>
    <w:p>
      <w:pPr>
        <w:pStyle w:val="10"/>
        <w:spacing w:before="0" w:after="0" w:line="360" w:lineRule="auto"/>
        <w:sectPr>
          <w:pgSz w:w="11906" w:h="16838"/>
          <w:pgMar w:top="1440" w:right="1797" w:bottom="1440" w:left="1797" w:header="851" w:footer="992" w:gutter="0"/>
          <w:cols w:space="720" w:num="1"/>
          <w:docGrid w:type="linesAndChars" w:linePitch="312" w:charSpace="0"/>
        </w:sectPr>
      </w:pPr>
    </w:p>
    <w:p>
      <w:pPr>
        <w:pStyle w:val="10"/>
        <w:spacing w:before="0" w:after="0" w:line="360" w:lineRule="auto"/>
        <w:rPr>
          <w:b/>
          <w:color w:val="auto"/>
          <w:sz w:val="44"/>
          <w:szCs w:val="44"/>
          <w:highlight w:val="none"/>
        </w:rPr>
      </w:pPr>
      <w:bookmarkStart w:id="56" w:name="_Toc160007363"/>
      <w:r>
        <w:rPr>
          <w:rFonts w:hint="eastAsia"/>
        </w:rPr>
        <w:t>附件8：</w:t>
      </w:r>
      <w:bookmarkEnd w:id="56"/>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法》（财库﹝2020]46 号﹞的规定，本公司（联合体）参加</w:t>
      </w:r>
      <w:r>
        <w:rPr>
          <w:rFonts w:hint="eastAsia" w:ascii="宋体" w:hAnsi="宋体" w:eastAsia="宋体" w:cs="宋体"/>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 xml:space="preserve">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采购活动，工程的施工单位全部为符合政策要求的中小企业(或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者：服务全部由符合政策要求的中小企业承接）。相关企业（含联合体中的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 </w:t>
      </w:r>
      <w:r>
        <w:rPr>
          <w:rFonts w:hint="eastAsia" w:ascii="宋体" w:hAnsi="宋体" w:eastAsia="宋体" w:cs="宋体"/>
          <w:color w:val="000000"/>
          <w:kern w:val="0"/>
          <w:sz w:val="13"/>
          <w:szCs w:val="13"/>
          <w:lang w:val="en-US" w:eastAsia="zh-CN" w:bidi="ar"/>
        </w:rPr>
        <w:t xml:space="preserve">1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840" w:firstLineChars="1600"/>
        <w:jc w:val="both"/>
        <w:textAlignment w:val="auto"/>
      </w:pPr>
      <w:r>
        <w:rPr>
          <w:rFonts w:hint="eastAsia" w:ascii="宋体" w:hAnsi="宋体" w:eastAsia="宋体" w:cs="宋体"/>
          <w:color w:val="000000"/>
          <w:kern w:val="0"/>
          <w:sz w:val="24"/>
          <w:szCs w:val="24"/>
          <w:lang w:val="en-US" w:eastAsia="zh-CN" w:bidi="ar"/>
        </w:rPr>
        <w:t>企业名称（盖章）</w:t>
      </w:r>
      <w:r>
        <w:rPr>
          <w:rFonts w:hint="eastAsia" w:ascii="宋体" w:hAnsi="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 期：</w:t>
      </w:r>
    </w:p>
    <w:p>
      <w:pPr>
        <w:pStyle w:val="40"/>
      </w:pPr>
    </w:p>
    <w:p>
      <w:pPr>
        <w:keepNext w:val="0"/>
        <w:keepLines w:val="0"/>
        <w:widowControl/>
        <w:suppressLineNumbers w:val="0"/>
        <w:jc w:val="left"/>
        <w:rPr>
          <w:rFonts w:hint="eastAsia" w:ascii="宋体" w:hAnsi="宋体" w:cs="宋体"/>
          <w:sz w:val="24"/>
          <w:szCs w:val="24"/>
        </w:rPr>
      </w:pPr>
      <w:r>
        <w:rPr>
          <w:rFonts w:hint="default" w:ascii="Times New Roman" w:hAnsi="Times New Roman" w:eastAsia="宋体" w:cs="Times New Roman"/>
          <w:color w:val="000000"/>
          <w:kern w:val="0"/>
          <w:sz w:val="24"/>
          <w:szCs w:val="24"/>
          <w:lang w:val="en-US" w:eastAsia="zh-CN" w:bidi="ar"/>
        </w:rPr>
        <w:t xml:space="preserve">1 </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r>
        <w:rPr>
          <w:rFonts w:hint="eastAsia" w:ascii="宋体" w:hAnsi="宋体" w:cs="宋体"/>
          <w:color w:val="000000"/>
          <w:kern w:val="0"/>
          <w:sz w:val="24"/>
          <w:szCs w:val="24"/>
          <w:lang w:val="en-US" w:eastAsia="zh-CN" w:bidi="ar"/>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2、本项目标的物所属行业：其他服务。</w:t>
      </w:r>
    </w:p>
    <w:p>
      <w:pPr>
        <w:widowControl/>
        <w:tabs>
          <w:tab w:val="left" w:pos="735"/>
        </w:tabs>
        <w:spacing w:line="360" w:lineRule="auto"/>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40"/>
        <w:rPr>
          <w:rFonts w:ascii="宋体" w:hAnsi="宋体"/>
          <w:b/>
          <w:sz w:val="28"/>
          <w:szCs w:val="28"/>
        </w:rPr>
      </w:pPr>
    </w:p>
    <w:p>
      <w:pPr>
        <w:pStyle w:val="10"/>
        <w:spacing w:before="0" w:after="0" w:line="360" w:lineRule="auto"/>
      </w:pPr>
      <w:bookmarkStart w:id="57" w:name="_Toc160007364"/>
      <w:r>
        <w:rPr>
          <w:rFonts w:hint="eastAsia"/>
        </w:rPr>
        <w:t>附件9：</w:t>
      </w:r>
      <w:bookmarkEnd w:id="57"/>
    </w:p>
    <w:p>
      <w:pPr>
        <w:spacing w:line="360" w:lineRule="auto"/>
        <w:ind w:firstLine="600" w:firstLineChars="200"/>
        <w:jc w:val="center"/>
        <w:rPr>
          <w:rFonts w:ascii="宋体" w:hAnsi="宋体" w:cs="宋体"/>
          <w:b/>
          <w:sz w:val="30"/>
          <w:szCs w:val="30"/>
        </w:rPr>
      </w:pPr>
      <w:bookmarkStart w:id="58" w:name="_Toc30170"/>
      <w:bookmarkStart w:id="59" w:name="_Toc14292"/>
    </w:p>
    <w:p>
      <w:pPr>
        <w:spacing w:line="360" w:lineRule="auto"/>
        <w:ind w:firstLine="720" w:firstLineChars="200"/>
        <w:jc w:val="center"/>
        <w:rPr>
          <w:rFonts w:ascii="宋体" w:hAnsi="宋体"/>
          <w:b/>
          <w:sz w:val="28"/>
          <w:szCs w:val="28"/>
        </w:rPr>
      </w:pPr>
      <w:r>
        <w:rPr>
          <w:rFonts w:hint="eastAsia" w:ascii="宋体" w:hAnsi="宋体" w:cs="宋体"/>
          <w:b/>
          <w:kern w:val="0"/>
          <w:sz w:val="36"/>
          <w:szCs w:val="36"/>
        </w:rPr>
        <w:t>残疾人福利性单位声明函（如有）</w:t>
      </w:r>
      <w:bookmarkEnd w:id="58"/>
      <w:bookmarkEnd w:id="59"/>
      <w:r>
        <w:rPr>
          <w:rFonts w:ascii="宋体" w:hAnsi="宋体"/>
          <w:b/>
          <w:sz w:val="28"/>
          <w:szCs w:val="28"/>
        </w:rPr>
        <w:br w:type="page"/>
      </w:r>
      <w:bookmarkStart w:id="60" w:name="_Toc137132333"/>
    </w:p>
    <w:p>
      <w:pPr>
        <w:pStyle w:val="10"/>
        <w:spacing w:before="0" w:after="0" w:line="360" w:lineRule="auto"/>
      </w:pPr>
      <w:bookmarkStart w:id="61" w:name="_Toc160007365"/>
      <w:r>
        <w:rPr>
          <w:rFonts w:hint="eastAsia"/>
        </w:rPr>
        <w:t>附件</w:t>
      </w:r>
      <w:r>
        <w:t>10</w:t>
      </w:r>
      <w:r>
        <w:rPr>
          <w:rFonts w:hint="eastAsia"/>
        </w:rPr>
        <w:t>：</w:t>
      </w:r>
      <w:bookmarkEnd w:id="61"/>
    </w:p>
    <w:bookmarkEnd w:id="60"/>
    <w:p>
      <w:pPr>
        <w:spacing w:line="360" w:lineRule="auto"/>
        <w:ind w:firstLine="640" w:firstLineChars="200"/>
        <w:jc w:val="center"/>
        <w:rPr>
          <w:b/>
          <w:sz w:val="32"/>
          <w:szCs w:val="32"/>
        </w:rPr>
      </w:pPr>
    </w:p>
    <w:p>
      <w:pPr>
        <w:spacing w:line="360" w:lineRule="auto"/>
        <w:jc w:val="center"/>
        <w:rPr>
          <w:kern w:val="0"/>
        </w:rPr>
      </w:pPr>
      <w:r>
        <w:rPr>
          <w:rFonts w:hint="eastAsia" w:ascii="宋体" w:hAnsi="宋体" w:cs="宋体"/>
          <w:b/>
          <w:kern w:val="0"/>
          <w:sz w:val="36"/>
          <w:szCs w:val="36"/>
        </w:rPr>
        <w:t>竞争性谈判文件要求的或特定资格证明资料或供应商认为需要加以说明的其他内容</w:t>
      </w:r>
      <w:r>
        <w:rPr>
          <w:rFonts w:hint="eastAsia" w:ascii="宋体" w:hAnsi="宋体" w:cs="宋体"/>
          <w:b/>
          <w:kern w:val="0"/>
          <w:sz w:val="36"/>
          <w:szCs w:val="36"/>
        </w:rPr>
        <w:br w:type="page"/>
      </w:r>
      <w:r>
        <w:rPr>
          <w:rFonts w:hint="eastAsia"/>
          <w:b/>
          <w:kern w:val="0"/>
          <w:sz w:val="44"/>
          <w:szCs w:val="44"/>
        </w:rPr>
        <w:t>优化和提升政府采购政策</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pPr>
        <w:shd w:val="clear" w:color="auto" w:fill="FFFFFF"/>
        <w:spacing w:line="360" w:lineRule="auto"/>
        <w:ind w:firstLine="560" w:firstLineChars="200"/>
        <w:rPr>
          <w:rFonts w:ascii="仿宋_GB2312" w:hAnsi="Arial" w:eastAsia="仿宋_GB2312" w:cs="Arial"/>
          <w:sz w:val="28"/>
          <w:szCs w:val="28"/>
          <w:shd w:val="clear" w:color="auto" w:fill="FFFFFF"/>
        </w:rPr>
        <w:sectPr>
          <w:pgSz w:w="11906" w:h="16838"/>
          <w:pgMar w:top="1440" w:right="1797" w:bottom="1440" w:left="1797" w:header="851" w:footer="992" w:gutter="0"/>
          <w:cols w:space="720" w:num="1"/>
          <w:docGrid w:type="linesAndChars" w:linePitch="312" w:charSpace="0"/>
        </w:sectPr>
      </w:pPr>
      <w:r>
        <w:rPr>
          <w:rFonts w:hint="eastAsia" w:ascii="仿宋_GB2312" w:hAnsi="Arial" w:eastAsia="仿宋_GB2312" w:cs="Arial"/>
          <w:sz w:val="28"/>
          <w:szCs w:val="28"/>
          <w:shd w:val="clear" w:color="auto" w:fill="FFFFFF"/>
        </w:rPr>
        <w:t>地址：博爱县发展大道188号机关综合办公楼主楼1213室</w:t>
      </w:r>
    </w:p>
    <w:p>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政府采购合同融资政策</w:t>
      </w:r>
    </w:p>
    <w:p>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pPr>
        <w:spacing w:line="360" w:lineRule="auto"/>
        <w:ind w:firstLine="640" w:firstLineChars="200"/>
        <w:rPr>
          <w:rFonts w:ascii="仿宋_GB2312" w:eastAsia="仿宋_GB2312"/>
          <w:sz w:val="32"/>
          <w:szCs w:val="32"/>
        </w:rPr>
        <w:sectPr>
          <w:pgSz w:w="11906" w:h="16838"/>
          <w:pgMar w:top="1440" w:right="1797" w:bottom="1440" w:left="1797" w:header="851" w:footer="992" w:gutter="0"/>
          <w:cols w:space="720" w:num="1"/>
          <w:docGrid w:type="linesAndChars" w:linePitch="312" w:charSpace="0"/>
        </w:sect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35"/>
          <w:rFonts w:ascii="仿宋_GB2312" w:hAnsi="方正仿宋_GBK"/>
          <w:sz w:val="32"/>
          <w:szCs w:val="32"/>
        </w:rPr>
        <w:t>http://jiaozuo.hngp.gov.cn</w:t>
      </w:r>
      <w:r>
        <w:rPr>
          <w:rStyle w:val="35"/>
          <w:rFonts w:hint="eastAsia" w:ascii="仿宋_GB2312" w:hAnsi="方正仿宋_GBK"/>
          <w:sz w:val="32"/>
          <w:szCs w:val="32"/>
        </w:rPr>
        <w:t>）</w:t>
      </w:r>
      <w:r>
        <w:rPr>
          <w:rStyle w:val="35"/>
          <w:rFonts w:hint="eastAsia" w:ascii="仿宋_GB2312" w:hAnsi="方正仿宋_GBK"/>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政府采购合同融资操作流</w:t>
      </w:r>
    </w:p>
    <w:p>
      <w:pPr>
        <w:widowControl/>
        <w:shd w:val="clear" w:color="auto" w:fill="FFFFFF"/>
        <w:tabs>
          <w:tab w:val="left" w:pos="0"/>
        </w:tabs>
        <w:spacing w:line="360" w:lineRule="auto"/>
        <w:rPr>
          <w:rFonts w:ascii="方正小标宋简体" w:hAnsi="黑体" w:eastAsia="方正小标宋简体"/>
          <w:sz w:val="44"/>
          <w:szCs w:val="44"/>
        </w:rPr>
        <w:sectPr>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1" name="组合 1"/>
                <wp:cNvGraphicFramePr/>
                <a:graphic xmlns:a="http://schemas.openxmlformats.org/drawingml/2006/main">
                  <a:graphicData uri="http://schemas.microsoft.com/office/word/2010/wordprocessingGroup">
                    <wpg:wgp>
                      <wpg:cNvGrpSpPr/>
                      <wpg:grpSpPr>
                        <a:xfrm>
                          <a:off x="0" y="0"/>
                          <a:ext cx="5590540" cy="7728585"/>
                          <a:chOff x="0" y="0"/>
                          <a:chExt cx="9330" cy="11001"/>
                        </a:xfrm>
                        <a:effectLst/>
                      </wpg:grpSpPr>
                      <wps:wsp>
                        <wps:cNvPr id="2" name="Picture 9"/>
                        <wps:cNvSpPr>
                          <a:spLocks noRot="1" noChangeAspect="1" noChangeArrowheads="1" noTextEdit="1"/>
                        </wps:cNvSpPr>
                        <wps:spPr bwMode="auto">
                          <a:xfrm>
                            <a:off x="0" y="0"/>
                            <a:ext cx="9330" cy="11001"/>
                          </a:xfrm>
                          <a:prstGeom prst="rect">
                            <a:avLst/>
                          </a:prstGeom>
                          <a:noFill/>
                          <a:ln>
                            <a:noFill/>
                          </a:ln>
                          <a:effectLst/>
                        </wps:spPr>
                        <wps:bodyPr rot="0" vert="horz" wrap="square" lIns="91440" tIns="45720" rIns="91440" bIns="45720" anchor="t" anchorCtr="0" upright="1">
                          <a:noAutofit/>
                        </wps:bodyPr>
                      </wps:wsp>
                      <wps:wsp>
                        <wps:cNvPr id="3" name="矩形 15"/>
                        <wps:cNvSpPr>
                          <a:spLocks noChangeArrowheads="1"/>
                        </wps:cNvSpPr>
                        <wps:spPr bwMode="auto">
                          <a:xfrm>
                            <a:off x="622" y="1737"/>
                            <a:ext cx="2177" cy="579"/>
                          </a:xfrm>
                          <a:prstGeom prst="rect">
                            <a:avLst/>
                          </a:prstGeom>
                          <a:solidFill>
                            <a:srgbClr val="FFFFFF"/>
                          </a:solidFill>
                          <a:ln w="9525" cmpd="sng">
                            <a:solidFill>
                              <a:srgbClr val="000000"/>
                            </a:solidFill>
                            <a:miter lim="800000"/>
                          </a:ln>
                          <a:effectLst/>
                        </wps:spPr>
                        <wps:txb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wps:txbx>
                        <wps:bodyPr rot="0" vert="horz" wrap="square" lIns="91440" tIns="45720" rIns="91440" bIns="45720" anchor="t" anchorCtr="0" upright="1">
                          <a:noAutofit/>
                        </wps:bodyPr>
                      </wps:wsp>
                      <wps:wsp>
                        <wps:cNvPr id="4" name="矩形 217"/>
                        <wps:cNvSpPr>
                          <a:spLocks noChangeArrowheads="1"/>
                        </wps:cNvSpPr>
                        <wps:spPr bwMode="auto">
                          <a:xfrm>
                            <a:off x="3421" y="1392"/>
                            <a:ext cx="5909" cy="1503"/>
                          </a:xfrm>
                          <a:prstGeom prst="rect">
                            <a:avLst/>
                          </a:prstGeom>
                          <a:solidFill>
                            <a:srgbClr val="FFFFFF"/>
                          </a:solidFill>
                          <a:ln w="9525" cmpd="sng">
                            <a:solidFill>
                              <a:srgbClr val="000000"/>
                            </a:solidFill>
                            <a:miter lim="800000"/>
                          </a:ln>
                          <a:effectLst/>
                        </wps:spPr>
                        <wps:txb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rot="0" vert="horz" wrap="square" lIns="91440" tIns="45720" rIns="91440" bIns="45720" anchor="t" anchorCtr="0" upright="1">
                          <a:noAutofit/>
                        </wps:bodyPr>
                      </wps:wsp>
                      <wps:wsp>
                        <wps:cNvPr id="5" name="直线 16"/>
                        <wps:cNvCnPr>
                          <a:cxnSpLocks noChangeShapeType="1"/>
                        </wps:cNvCnPr>
                        <wps:spPr bwMode="auto">
                          <a:xfrm>
                            <a:off x="2799" y="2016"/>
                            <a:ext cx="622" cy="1"/>
                          </a:xfrm>
                          <a:prstGeom prst="line">
                            <a:avLst/>
                          </a:prstGeom>
                          <a:noFill/>
                          <a:ln w="9525" cmpd="sng">
                            <a:solidFill>
                              <a:srgbClr val="000000"/>
                            </a:solidFill>
                            <a:round/>
                            <a:tailEnd type="triangle" w="med" len="med"/>
                          </a:ln>
                          <a:effectLst/>
                        </wps:spPr>
                        <wps:bodyPr/>
                      </wps:wsp>
                      <wps:wsp>
                        <wps:cNvPr id="6" name="矩形 25"/>
                        <wps:cNvSpPr>
                          <a:spLocks noChangeArrowheads="1"/>
                        </wps:cNvSpPr>
                        <wps:spPr bwMode="auto">
                          <a:xfrm>
                            <a:off x="622" y="4632"/>
                            <a:ext cx="2177" cy="1158"/>
                          </a:xfrm>
                          <a:prstGeom prst="rect">
                            <a:avLst/>
                          </a:prstGeom>
                          <a:solidFill>
                            <a:srgbClr val="FFFFFF"/>
                          </a:solidFill>
                          <a:ln w="9525" cmpd="sng">
                            <a:solidFill>
                              <a:srgbClr val="000000"/>
                            </a:solidFill>
                            <a:miter lim="800000"/>
                          </a:ln>
                          <a:effectLst/>
                        </wps:spPr>
                        <wps:txbx>
                          <w:txbxContent>
                            <w:p/>
                            <w:p>
                              <w:pPr>
                                <w:jc w:val="center"/>
                                <w:rPr>
                                  <w:sz w:val="24"/>
                                </w:rPr>
                              </w:pPr>
                              <w:r>
                                <w:rPr>
                                  <w:rFonts w:hint="eastAsia"/>
                                  <w:sz w:val="24"/>
                                </w:rPr>
                                <w:t>开设收款账户</w:t>
                              </w:r>
                            </w:p>
                            <w:p>
                              <w:pPr>
                                <w:jc w:val="center"/>
                                <w:rPr>
                                  <w:sz w:val="24"/>
                                </w:rPr>
                              </w:pPr>
                              <w:r>
                                <w:rPr>
                                  <w:rFonts w:hint="eastAsia"/>
                                  <w:sz w:val="24"/>
                                </w:rPr>
                                <w:t>签订政府采购合同</w:t>
                              </w:r>
                            </w:p>
                          </w:txbxContent>
                        </wps:txbx>
                        <wps:bodyPr rot="0" vert="horz" wrap="square" lIns="91440" tIns="45720" rIns="91440" bIns="45720" anchor="t" anchorCtr="0" upright="1">
                          <a:noAutofit/>
                        </wps:bodyPr>
                      </wps:wsp>
                      <wps:wsp>
                        <wps:cNvPr id="7" name="直线 26"/>
                        <wps:cNvCnPr>
                          <a:cxnSpLocks noChangeShapeType="1"/>
                        </wps:cNvCnPr>
                        <wps:spPr bwMode="auto">
                          <a:xfrm>
                            <a:off x="2799" y="5211"/>
                            <a:ext cx="622" cy="1"/>
                          </a:xfrm>
                          <a:prstGeom prst="line">
                            <a:avLst/>
                          </a:prstGeom>
                          <a:noFill/>
                          <a:ln w="9525" cmpd="sng">
                            <a:solidFill>
                              <a:srgbClr val="000000"/>
                            </a:solidFill>
                            <a:round/>
                            <a:tailEnd type="triangle" w="med" len="med"/>
                          </a:ln>
                          <a:effectLst/>
                        </wps:spPr>
                        <wps:bodyPr/>
                      </wps:wsp>
                      <wps:wsp>
                        <wps:cNvPr id="8" name="矩形 32"/>
                        <wps:cNvSpPr>
                          <a:spLocks noChangeArrowheads="1"/>
                        </wps:cNvSpPr>
                        <wps:spPr bwMode="auto">
                          <a:xfrm>
                            <a:off x="622" y="9843"/>
                            <a:ext cx="2177" cy="1158"/>
                          </a:xfrm>
                          <a:prstGeom prst="rect">
                            <a:avLst/>
                          </a:prstGeom>
                          <a:solidFill>
                            <a:srgbClr val="FFFFFF"/>
                          </a:solidFill>
                          <a:ln w="9525" cmpd="sng">
                            <a:solidFill>
                              <a:srgbClr val="000000"/>
                            </a:solidFill>
                            <a:miter lim="800000"/>
                          </a:ln>
                          <a:effectLst/>
                        </wps:spPr>
                        <wps:txbx>
                          <w:txbxContent>
                            <w:p>
                              <w:pPr>
                                <w:jc w:val="center"/>
                              </w:pPr>
                            </w:p>
                            <w:p>
                              <w:pPr>
                                <w:jc w:val="center"/>
                                <w:rPr>
                                  <w:sz w:val="24"/>
                                </w:rPr>
                              </w:pPr>
                              <w:r>
                                <w:rPr>
                                  <w:rFonts w:hint="eastAsia"/>
                                  <w:sz w:val="24"/>
                                </w:rPr>
                                <w:t>合同资金支付及还贷</w:t>
                              </w:r>
                            </w:p>
                          </w:txbxContent>
                        </wps:txbx>
                        <wps:bodyPr rot="0" vert="horz" wrap="square" lIns="91440" tIns="45720" rIns="91440" bIns="45720" anchor="t" anchorCtr="0" upright="1">
                          <a:noAutofit/>
                        </wps:bodyPr>
                      </wps:wsp>
                      <wps:wsp>
                        <wps:cNvPr id="9" name="直线 33"/>
                        <wps:cNvCnPr>
                          <a:cxnSpLocks noChangeShapeType="1"/>
                        </wps:cNvCnPr>
                        <wps:spPr bwMode="auto">
                          <a:xfrm>
                            <a:off x="2799" y="10422"/>
                            <a:ext cx="622" cy="1"/>
                          </a:xfrm>
                          <a:prstGeom prst="line">
                            <a:avLst/>
                          </a:prstGeom>
                          <a:noFill/>
                          <a:ln w="9525" cmpd="sng">
                            <a:solidFill>
                              <a:srgbClr val="000000"/>
                            </a:solidFill>
                            <a:round/>
                            <a:tailEnd type="triangle" w="med" len="med"/>
                          </a:ln>
                          <a:effectLst/>
                        </wps:spPr>
                        <wps:bodyPr/>
                      </wps:wsp>
                      <wps:wsp>
                        <wps:cNvPr id="10" name="矩形 34"/>
                        <wps:cNvSpPr>
                          <a:spLocks noChangeArrowheads="1"/>
                        </wps:cNvSpPr>
                        <wps:spPr bwMode="auto">
                          <a:xfrm>
                            <a:off x="3421" y="9843"/>
                            <a:ext cx="5909" cy="1158"/>
                          </a:xfrm>
                          <a:prstGeom prst="rect">
                            <a:avLst/>
                          </a:prstGeom>
                          <a:solidFill>
                            <a:srgbClr val="FFFFFF"/>
                          </a:solidFill>
                          <a:ln w="9525" cmpd="sng">
                            <a:solidFill>
                              <a:srgbClr val="000000"/>
                            </a:solidFill>
                            <a:miter lim="800000"/>
                          </a:ln>
                          <a:effectLst/>
                        </wps:spPr>
                        <wps:txbx>
                          <w:txbxContent>
                            <w:p>
                              <w:pPr>
                                <w:rPr>
                                  <w:sz w:val="24"/>
                                </w:rPr>
                              </w:pPr>
                              <w:r>
                                <w:rPr>
                                  <w:rFonts w:hint="eastAsia"/>
                                  <w:sz w:val="24"/>
                                </w:rPr>
                                <w:t>中小微企业按照合同约定履约，采购人及时开展履约验收，融资服务机构加强管理，及时锁定合同回款资金。</w:t>
                              </w:r>
                            </w:p>
                          </w:txbxContent>
                        </wps:txbx>
                        <wps:bodyPr rot="0" vert="horz" wrap="square" lIns="91440" tIns="45720" rIns="91440" bIns="45720" anchor="t" anchorCtr="0" upright="1">
                          <a:noAutofit/>
                        </wps:bodyPr>
                      </wps:wsp>
                      <wps:wsp>
                        <wps:cNvPr id="11" name="矩形 36"/>
                        <wps:cNvSpPr>
                          <a:spLocks noChangeArrowheads="1"/>
                        </wps:cNvSpPr>
                        <wps:spPr bwMode="auto">
                          <a:xfrm>
                            <a:off x="622" y="0"/>
                            <a:ext cx="2177" cy="1158"/>
                          </a:xfrm>
                          <a:prstGeom prst="rect">
                            <a:avLst/>
                          </a:prstGeom>
                          <a:solidFill>
                            <a:srgbClr val="FFFFFF"/>
                          </a:solidFill>
                          <a:ln w="9525" cmpd="sng">
                            <a:solidFill>
                              <a:srgbClr val="000000"/>
                            </a:solidFill>
                            <a:miter lim="800000"/>
                          </a:ln>
                          <a:effectLst/>
                        </wps:spPr>
                        <wps:txbx>
                          <w:txbxContent>
                            <w:p>
                              <w:pPr>
                                <w:rPr>
                                  <w:rFonts w:ascii="宋体" w:hAnsi="宋体"/>
                                  <w:sz w:val="24"/>
                                </w:rPr>
                              </w:pPr>
                              <w:r>
                                <w:rPr>
                                  <w:rFonts w:hint="eastAsia" w:ascii="宋体" w:hAnsi="宋体"/>
                                  <w:sz w:val="24"/>
                                </w:rPr>
                                <w:t>中小微企业领取中标（成交）通知书</w:t>
                              </w:r>
                            </w:p>
                          </w:txbxContent>
                        </wps:txbx>
                        <wps:bodyPr rot="0" vert="horz" wrap="square" lIns="91440" tIns="45720" rIns="91440" bIns="45720" anchor="t" anchorCtr="0" upright="1">
                          <a:noAutofit/>
                        </wps:bodyPr>
                      </wps:wsp>
                      <wps:wsp>
                        <wps:cNvPr id="12" name="直线 37"/>
                        <wps:cNvCnPr>
                          <a:cxnSpLocks noChangeShapeType="1"/>
                        </wps:cNvCnPr>
                        <wps:spPr bwMode="auto">
                          <a:xfrm>
                            <a:off x="2799" y="579"/>
                            <a:ext cx="622" cy="1"/>
                          </a:xfrm>
                          <a:prstGeom prst="line">
                            <a:avLst/>
                          </a:prstGeom>
                          <a:noFill/>
                          <a:ln w="9525" cmpd="sng">
                            <a:solidFill>
                              <a:srgbClr val="000000"/>
                            </a:solidFill>
                            <a:round/>
                            <a:tailEnd type="triangle" w="med" len="med"/>
                          </a:ln>
                          <a:effectLst/>
                        </wps:spPr>
                        <wps:bodyPr/>
                      </wps:wsp>
                      <wps:wsp>
                        <wps:cNvPr id="13" name="矩形 38"/>
                        <wps:cNvSpPr>
                          <a:spLocks noChangeArrowheads="1"/>
                        </wps:cNvSpPr>
                        <wps:spPr bwMode="auto">
                          <a:xfrm>
                            <a:off x="3421" y="0"/>
                            <a:ext cx="5909" cy="1158"/>
                          </a:xfrm>
                          <a:prstGeom prst="rect">
                            <a:avLst/>
                          </a:prstGeom>
                          <a:solidFill>
                            <a:srgbClr val="FFFFFF"/>
                          </a:solidFill>
                          <a:ln w="9525" cmpd="sng">
                            <a:solidFill>
                              <a:srgbClr val="000000"/>
                            </a:solidFill>
                            <a:miter lim="800000"/>
                          </a:ln>
                          <a:effectLst/>
                        </wps:spPr>
                        <wps:txb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rot="0" vert="horz" wrap="square" lIns="91440" tIns="45720" rIns="91440" bIns="45720" anchor="t" anchorCtr="0" upright="1">
                          <a:noAutofit/>
                        </wps:bodyPr>
                      </wps:wsp>
                      <wps:wsp>
                        <wps:cNvPr id="14" name="直线 39"/>
                        <wps:cNvCnPr>
                          <a:cxnSpLocks noChangeShapeType="1"/>
                        </wps:cNvCnPr>
                        <wps:spPr bwMode="auto">
                          <a:xfrm>
                            <a:off x="1720" y="1158"/>
                            <a:ext cx="1" cy="579"/>
                          </a:xfrm>
                          <a:prstGeom prst="line">
                            <a:avLst/>
                          </a:prstGeom>
                          <a:noFill/>
                          <a:ln w="9525" cmpd="sng">
                            <a:solidFill>
                              <a:srgbClr val="000000"/>
                            </a:solidFill>
                            <a:round/>
                            <a:tailEnd type="triangle" w="med" len="med"/>
                          </a:ln>
                          <a:effectLst/>
                        </wps:spPr>
                        <wps:bodyPr/>
                      </wps:wsp>
                      <wps:wsp>
                        <wps:cNvPr id="15" name="矩形 40"/>
                        <wps:cNvSpPr>
                          <a:spLocks noChangeArrowheads="1"/>
                        </wps:cNvSpPr>
                        <wps:spPr bwMode="auto">
                          <a:xfrm>
                            <a:off x="622" y="2895"/>
                            <a:ext cx="2177" cy="1158"/>
                          </a:xfrm>
                          <a:prstGeom prst="rect">
                            <a:avLst/>
                          </a:prstGeom>
                          <a:solidFill>
                            <a:srgbClr val="FFFFFF"/>
                          </a:solidFill>
                          <a:ln w="9525" cmpd="sng">
                            <a:solidFill>
                              <a:srgbClr val="000000"/>
                            </a:solidFill>
                            <a:miter lim="800000"/>
                          </a:ln>
                          <a:effectLst/>
                        </wps:spPr>
                        <wps:txbx>
                          <w:txbxContent>
                            <w:p/>
                            <w:p>
                              <w:pPr>
                                <w:jc w:val="center"/>
                                <w:rPr>
                                  <w:sz w:val="24"/>
                                </w:rPr>
                              </w:pPr>
                              <w:r>
                                <w:rPr>
                                  <w:rFonts w:hint="eastAsia"/>
                                  <w:sz w:val="24"/>
                                </w:rPr>
                                <w:t>融资服务机构审查</w:t>
                              </w:r>
                            </w:p>
                          </w:txbxContent>
                        </wps:txbx>
                        <wps:bodyPr rot="0" vert="horz" wrap="square" lIns="91440" tIns="45720" rIns="91440" bIns="45720" anchor="t" anchorCtr="0" upright="1">
                          <a:noAutofit/>
                        </wps:bodyPr>
                      </wps:wsp>
                      <wps:wsp>
                        <wps:cNvPr id="16" name="直线 41"/>
                        <wps:cNvCnPr>
                          <a:cxnSpLocks noChangeShapeType="1"/>
                        </wps:cNvCnPr>
                        <wps:spPr bwMode="auto">
                          <a:xfrm>
                            <a:off x="1720" y="2316"/>
                            <a:ext cx="1" cy="579"/>
                          </a:xfrm>
                          <a:prstGeom prst="line">
                            <a:avLst/>
                          </a:prstGeom>
                          <a:noFill/>
                          <a:ln w="9525" cmpd="sng">
                            <a:solidFill>
                              <a:srgbClr val="000000"/>
                            </a:solidFill>
                            <a:round/>
                            <a:tailEnd type="triangle" w="med" len="med"/>
                          </a:ln>
                          <a:effectLst/>
                        </wps:spPr>
                        <wps:bodyPr/>
                      </wps:wsp>
                      <wps:wsp>
                        <wps:cNvPr id="17" name="直线 42"/>
                        <wps:cNvCnPr>
                          <a:cxnSpLocks noChangeShapeType="1"/>
                        </wps:cNvCnPr>
                        <wps:spPr bwMode="auto">
                          <a:xfrm>
                            <a:off x="2799" y="3588"/>
                            <a:ext cx="622" cy="1"/>
                          </a:xfrm>
                          <a:prstGeom prst="line">
                            <a:avLst/>
                          </a:prstGeom>
                          <a:noFill/>
                          <a:ln w="9525" cmpd="sng">
                            <a:solidFill>
                              <a:srgbClr val="000000"/>
                            </a:solidFill>
                            <a:round/>
                            <a:tailEnd type="triangle" w="med" len="med"/>
                          </a:ln>
                          <a:effectLst/>
                        </wps:spPr>
                        <wps:bodyPr/>
                      </wps:wsp>
                      <wps:wsp>
                        <wps:cNvPr id="18" name="矩形 43"/>
                        <wps:cNvSpPr>
                          <a:spLocks noChangeArrowheads="1"/>
                        </wps:cNvSpPr>
                        <wps:spPr bwMode="auto">
                          <a:xfrm>
                            <a:off x="3421" y="3084"/>
                            <a:ext cx="5909" cy="969"/>
                          </a:xfrm>
                          <a:prstGeom prst="rect">
                            <a:avLst/>
                          </a:prstGeom>
                          <a:solidFill>
                            <a:srgbClr val="FFFFFF"/>
                          </a:solidFill>
                          <a:ln w="9525" cmpd="sng">
                            <a:solidFill>
                              <a:srgbClr val="000000"/>
                            </a:solidFill>
                            <a:miter lim="800000"/>
                          </a:ln>
                          <a:effectLst/>
                        </wps:spPr>
                        <wps:txb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rot="0" vert="horz" wrap="square" lIns="91440" tIns="45720" rIns="91440" bIns="45720" anchor="t" anchorCtr="0" upright="1">
                          <a:noAutofit/>
                        </wps:bodyPr>
                      </wps:wsp>
                      <wps:wsp>
                        <wps:cNvPr id="19" name="直线 44"/>
                        <wps:cNvCnPr>
                          <a:cxnSpLocks noChangeShapeType="1"/>
                        </wps:cNvCnPr>
                        <wps:spPr bwMode="auto">
                          <a:xfrm>
                            <a:off x="1690" y="4053"/>
                            <a:ext cx="1" cy="579"/>
                          </a:xfrm>
                          <a:prstGeom prst="line">
                            <a:avLst/>
                          </a:prstGeom>
                          <a:noFill/>
                          <a:ln w="9525" cmpd="sng">
                            <a:solidFill>
                              <a:srgbClr val="000000"/>
                            </a:solidFill>
                            <a:round/>
                            <a:tailEnd type="triangle" w="med" len="med"/>
                          </a:ln>
                          <a:effectLst/>
                        </wps:spPr>
                        <wps:bodyPr/>
                      </wps:wsp>
                      <wps:wsp>
                        <wps:cNvPr id="20" name="矩形 45"/>
                        <wps:cNvSpPr>
                          <a:spLocks noChangeArrowheads="1"/>
                        </wps:cNvSpPr>
                        <wps:spPr bwMode="auto">
                          <a:xfrm>
                            <a:off x="3421" y="4542"/>
                            <a:ext cx="5909" cy="1398"/>
                          </a:xfrm>
                          <a:prstGeom prst="rect">
                            <a:avLst/>
                          </a:prstGeom>
                          <a:solidFill>
                            <a:srgbClr val="FFFFFF"/>
                          </a:solidFill>
                          <a:ln w="9525" cmpd="sng">
                            <a:solidFill>
                              <a:srgbClr val="000000"/>
                            </a:solidFill>
                            <a:miter lim="800000"/>
                          </a:ln>
                          <a:effectLst/>
                        </wps:spPr>
                        <wps:txbx>
                          <w:txbxContent>
                            <w:p>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rot="0" vert="horz" wrap="square" lIns="91440" tIns="45720" rIns="91440" bIns="45720" anchor="t" anchorCtr="0" upright="1">
                          <a:noAutofit/>
                        </wps:bodyPr>
                      </wps:wsp>
                      <wps:wsp>
                        <wps:cNvPr id="21" name="矩形 46"/>
                        <wps:cNvSpPr>
                          <a:spLocks noChangeArrowheads="1"/>
                        </wps:cNvSpPr>
                        <wps:spPr bwMode="auto">
                          <a:xfrm>
                            <a:off x="622" y="6369"/>
                            <a:ext cx="2177" cy="1158"/>
                          </a:xfrm>
                          <a:prstGeom prst="rect">
                            <a:avLst/>
                          </a:prstGeom>
                          <a:solidFill>
                            <a:srgbClr val="FFFFFF"/>
                          </a:solidFill>
                          <a:ln w="9525" cmpd="sng">
                            <a:solidFill>
                              <a:srgbClr val="000000"/>
                            </a:solidFill>
                            <a:miter lim="800000"/>
                          </a:ln>
                          <a:effectLst/>
                        </wps:spPr>
                        <wps:txbx>
                          <w:txbxContent>
                            <w:p/>
                            <w:p>
                              <w:pPr>
                                <w:jc w:val="center"/>
                                <w:rPr>
                                  <w:sz w:val="24"/>
                                </w:rPr>
                              </w:pPr>
                              <w:r>
                                <w:rPr>
                                  <w:rFonts w:hint="eastAsia"/>
                                  <w:sz w:val="24"/>
                                </w:rPr>
                                <w:t>政府采购合同备案</w:t>
                              </w:r>
                            </w:p>
                          </w:txbxContent>
                        </wps:txbx>
                        <wps:bodyPr rot="0" vert="horz" wrap="square" lIns="91440" tIns="45720" rIns="91440" bIns="45720" anchor="t" anchorCtr="0" upright="1">
                          <a:noAutofit/>
                        </wps:bodyPr>
                      </wps:wsp>
                      <wps:wsp>
                        <wps:cNvPr id="22" name="直线 47"/>
                        <wps:cNvCnPr>
                          <a:cxnSpLocks noChangeShapeType="1"/>
                        </wps:cNvCnPr>
                        <wps:spPr bwMode="auto">
                          <a:xfrm>
                            <a:off x="2799" y="6948"/>
                            <a:ext cx="622" cy="1"/>
                          </a:xfrm>
                          <a:prstGeom prst="line">
                            <a:avLst/>
                          </a:prstGeom>
                          <a:noFill/>
                          <a:ln w="9525" cmpd="sng">
                            <a:solidFill>
                              <a:srgbClr val="000000"/>
                            </a:solidFill>
                            <a:round/>
                            <a:tailEnd type="triangle" w="med" len="med"/>
                          </a:ln>
                          <a:effectLst/>
                        </wps:spPr>
                        <wps:bodyPr/>
                      </wps:wsp>
                      <wps:wsp>
                        <wps:cNvPr id="23" name="矩形 48"/>
                        <wps:cNvSpPr>
                          <a:spLocks noChangeArrowheads="1"/>
                        </wps:cNvSpPr>
                        <wps:spPr bwMode="auto">
                          <a:xfrm>
                            <a:off x="3421" y="8106"/>
                            <a:ext cx="5909" cy="1158"/>
                          </a:xfrm>
                          <a:prstGeom prst="rect">
                            <a:avLst/>
                          </a:prstGeom>
                          <a:solidFill>
                            <a:srgbClr val="FFFFFF"/>
                          </a:solidFill>
                          <a:ln w="9525" cmpd="sng">
                            <a:solidFill>
                              <a:srgbClr val="000000"/>
                            </a:solidFill>
                            <a:miter lim="800000"/>
                          </a:ln>
                          <a:effectLst/>
                        </wps:spPr>
                        <wps:txbx>
                          <w:txbxContent>
                            <w:p/>
                            <w:p>
                              <w:pPr>
                                <w:rPr>
                                  <w:sz w:val="24"/>
                                </w:rPr>
                              </w:pPr>
                              <w:r>
                                <w:rPr>
                                  <w:rFonts w:hint="eastAsia"/>
                                  <w:sz w:val="24"/>
                                </w:rPr>
                                <w:t>融资服务机构确认合同的真实性后，5个工作日内完成放款。</w:t>
                              </w:r>
                            </w:p>
                          </w:txbxContent>
                        </wps:txbx>
                        <wps:bodyPr rot="0" vert="horz" wrap="square" lIns="91440" tIns="45720" rIns="91440" bIns="45720" anchor="t" anchorCtr="0" upright="1">
                          <a:noAutofit/>
                        </wps:bodyPr>
                      </wps:wsp>
                      <wps:wsp>
                        <wps:cNvPr id="24" name="矩形 49"/>
                        <wps:cNvSpPr>
                          <a:spLocks noChangeArrowheads="1"/>
                        </wps:cNvSpPr>
                        <wps:spPr bwMode="auto">
                          <a:xfrm>
                            <a:off x="622" y="8106"/>
                            <a:ext cx="2177" cy="1158"/>
                          </a:xfrm>
                          <a:prstGeom prst="rect">
                            <a:avLst/>
                          </a:prstGeom>
                          <a:solidFill>
                            <a:srgbClr val="FFFFFF"/>
                          </a:solidFill>
                          <a:ln w="9525" cmpd="sng">
                            <a:solidFill>
                              <a:srgbClr val="000000"/>
                            </a:solidFill>
                            <a:miter lim="800000"/>
                          </a:ln>
                          <a:effectLst/>
                        </wps:spPr>
                        <wps:txbx>
                          <w:txbxContent>
                            <w:p/>
                            <w:p>
                              <w:pPr>
                                <w:jc w:val="center"/>
                                <w:rPr>
                                  <w:sz w:val="24"/>
                                </w:rPr>
                              </w:pPr>
                              <w:r>
                                <w:rPr>
                                  <w:rFonts w:hint="eastAsia"/>
                                  <w:sz w:val="24"/>
                                </w:rPr>
                                <w:t>融资服务机构放贷</w:t>
                              </w:r>
                            </w:p>
                          </w:txbxContent>
                        </wps:txbx>
                        <wps:bodyPr rot="0" vert="horz" wrap="square" lIns="91440" tIns="45720" rIns="91440" bIns="45720" anchor="t" anchorCtr="0" upright="1">
                          <a:noAutofit/>
                        </wps:bodyPr>
                      </wps:wsp>
                      <wps:wsp>
                        <wps:cNvPr id="25" name="矩形 50"/>
                        <wps:cNvSpPr>
                          <a:spLocks noChangeArrowheads="1"/>
                        </wps:cNvSpPr>
                        <wps:spPr bwMode="auto">
                          <a:xfrm>
                            <a:off x="3421" y="6369"/>
                            <a:ext cx="5909" cy="1158"/>
                          </a:xfrm>
                          <a:prstGeom prst="rect">
                            <a:avLst/>
                          </a:prstGeom>
                          <a:solidFill>
                            <a:srgbClr val="FFFFFF"/>
                          </a:solidFill>
                          <a:ln w="9525" cmpd="sng">
                            <a:solidFill>
                              <a:srgbClr val="000000"/>
                            </a:solidFill>
                            <a:miter lim="800000"/>
                          </a:ln>
                          <a:effectLst/>
                        </wps:spPr>
                        <wps:txbx>
                          <w:txbxContent>
                            <w:p>
                              <w:pPr>
                                <w:rPr>
                                  <w:sz w:val="24"/>
                                </w:rPr>
                              </w:pPr>
                              <w:r>
                                <w:rPr>
                                  <w:rFonts w:hint="eastAsia"/>
                                  <w:sz w:val="24"/>
                                </w:rPr>
                                <w:t>签订合同后2个工作日内完成备案；融资机构登陆焦作市电子化政府采购系统核对合同真实性。</w:t>
                              </w:r>
                            </w:p>
                          </w:txbxContent>
                        </wps:txbx>
                        <wps:bodyPr rot="0" vert="horz" wrap="square" lIns="91440" tIns="45720" rIns="91440" bIns="45720" anchor="t" anchorCtr="0" upright="1">
                          <a:noAutofit/>
                        </wps:bodyPr>
                      </wps:wsp>
                      <wps:wsp>
                        <wps:cNvPr id="26" name="直线 51"/>
                        <wps:cNvCnPr>
                          <a:cxnSpLocks noChangeShapeType="1"/>
                        </wps:cNvCnPr>
                        <wps:spPr bwMode="auto">
                          <a:xfrm>
                            <a:off x="1645" y="5790"/>
                            <a:ext cx="1" cy="579"/>
                          </a:xfrm>
                          <a:prstGeom prst="line">
                            <a:avLst/>
                          </a:prstGeom>
                          <a:noFill/>
                          <a:ln w="9525" cmpd="sng">
                            <a:solidFill>
                              <a:srgbClr val="000000"/>
                            </a:solidFill>
                            <a:round/>
                            <a:tailEnd type="triangle" w="med" len="med"/>
                          </a:ln>
                          <a:effectLst/>
                        </wps:spPr>
                        <wps:bodyPr/>
                      </wps:wsp>
                      <wps:wsp>
                        <wps:cNvPr id="27" name="直线 52"/>
                        <wps:cNvCnPr>
                          <a:cxnSpLocks noChangeShapeType="1"/>
                        </wps:cNvCnPr>
                        <wps:spPr bwMode="auto">
                          <a:xfrm>
                            <a:off x="1630" y="7527"/>
                            <a:ext cx="1" cy="579"/>
                          </a:xfrm>
                          <a:prstGeom prst="line">
                            <a:avLst/>
                          </a:prstGeom>
                          <a:noFill/>
                          <a:ln w="9525" cmpd="sng">
                            <a:solidFill>
                              <a:srgbClr val="000000"/>
                            </a:solidFill>
                            <a:round/>
                            <a:tailEnd type="triangle" w="med" len="med"/>
                          </a:ln>
                          <a:effectLst/>
                        </wps:spPr>
                        <wps:bodyPr/>
                      </wps:wsp>
                      <wps:wsp>
                        <wps:cNvPr id="28" name="直线 53"/>
                        <wps:cNvCnPr>
                          <a:cxnSpLocks noChangeShapeType="1"/>
                        </wps:cNvCnPr>
                        <wps:spPr bwMode="auto">
                          <a:xfrm>
                            <a:off x="1645" y="9264"/>
                            <a:ext cx="1" cy="579"/>
                          </a:xfrm>
                          <a:prstGeom prst="line">
                            <a:avLst/>
                          </a:prstGeom>
                          <a:noFill/>
                          <a:ln w="9525" cmpd="sng">
                            <a:solidFill>
                              <a:srgbClr val="000000"/>
                            </a:solidFill>
                            <a:round/>
                            <a:tailEnd type="triangle" w="med" len="med"/>
                          </a:ln>
                          <a:effectLst/>
                        </wps:spPr>
                        <wps:bodyPr/>
                      </wps:wsp>
                      <wps:wsp>
                        <wps:cNvPr id="29" name="直线 54"/>
                        <wps:cNvCnPr>
                          <a:cxnSpLocks noChangeShapeType="1"/>
                        </wps:cNvCnPr>
                        <wps:spPr bwMode="auto">
                          <a:xfrm>
                            <a:off x="2799" y="8685"/>
                            <a:ext cx="622" cy="1"/>
                          </a:xfrm>
                          <a:prstGeom prst="line">
                            <a:avLst/>
                          </a:prstGeom>
                          <a:noFill/>
                          <a:ln w="9525" cmpd="sng">
                            <a:solidFill>
                              <a:srgbClr val="000000"/>
                            </a:solidFill>
                            <a:round/>
                            <a:tailEnd type="triangle" w="med" len="med"/>
                          </a:ln>
                          <a:effectLst/>
                        </wps:spPr>
                        <wps:bodyPr/>
                      </wps:wsp>
                    </wpg:wgp>
                  </a:graphicData>
                </a:graphic>
              </wp:inline>
            </w:drawing>
          </mc:Choice>
          <mc:Fallback>
            <w:pict>
              <v:group id="_x0000_s1026"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FEf8ifXAAAABgEAAA8AAAAAAAAAAQAgAAAAIgAA&#10;AGRycy9kb3ducmV2LnhtbFBLAQIUABQAAAAIAIdO4kCV5tK5RAYAAB9GAAAOAAAAAAAAAAEAIAAA&#10;ACYBAABkcnMvZTJvRG9jLnhtbFBLBQYAAAAABgAGAFkBAADcCQAAAAA=&#10;">
                <o:lock v:ext="edit" aspectratio="f"/>
                <v:rect id="Picture 9" o:spid="_x0000_s1026" o:spt="1" style="position:absolute;left:0;top:0;height:11001;width:933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
                        <w:pPr>
                          <w:jc w:val="center"/>
                          <w:rPr>
                            <w:sz w:val="24"/>
                          </w:rPr>
                        </w:pPr>
                        <w:r>
                          <w:rPr>
                            <w:rFonts w:hint="eastAsia"/>
                            <w:sz w:val="24"/>
                          </w:rPr>
                          <w:t>开设收款账户</w:t>
                        </w:r>
                      </w:p>
                      <w:p>
                        <w:pPr>
                          <w:jc w:val="center"/>
                          <w:rPr>
                            <w:sz w:val="24"/>
                          </w:rPr>
                        </w:pPr>
                        <w:r>
                          <w:rPr>
                            <w:rFonts w:hint="eastAsia"/>
                            <w:sz w:val="24"/>
                          </w:rPr>
                          <w:t>签订政府采购合同</w:t>
                        </w:r>
                      </w:p>
                    </w:txbxContent>
                  </v:textbox>
                </v:rect>
                <v:line id="直线 26" o:spid="_x0000_s1026" o:spt="20" style="position:absolute;left:2799;top:5211;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p>
                      <w:p>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widowControl/>
        <w:shd w:val="clear" w:color="auto" w:fill="FFFFFF"/>
        <w:tabs>
          <w:tab w:val="left" w:pos="0"/>
        </w:tabs>
        <w:spacing w:line="360" w:lineRule="auto"/>
        <w:jc w:val="center"/>
        <w:rPr>
          <w:rFonts w:ascii="宋体" w:hAnsi="宋体" w:cs="宋体"/>
          <w:b/>
          <w:bCs/>
          <w:sz w:val="44"/>
          <w:szCs w:val="44"/>
        </w:rPr>
      </w:pPr>
      <w:r>
        <w:rPr>
          <w:rFonts w:hint="eastAsia" w:ascii="宋体" w:hAnsi="宋体" w:cs="宋体"/>
          <w:b/>
          <w:bCs/>
          <w:sz w:val="44"/>
          <w:szCs w:val="44"/>
        </w:rPr>
        <w:t>融资服务机构名单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pPr>
              <w:widowControl/>
              <w:tabs>
                <w:tab w:val="left" w:pos="0"/>
              </w:tabs>
              <w:spacing w:line="360" w:lineRule="auto"/>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eastAsia="仿宋_GB2312"/>
              </w:rPr>
              <w:t>中国农业银行股份有限公司焦作分行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薛国战</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0391-2878039       13839109026</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hAnsi="仿宋" w:eastAsia="仿宋_GB2312" w:cs="仿宋"/>
              </w:rPr>
              <w:t>中国银行股份有限公司焦作分行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曹阳</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0391-8825171  13839118160</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hAnsi="华文楷体" w:eastAsia="仿宋_GB2312" w:cs="华文楷体"/>
              </w:rPr>
              <w:t>中国建设银行股份有限公司焦作分行</w:t>
            </w:r>
          </w:p>
        </w:tc>
        <w:tc>
          <w:tcPr>
            <w:tcW w:w="1230" w:type="dxa"/>
            <w:shd w:val="clear" w:color="auto" w:fill="auto"/>
            <w:vAlign w:val="center"/>
          </w:tcPr>
          <w:p>
            <w:pPr>
              <w:widowControl/>
              <w:tabs>
                <w:tab w:val="left" w:pos="0"/>
              </w:tabs>
              <w:spacing w:line="360" w:lineRule="auto"/>
              <w:jc w:val="center"/>
              <w:rPr>
                <w:rFonts w:ascii="仿宋_GB2312" w:hAnsi="仿宋" w:eastAsia="仿宋_GB2312" w:cs="仿宋"/>
              </w:rPr>
            </w:pPr>
            <w:r>
              <w:rPr>
                <w:rFonts w:ascii="仿宋_GB2312" w:hAnsi="仿宋" w:eastAsia="仿宋_GB2312" w:cs="仿宋"/>
              </w:rPr>
              <w:t>李华莹</w:t>
            </w:r>
          </w:p>
        </w:tc>
        <w:tc>
          <w:tcPr>
            <w:tcW w:w="1876" w:type="dxa"/>
            <w:shd w:val="clear" w:color="auto" w:fill="auto"/>
            <w:vAlign w:val="center"/>
          </w:tcPr>
          <w:p>
            <w:pPr>
              <w:widowControl/>
              <w:tabs>
                <w:tab w:val="left" w:pos="0"/>
              </w:tabs>
              <w:spacing w:line="360" w:lineRule="auto"/>
              <w:jc w:val="center"/>
              <w:rPr>
                <w:rFonts w:ascii="仿宋_GB2312" w:hAnsi="仿宋" w:eastAsia="仿宋_GB2312" w:cs="仿宋"/>
              </w:rPr>
            </w:pPr>
            <w:r>
              <w:rPr>
                <w:rFonts w:ascii="仿宋_GB2312" w:hAnsi="仿宋" w:eastAsia="仿宋_GB2312" w:cs="仿宋"/>
              </w:rPr>
              <w:t>0391-3918471</w:t>
            </w:r>
          </w:p>
        </w:tc>
        <w:tc>
          <w:tcPr>
            <w:tcW w:w="2325" w:type="dxa"/>
            <w:shd w:val="solid" w:color="FFFFFF" w:fill="auto"/>
            <w:vAlign w:val="center"/>
          </w:tcPr>
          <w:p>
            <w:pPr>
              <w:widowControl/>
              <w:tabs>
                <w:tab w:val="left" w:pos="0"/>
              </w:tabs>
              <w:spacing w:line="360" w:lineRule="auto"/>
              <w:rPr>
                <w:rFonts w:ascii="仿宋_GB2312" w:hAnsi="仿宋" w:eastAsia="仿宋_GB2312" w:cs="仿宋"/>
              </w:rPr>
            </w:pPr>
            <w:r>
              <w:rPr>
                <w:rFonts w:ascii="仿宋_GB2312" w:hAnsi="仿宋" w:eastAsia="仿宋_GB2312" w:cs="仿宋"/>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eastAsia="仿宋_GB2312"/>
              </w:rPr>
              <w:t>中国邮政储蓄银行股份有限公司焦作市分行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李天祥</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0391-2981968 13523359082</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hAnsi="宋体" w:eastAsia="仿宋_GB2312"/>
              </w:rPr>
              <w:t>焦作中旅银行股份有限公司</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周建林</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 xml:space="preserve">0391-2116963 15893053027 </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eastAsia="仿宋_GB2312"/>
              </w:rPr>
              <w:t>中信银行股份有限公司焦作分行</w:t>
            </w:r>
          </w:p>
        </w:tc>
        <w:tc>
          <w:tcPr>
            <w:tcW w:w="1230" w:type="dxa"/>
            <w:shd w:val="clear" w:color="auto" w:fill="auto"/>
            <w:vAlign w:val="center"/>
          </w:tcPr>
          <w:p>
            <w:pPr>
              <w:widowControl/>
              <w:tabs>
                <w:tab w:val="left" w:pos="0"/>
              </w:tabs>
              <w:spacing w:line="360" w:lineRule="auto"/>
              <w:jc w:val="center"/>
              <w:rPr>
                <w:rFonts w:ascii="仿宋_GB2312" w:hAnsi="宋体" w:eastAsia="仿宋_GB2312"/>
              </w:rPr>
            </w:pPr>
            <w:r>
              <w:rPr>
                <w:rFonts w:ascii="仿宋_GB2312" w:hAnsi="宋体" w:eastAsia="仿宋_GB2312"/>
              </w:rPr>
              <w:t>周江江</w:t>
            </w:r>
          </w:p>
        </w:tc>
        <w:tc>
          <w:tcPr>
            <w:tcW w:w="1876" w:type="dxa"/>
            <w:shd w:val="clear" w:color="auto" w:fill="auto"/>
            <w:vAlign w:val="center"/>
          </w:tcPr>
          <w:p>
            <w:pPr>
              <w:widowControl/>
              <w:tabs>
                <w:tab w:val="left" w:pos="0"/>
              </w:tabs>
              <w:spacing w:line="360" w:lineRule="auto"/>
              <w:rPr>
                <w:rFonts w:ascii="仿宋_GB2312" w:hAnsi="宋体" w:eastAsia="仿宋_GB2312"/>
              </w:rPr>
            </w:pPr>
            <w:r>
              <w:rPr>
                <w:rFonts w:ascii="仿宋_GB2312" w:hAnsi="宋体" w:eastAsia="仿宋_GB2312"/>
              </w:rPr>
              <w:t>17639185001</w:t>
            </w:r>
          </w:p>
        </w:tc>
        <w:tc>
          <w:tcPr>
            <w:tcW w:w="2325" w:type="dxa"/>
            <w:shd w:val="solid" w:color="FFFFFF" w:fill="auto"/>
            <w:vAlign w:val="center"/>
          </w:tcPr>
          <w:p>
            <w:pPr>
              <w:widowControl/>
              <w:tabs>
                <w:tab w:val="left" w:pos="0"/>
              </w:tabs>
              <w:spacing w:line="360" w:lineRule="auto"/>
              <w:rPr>
                <w:rFonts w:ascii="仿宋_GB2312" w:hAnsi="宋体" w:eastAsia="仿宋_GB2312"/>
              </w:rPr>
            </w:pPr>
            <w:r>
              <w:rPr>
                <w:rFonts w:ascii="仿宋_GB2312" w:hAnsi="宋体" w:eastAsia="仿宋_GB2312"/>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hAnsi="仿宋_GB2312" w:eastAsia="仿宋_GB2312" w:cs="仿宋_GB2312"/>
                <w:bCs/>
              </w:rPr>
              <w:t>中国光大银行股份有限公司焦作分行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王海宾</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0391-8787996 13598534626</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eastAsia="仿宋_GB2312"/>
              </w:rPr>
              <w:t>中原银行股份有限公司焦作分行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eastAsia="仿宋_GB2312"/>
              </w:rPr>
            </w:pPr>
            <w:r>
              <w:rPr>
                <w:rFonts w:ascii="仿宋_GB2312" w:hAnsi="仿宋_GB2312" w:eastAsia="仿宋_GB2312"/>
                <w:shd w:val="clear" w:color="auto" w:fill="FFFFFF"/>
              </w:rPr>
              <w:t>赵伟</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0391-8796520 15738533033</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仿宋_GB2312" w:eastAsia="仿宋_GB2312"/>
              </w:rPr>
            </w:pPr>
            <w:r>
              <w:rPr>
                <w:rFonts w:hint="eastAsia" w:ascii="仿宋_GB2312" w:eastAsia="仿宋_GB2312"/>
              </w:rPr>
              <w:t>广发银行股份有限公司焦作分行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仿宋_GB2312" w:hAnsi="仿宋" w:eastAsia="仿宋_GB2312"/>
              </w:rPr>
            </w:pPr>
            <w:r>
              <w:rPr>
                <w:rFonts w:ascii="仿宋_GB2312" w:hAnsi="仿宋_GB2312" w:eastAsia="仿宋_GB2312"/>
                <w:shd w:val="clear" w:color="auto" w:fill="FFFFFF"/>
              </w:rPr>
              <w:t>张嘉强</w:t>
            </w:r>
          </w:p>
        </w:tc>
        <w:tc>
          <w:tcPr>
            <w:tcW w:w="1876"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0391-653785 13203910032</w:t>
            </w:r>
          </w:p>
        </w:tc>
        <w:tc>
          <w:tcPr>
            <w:tcW w:w="2325" w:type="dxa"/>
            <w:shd w:val="solid" w:color="FFFFFF" w:fill="auto"/>
            <w:vAlign w:val="center"/>
          </w:tcPr>
          <w:p>
            <w:pPr>
              <w:shd w:val="solid" w:color="FFFFFF" w:fill="auto"/>
              <w:autoSpaceDN w:val="0"/>
              <w:spacing w:line="360" w:lineRule="auto"/>
              <w:jc w:val="center"/>
              <w:textAlignment w:val="center"/>
              <w:rPr>
                <w:rFonts w:ascii="仿宋_GB2312" w:hAnsi="仿宋_GB2312" w:eastAsia="仿宋_GB2312"/>
                <w:shd w:val="clear" w:color="auto" w:fill="FFFFFF"/>
              </w:rPr>
            </w:pPr>
            <w:r>
              <w:rPr>
                <w:rFonts w:ascii="仿宋_GB2312" w:hAnsi="仿宋_GB2312" w:eastAsia="仿宋_GB2312"/>
                <w:shd w:val="clear" w:color="auto" w:fill="FFFFFF"/>
              </w:rPr>
              <w:t>焦作市塔南路1736号嘉隆金融中心</w:t>
            </w:r>
          </w:p>
        </w:tc>
      </w:tr>
    </w:tbl>
    <w:p>
      <w:pPr>
        <w:widowControl/>
        <w:tabs>
          <w:tab w:val="left" w:pos="0"/>
        </w:tabs>
        <w:spacing w:line="360" w:lineRule="auto"/>
        <w:ind w:firstLine="420" w:firstLineChars="200"/>
        <w:rPr>
          <w:rFonts w:ascii="仿宋_GB2312" w:eastAsia="仿宋_GB2312"/>
        </w:rPr>
      </w:pPr>
      <w:r>
        <w:rPr>
          <w:rFonts w:hint="eastAsia" w:ascii="仿宋_GB2312" w:eastAsia="仿宋_GB2312"/>
        </w:rPr>
        <w:t>备注：融资服务机构名单和人员联系方式会随时变化。具体情况可登录“焦作市政府采购网”政府采购合同融资平台查询。</w:t>
      </w:r>
    </w:p>
    <w:p>
      <w:pPr>
        <w:spacing w:line="360" w:lineRule="auto"/>
        <w:rPr>
          <w:rFonts w:ascii="宋体" w:hAnsi="宋体" w:cs="宋体"/>
          <w:sz w:val="24"/>
        </w:rPr>
      </w:pPr>
    </w:p>
    <w:p/>
    <w:sectPr>
      <w:footerReference r:id="rId12" w:type="default"/>
      <w:endnotePr>
        <w:numFmt w:val="decimal"/>
      </w:endnotePr>
      <w:pgSz w:w="11905" w:h="16837"/>
      <w:pgMar w:top="1440" w:right="1304" w:bottom="1304" w:left="1701" w:header="851" w:footer="73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pPr>
  </w:p>
  <w:p>
    <w:pPr>
      <w:pStyle w:val="1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HIKgoCAAAU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y44s8LQix9//Tz+/nv8&#10;84ORjwTqnM8p785RZuivoae1SWS9uwX5zTMLN42wW3WFCF2jREUDzmJl9qh0wPERpOw+QEWNxC5A&#10;AuprNFE90oMROj3O4fw4qg9MxpaL+WIxpZCk2HiJPUQ+ljv04Z0Cw6JRcKTXT/Bif+vDkDqmxG4W&#10;NrptyS/y1v7jIMzBo9IKnaojmTj/wCT0ZU+10VlCdSBaCMN60eciowH8zllHq1VwSz+Js/a9JWHi&#10;Fo4GjkY5GsJKKix44Gwwb8KwrTuHetsQ7ij9FYm30YnWwwwnyWlZkjCnxY7b+Piesh4+8+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ThyCoKAgAAFAQAAA4AAAAAAAAAAQAgAAAAHgEAAGRy&#10;cy9lMm9Eb2MueG1sUEsFBgAAAAAGAAYAWQEAAJo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8"/>
                          </w:pPr>
                        </w:p>
                        <w:p>
                          <w:pPr>
                            <w:pStyle w:val="18"/>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MYHQoCAAAU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685s8LQi59+/zr9uT39&#10;/cnIRwK1zueUd+MoM3TvoKO1SWS9uwb53TMLV7WwO3WJCG2tREkDzmJldq+0x/ERZNt+hJIaiX2A&#10;BNRVaKJ6pAcjdHqc4/lxVBeYjC0X88ViSiFJsfESe4h8LHfow3sFhkWj4Eivn+DF4dqHPnVMid0s&#10;bHTTkF/kjf3PQZi9R6UVGqojmTh/zyR0245qo3ML5ZFoIfTrRZ+LjBrwB2ctrVbBLf0kzpoPloSJ&#10;WzgaOBrb0RBWUmHBA2e9eRX6bd071LuacEfpL0m8jU607mYYJKdlScIMix238f49Zd195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ChTGB0KAgAAFAQAAA4AAAAAAAAAAQAgAAAAHgEAAGRy&#10;cy9lMm9Eb2MueG1sUEsFBgAAAAAGAAYAWQEAAJoFAAAAAA==&#10;">
              <v:fill on="f" focussize="0,0"/>
              <v:stroke on="f"/>
              <v:imagedata o:title=""/>
              <o:lock v:ext="edit" aspectratio="f"/>
              <v:textbox inset="0mm,0mm,0mm,0mm" style="mso-fit-shape-to-text:t;">
                <w:txbxContent>
                  <w:p>
                    <w:pPr>
                      <w:pStyle w:val="18"/>
                    </w:pPr>
                  </w:p>
                  <w:p>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z w:val="24"/>
        <w:szCs w:val="24"/>
      </w:rP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05197"/>
      <w:docPartObj>
        <w:docPartGallery w:val="autotext"/>
      </w:docPartObj>
    </w:sdtPr>
    <w:sdtContent>
      <w:p>
        <w:pPr>
          <w:pStyle w:val="18"/>
          <w:jc w:val="center"/>
        </w:pPr>
        <w:r>
          <w:fldChar w:fldCharType="begin"/>
        </w:r>
        <w:r>
          <w:instrText xml:space="preserve">PAGE   \* MERGEFORMAT</w:instrText>
        </w:r>
        <w:r>
          <w:fldChar w:fldCharType="separate"/>
        </w:r>
        <w:r>
          <w:rPr>
            <w:lang w:val="zh-CN"/>
          </w:rPr>
          <w:t>46</w:t>
        </w:r>
        <w:r>
          <w:rPr>
            <w:lang w:val="zh-CN"/>
          </w:rPr>
          <w:fldChar w:fldCharType="end"/>
        </w:r>
      </w:p>
    </w:sdtContent>
  </w:sdt>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AxWoVsEAIAABEEAAAOAAAAAAAAAAEAIAAA&#10;AB8BAABkcnMvZTJvRG9jLnhtbFBLBQYAAAAABgAGAFkBAACh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Bl6PFjEAIAABEEAAAOAAAAAAAAAAEAIAAA&#10;AB8BAABkcnMvZTJvRG9jLnhtbFBLBQYAAAAABgAGAFkBAACh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mc:Fallback>
      </mc:AlternateConten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8"/>
                          </w:pPr>
                          <w:r>
                            <w:rPr>
                              <w:rFonts w:hint="eastAsia"/>
                            </w:rPr>
                            <w:t>—</w:t>
                          </w:r>
                          <w:r>
                            <w:fldChar w:fldCharType="begin"/>
                          </w:r>
                          <w:r>
                            <w:instrText xml:space="preserve"> PAGE  \* MERGEFORMAT </w:instrText>
                          </w:r>
                          <w:r>
                            <w:fldChar w:fldCharType="separate"/>
                          </w:r>
                          <w:r>
                            <w:rPr>
                              <w:rFonts w:hint="eastAsia"/>
                            </w:rPr>
                            <w:t>- 1 -</w:t>
                          </w:r>
                          <w:r>
                            <w:rPr>
                              <w:rFonts w:hint="eastAsia"/>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IqJrDsKAgAAFAQAAA4AAAAAAAAAAQAgAAAAHgEAAGRy&#10;cy9lMm9Eb2MueG1sUEsFBgAAAAAGAAYAWQEAAJoFAAAAAA==&#10;">
              <v:fill on="f" focussize="0,0"/>
              <v:stroke on="f"/>
              <v:imagedata o:title=""/>
              <o:lock v:ext="edit" aspectratio="f"/>
              <v:textbox inset="0mm,0mm,0mm,0mm" style="mso-fit-shape-to-text:t;">
                <w:txbxContent>
                  <w:p>
                    <w:pPr>
                      <w:pStyle w:val="18"/>
                    </w:pPr>
                    <w:r>
                      <w:rPr>
                        <w:rFonts w:hint="eastAsia"/>
                      </w:rPr>
                      <w:t>—</w:t>
                    </w:r>
                    <w:r>
                      <w:fldChar w:fldCharType="begin"/>
                    </w:r>
                    <w:r>
                      <w:instrText xml:space="preserve"> PAGE  \* MERGEFORMAT </w:instrText>
                    </w:r>
                    <w:r>
                      <w:fldChar w:fldCharType="separate"/>
                    </w:r>
                    <w:r>
                      <w:rPr>
                        <w:rFonts w:hint="eastAsia"/>
                      </w:rPr>
                      <w:t>- 1 -</w:t>
                    </w:r>
                    <w:r>
                      <w:rPr>
                        <w:rFonts w:hint="eastAsia"/>
                      </w:rP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5115"/>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5115"/>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E0F30A83"/>
    <w:multiLevelType w:val="singleLevel"/>
    <w:tmpl w:val="E0F30A83"/>
    <w:lvl w:ilvl="0" w:tentative="0">
      <w:start w:val="1"/>
      <w:numFmt w:val="decimal"/>
      <w:suff w:val="space"/>
      <w:lvlText w:val="%1."/>
      <w:lvlJc w:val="left"/>
      <w:pPr>
        <w:ind w:left="150"/>
      </w:pPr>
      <w:rPr>
        <w:rFonts w:hint="default"/>
        <w:i w:val="0"/>
        <w:iCs w:val="0"/>
        <w:color w:val="000000"/>
      </w:rPr>
    </w:lvl>
  </w:abstractNum>
  <w:abstractNum w:abstractNumId="2">
    <w:nsid w:val="0CD3C423"/>
    <w:multiLevelType w:val="singleLevel"/>
    <w:tmpl w:val="0CD3C423"/>
    <w:lvl w:ilvl="0" w:tentative="0">
      <w:start w:val="1"/>
      <w:numFmt w:val="decimal"/>
      <w:suff w:val="space"/>
      <w:lvlText w:val="%1."/>
      <w:lvlJc w:val="left"/>
    </w:lvl>
  </w:abstractNum>
  <w:abstractNum w:abstractNumId="3">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2ACB6D2C"/>
    <w:multiLevelType w:val="singleLevel"/>
    <w:tmpl w:val="2ACB6D2C"/>
    <w:lvl w:ilvl="0" w:tentative="0">
      <w:start w:val="3"/>
      <w:numFmt w:val="chineseCounting"/>
      <w:suff w:val="space"/>
      <w:lvlText w:val="（%1）"/>
      <w:lvlJc w:val="left"/>
      <w:rPr>
        <w:rFonts w:hint="eastAsia"/>
      </w:rPr>
    </w:lvl>
  </w:abstractNum>
  <w:abstractNum w:abstractNumId="5">
    <w:nsid w:val="3C97B317"/>
    <w:multiLevelType w:val="singleLevel"/>
    <w:tmpl w:val="3C97B317"/>
    <w:lvl w:ilvl="0" w:tentative="0">
      <w:start w:val="6"/>
      <w:numFmt w:val="chineseCounting"/>
      <w:suff w:val="space"/>
      <w:lvlText w:val="第%1部分"/>
      <w:lvlJc w:val="left"/>
      <w:rPr>
        <w:rFonts w:hint="eastAsia"/>
      </w:rPr>
    </w:lvl>
  </w:abstractNum>
  <w:abstractNum w:abstractNumId="6">
    <w:nsid w:val="6261BF8E"/>
    <w:multiLevelType w:val="singleLevel"/>
    <w:tmpl w:val="6261BF8E"/>
    <w:lvl w:ilvl="0" w:tentative="0">
      <w:start w:val="7"/>
      <w:numFmt w:val="decimal"/>
      <w:suff w:val="space"/>
      <w:lvlText w:val="%1."/>
      <w:lvlJc w:val="left"/>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OTZiYzNiN2JlNWZiYWVhN2MxMTNiN2JkNjNhZTAifQ=="/>
    <w:docVar w:name="KSO_WPS_MARK_KEY" w:val="7a6ebe51-2853-47b3-976c-cb6369a4790b"/>
  </w:docVars>
  <w:rsids>
    <w:rsidRoot w:val="001A43AD"/>
    <w:rsid w:val="000263F3"/>
    <w:rsid w:val="00041329"/>
    <w:rsid w:val="00060AD5"/>
    <w:rsid w:val="000615DF"/>
    <w:rsid w:val="00063F60"/>
    <w:rsid w:val="000C7084"/>
    <w:rsid w:val="000D386E"/>
    <w:rsid w:val="000D40FA"/>
    <w:rsid w:val="000D7FD2"/>
    <w:rsid w:val="000E2652"/>
    <w:rsid w:val="000E41AD"/>
    <w:rsid w:val="000F1592"/>
    <w:rsid w:val="001076A1"/>
    <w:rsid w:val="00157215"/>
    <w:rsid w:val="00186E08"/>
    <w:rsid w:val="001A43AD"/>
    <w:rsid w:val="001B6405"/>
    <w:rsid w:val="001C698E"/>
    <w:rsid w:val="00260118"/>
    <w:rsid w:val="00270BE1"/>
    <w:rsid w:val="00272DBE"/>
    <w:rsid w:val="002832F3"/>
    <w:rsid w:val="00290E71"/>
    <w:rsid w:val="002E3984"/>
    <w:rsid w:val="002F565F"/>
    <w:rsid w:val="0030193E"/>
    <w:rsid w:val="00320724"/>
    <w:rsid w:val="00336046"/>
    <w:rsid w:val="00354256"/>
    <w:rsid w:val="00390335"/>
    <w:rsid w:val="00393CB6"/>
    <w:rsid w:val="003A18ED"/>
    <w:rsid w:val="003B112A"/>
    <w:rsid w:val="003B24FC"/>
    <w:rsid w:val="003C1119"/>
    <w:rsid w:val="003E3F31"/>
    <w:rsid w:val="0042569D"/>
    <w:rsid w:val="0042605D"/>
    <w:rsid w:val="00441392"/>
    <w:rsid w:val="00462F9A"/>
    <w:rsid w:val="004A313C"/>
    <w:rsid w:val="004D7C61"/>
    <w:rsid w:val="005200DB"/>
    <w:rsid w:val="00533224"/>
    <w:rsid w:val="00537F96"/>
    <w:rsid w:val="00540517"/>
    <w:rsid w:val="00576023"/>
    <w:rsid w:val="005C44EC"/>
    <w:rsid w:val="0061625C"/>
    <w:rsid w:val="0065393D"/>
    <w:rsid w:val="006560DB"/>
    <w:rsid w:val="006B25F3"/>
    <w:rsid w:val="006B6FCC"/>
    <w:rsid w:val="006C3EF3"/>
    <w:rsid w:val="006D4C6F"/>
    <w:rsid w:val="006E13A5"/>
    <w:rsid w:val="006F3B71"/>
    <w:rsid w:val="00787C99"/>
    <w:rsid w:val="007A797C"/>
    <w:rsid w:val="007B7463"/>
    <w:rsid w:val="007C2B87"/>
    <w:rsid w:val="007F15B4"/>
    <w:rsid w:val="008133E6"/>
    <w:rsid w:val="0082346C"/>
    <w:rsid w:val="00824196"/>
    <w:rsid w:val="0085067B"/>
    <w:rsid w:val="008772C9"/>
    <w:rsid w:val="00892E4B"/>
    <w:rsid w:val="008A6D75"/>
    <w:rsid w:val="008B1588"/>
    <w:rsid w:val="008D7B0F"/>
    <w:rsid w:val="008F0FA3"/>
    <w:rsid w:val="009130F9"/>
    <w:rsid w:val="009233B7"/>
    <w:rsid w:val="00923501"/>
    <w:rsid w:val="009441D1"/>
    <w:rsid w:val="00994456"/>
    <w:rsid w:val="009B7C25"/>
    <w:rsid w:val="009D4DFD"/>
    <w:rsid w:val="009E5890"/>
    <w:rsid w:val="00A21D63"/>
    <w:rsid w:val="00A25090"/>
    <w:rsid w:val="00A43F4B"/>
    <w:rsid w:val="00A94A11"/>
    <w:rsid w:val="00AB17B2"/>
    <w:rsid w:val="00AB57FF"/>
    <w:rsid w:val="00AB64F6"/>
    <w:rsid w:val="00AD0151"/>
    <w:rsid w:val="00AD34D4"/>
    <w:rsid w:val="00AE5B02"/>
    <w:rsid w:val="00B0172A"/>
    <w:rsid w:val="00B07B78"/>
    <w:rsid w:val="00B44D6B"/>
    <w:rsid w:val="00B833EE"/>
    <w:rsid w:val="00B901CD"/>
    <w:rsid w:val="00B91ADC"/>
    <w:rsid w:val="00B92042"/>
    <w:rsid w:val="00BB25C8"/>
    <w:rsid w:val="00BD4312"/>
    <w:rsid w:val="00BE0E27"/>
    <w:rsid w:val="00BE39DA"/>
    <w:rsid w:val="00C11793"/>
    <w:rsid w:val="00C2759E"/>
    <w:rsid w:val="00C526EB"/>
    <w:rsid w:val="00C671FD"/>
    <w:rsid w:val="00C74142"/>
    <w:rsid w:val="00C81425"/>
    <w:rsid w:val="00C84FA1"/>
    <w:rsid w:val="00C96D4D"/>
    <w:rsid w:val="00C97F65"/>
    <w:rsid w:val="00CA6B1F"/>
    <w:rsid w:val="00CD5FBD"/>
    <w:rsid w:val="00CD6E01"/>
    <w:rsid w:val="00CE7F29"/>
    <w:rsid w:val="00D0635F"/>
    <w:rsid w:val="00D209DC"/>
    <w:rsid w:val="00D41095"/>
    <w:rsid w:val="00D45E36"/>
    <w:rsid w:val="00D901C4"/>
    <w:rsid w:val="00D95D03"/>
    <w:rsid w:val="00DA5605"/>
    <w:rsid w:val="00DC02B1"/>
    <w:rsid w:val="00DC7843"/>
    <w:rsid w:val="00DE176C"/>
    <w:rsid w:val="00DE42B3"/>
    <w:rsid w:val="00DF02EB"/>
    <w:rsid w:val="00DF527E"/>
    <w:rsid w:val="00DF639C"/>
    <w:rsid w:val="00E0342C"/>
    <w:rsid w:val="00E042C0"/>
    <w:rsid w:val="00E101DA"/>
    <w:rsid w:val="00E40880"/>
    <w:rsid w:val="00E44848"/>
    <w:rsid w:val="00E67813"/>
    <w:rsid w:val="00E73D42"/>
    <w:rsid w:val="00EC4E95"/>
    <w:rsid w:val="00F26FED"/>
    <w:rsid w:val="00F27C4F"/>
    <w:rsid w:val="00F3269D"/>
    <w:rsid w:val="00F410EC"/>
    <w:rsid w:val="00F75A33"/>
    <w:rsid w:val="00F8139B"/>
    <w:rsid w:val="00F87795"/>
    <w:rsid w:val="00F91CE9"/>
    <w:rsid w:val="00F9432B"/>
    <w:rsid w:val="00F9735B"/>
    <w:rsid w:val="00FB779B"/>
    <w:rsid w:val="00FC206D"/>
    <w:rsid w:val="015123B9"/>
    <w:rsid w:val="01626374"/>
    <w:rsid w:val="01910A08"/>
    <w:rsid w:val="019D7341"/>
    <w:rsid w:val="01B97F5E"/>
    <w:rsid w:val="01F33470"/>
    <w:rsid w:val="02206E0A"/>
    <w:rsid w:val="022E44A8"/>
    <w:rsid w:val="02380E83"/>
    <w:rsid w:val="02605910"/>
    <w:rsid w:val="029748A7"/>
    <w:rsid w:val="02B81FC4"/>
    <w:rsid w:val="02F72AEC"/>
    <w:rsid w:val="0313544C"/>
    <w:rsid w:val="032633D2"/>
    <w:rsid w:val="036F0873"/>
    <w:rsid w:val="03725F44"/>
    <w:rsid w:val="03AE3AF3"/>
    <w:rsid w:val="042A47D4"/>
    <w:rsid w:val="043164D2"/>
    <w:rsid w:val="04510922"/>
    <w:rsid w:val="04812D01"/>
    <w:rsid w:val="04983E5B"/>
    <w:rsid w:val="04D1736D"/>
    <w:rsid w:val="04F73278"/>
    <w:rsid w:val="053F077B"/>
    <w:rsid w:val="057743B8"/>
    <w:rsid w:val="05AF3B52"/>
    <w:rsid w:val="05B40E45"/>
    <w:rsid w:val="060C2D53"/>
    <w:rsid w:val="0657303E"/>
    <w:rsid w:val="06B37672"/>
    <w:rsid w:val="06D3561E"/>
    <w:rsid w:val="06E45A7E"/>
    <w:rsid w:val="06F23CF7"/>
    <w:rsid w:val="06FE4FD4"/>
    <w:rsid w:val="07740BAF"/>
    <w:rsid w:val="07B92A66"/>
    <w:rsid w:val="07C02047"/>
    <w:rsid w:val="07C5765D"/>
    <w:rsid w:val="084517FD"/>
    <w:rsid w:val="086A5B0F"/>
    <w:rsid w:val="08C96CD9"/>
    <w:rsid w:val="08F33D56"/>
    <w:rsid w:val="0905374B"/>
    <w:rsid w:val="09253129"/>
    <w:rsid w:val="093920B1"/>
    <w:rsid w:val="093C74AB"/>
    <w:rsid w:val="09BA2AC6"/>
    <w:rsid w:val="09DB10D0"/>
    <w:rsid w:val="0A0F696E"/>
    <w:rsid w:val="0A232419"/>
    <w:rsid w:val="0A6C0264"/>
    <w:rsid w:val="0AAE6186"/>
    <w:rsid w:val="0B204BAA"/>
    <w:rsid w:val="0B8E420A"/>
    <w:rsid w:val="0BD3506A"/>
    <w:rsid w:val="0BD67BD1"/>
    <w:rsid w:val="0C0F534B"/>
    <w:rsid w:val="0C915D60"/>
    <w:rsid w:val="0CA85076"/>
    <w:rsid w:val="0CD345CA"/>
    <w:rsid w:val="0D31149D"/>
    <w:rsid w:val="0D8D4779"/>
    <w:rsid w:val="0DB55A7E"/>
    <w:rsid w:val="0DFB6BDF"/>
    <w:rsid w:val="0E124C7E"/>
    <w:rsid w:val="0E7771D7"/>
    <w:rsid w:val="0E820056"/>
    <w:rsid w:val="0EDE1004"/>
    <w:rsid w:val="0EF645A0"/>
    <w:rsid w:val="0F492922"/>
    <w:rsid w:val="0F5337A0"/>
    <w:rsid w:val="0F8B4CE8"/>
    <w:rsid w:val="0F8C6CB2"/>
    <w:rsid w:val="0FAB538A"/>
    <w:rsid w:val="0FDA7A1E"/>
    <w:rsid w:val="0FF47A27"/>
    <w:rsid w:val="10190546"/>
    <w:rsid w:val="10545A22"/>
    <w:rsid w:val="10A36062"/>
    <w:rsid w:val="10F7015B"/>
    <w:rsid w:val="110133C7"/>
    <w:rsid w:val="115B2DE0"/>
    <w:rsid w:val="122E4E54"/>
    <w:rsid w:val="12767ED2"/>
    <w:rsid w:val="127B5307"/>
    <w:rsid w:val="12B44556"/>
    <w:rsid w:val="12C80001"/>
    <w:rsid w:val="130C25E4"/>
    <w:rsid w:val="1336140F"/>
    <w:rsid w:val="141A663B"/>
    <w:rsid w:val="142E6621"/>
    <w:rsid w:val="14700951"/>
    <w:rsid w:val="14A67F16"/>
    <w:rsid w:val="14D40EDF"/>
    <w:rsid w:val="14D709D0"/>
    <w:rsid w:val="14F43330"/>
    <w:rsid w:val="15153C4E"/>
    <w:rsid w:val="15AA7E92"/>
    <w:rsid w:val="15F35395"/>
    <w:rsid w:val="161D2412"/>
    <w:rsid w:val="164E6A70"/>
    <w:rsid w:val="165C73DE"/>
    <w:rsid w:val="167F131F"/>
    <w:rsid w:val="16E3365C"/>
    <w:rsid w:val="171E5514"/>
    <w:rsid w:val="17285513"/>
    <w:rsid w:val="17435EA8"/>
    <w:rsid w:val="17571954"/>
    <w:rsid w:val="17591B70"/>
    <w:rsid w:val="178D1819"/>
    <w:rsid w:val="17CE60BA"/>
    <w:rsid w:val="17EC02EE"/>
    <w:rsid w:val="183A72AB"/>
    <w:rsid w:val="19203B4B"/>
    <w:rsid w:val="19960E59"/>
    <w:rsid w:val="19A90B8D"/>
    <w:rsid w:val="19AF3CC9"/>
    <w:rsid w:val="19C51BDF"/>
    <w:rsid w:val="1A2024D1"/>
    <w:rsid w:val="1A361CF4"/>
    <w:rsid w:val="1A497C7A"/>
    <w:rsid w:val="1A8962C8"/>
    <w:rsid w:val="1A977032"/>
    <w:rsid w:val="1AB02267"/>
    <w:rsid w:val="1AB600C4"/>
    <w:rsid w:val="1B293607"/>
    <w:rsid w:val="1B4072CF"/>
    <w:rsid w:val="1B577DA2"/>
    <w:rsid w:val="1B88615B"/>
    <w:rsid w:val="1BA17641"/>
    <w:rsid w:val="1BD47A17"/>
    <w:rsid w:val="1BDC2E92"/>
    <w:rsid w:val="1C071B9A"/>
    <w:rsid w:val="1C957AA9"/>
    <w:rsid w:val="1CC83FDE"/>
    <w:rsid w:val="1D0D1432"/>
    <w:rsid w:val="1D1C78C7"/>
    <w:rsid w:val="1D1F1166"/>
    <w:rsid w:val="1D7019C1"/>
    <w:rsid w:val="1DD15E62"/>
    <w:rsid w:val="1DD97567"/>
    <w:rsid w:val="1DE303E5"/>
    <w:rsid w:val="1E1265D5"/>
    <w:rsid w:val="1E3E561C"/>
    <w:rsid w:val="1E42510C"/>
    <w:rsid w:val="1E537319"/>
    <w:rsid w:val="1F286A8F"/>
    <w:rsid w:val="1F2E38E2"/>
    <w:rsid w:val="1F374545"/>
    <w:rsid w:val="1F464788"/>
    <w:rsid w:val="1F5844BB"/>
    <w:rsid w:val="1F8F10BF"/>
    <w:rsid w:val="1FD955FC"/>
    <w:rsid w:val="20831A0C"/>
    <w:rsid w:val="20943C19"/>
    <w:rsid w:val="20AC0F62"/>
    <w:rsid w:val="20BD06AD"/>
    <w:rsid w:val="20DD111C"/>
    <w:rsid w:val="20DE6C42"/>
    <w:rsid w:val="214C62A1"/>
    <w:rsid w:val="21B77BBF"/>
    <w:rsid w:val="21F726B1"/>
    <w:rsid w:val="22665141"/>
    <w:rsid w:val="22743D02"/>
    <w:rsid w:val="228201CD"/>
    <w:rsid w:val="2288155B"/>
    <w:rsid w:val="229B2CBA"/>
    <w:rsid w:val="22C53076"/>
    <w:rsid w:val="22E0094F"/>
    <w:rsid w:val="23623B5A"/>
    <w:rsid w:val="23706277"/>
    <w:rsid w:val="23B720F8"/>
    <w:rsid w:val="24030E99"/>
    <w:rsid w:val="24172B97"/>
    <w:rsid w:val="246F4781"/>
    <w:rsid w:val="24997A50"/>
    <w:rsid w:val="24AA05AE"/>
    <w:rsid w:val="24AF1021"/>
    <w:rsid w:val="24D40A88"/>
    <w:rsid w:val="253423D2"/>
    <w:rsid w:val="25AA5517"/>
    <w:rsid w:val="25F00653"/>
    <w:rsid w:val="26084E8D"/>
    <w:rsid w:val="2610789E"/>
    <w:rsid w:val="26243349"/>
    <w:rsid w:val="2657371E"/>
    <w:rsid w:val="26B50445"/>
    <w:rsid w:val="26FD06B1"/>
    <w:rsid w:val="271635D9"/>
    <w:rsid w:val="274517C9"/>
    <w:rsid w:val="274A3283"/>
    <w:rsid w:val="274A6DDF"/>
    <w:rsid w:val="27743E5C"/>
    <w:rsid w:val="27873B8F"/>
    <w:rsid w:val="28177609"/>
    <w:rsid w:val="2824180B"/>
    <w:rsid w:val="28E03E9F"/>
    <w:rsid w:val="29347D47"/>
    <w:rsid w:val="29946A38"/>
    <w:rsid w:val="299D58EC"/>
    <w:rsid w:val="2A5F0DF4"/>
    <w:rsid w:val="2A5F7045"/>
    <w:rsid w:val="2A905451"/>
    <w:rsid w:val="2B261911"/>
    <w:rsid w:val="2B4C1378"/>
    <w:rsid w:val="2B4C581C"/>
    <w:rsid w:val="2B4F2C16"/>
    <w:rsid w:val="2B963D85"/>
    <w:rsid w:val="2C161986"/>
    <w:rsid w:val="2C4402A1"/>
    <w:rsid w:val="2C695F59"/>
    <w:rsid w:val="2C6B1CD2"/>
    <w:rsid w:val="2C8132A3"/>
    <w:rsid w:val="2C8D7E9A"/>
    <w:rsid w:val="2CBF1134"/>
    <w:rsid w:val="2CD96741"/>
    <w:rsid w:val="2CDA29B3"/>
    <w:rsid w:val="2D35408E"/>
    <w:rsid w:val="2D810687"/>
    <w:rsid w:val="2DD75C03"/>
    <w:rsid w:val="2DED6716"/>
    <w:rsid w:val="2EB83212"/>
    <w:rsid w:val="2F694811"/>
    <w:rsid w:val="2FF479A2"/>
    <w:rsid w:val="2FFE2E5D"/>
    <w:rsid w:val="30112B90"/>
    <w:rsid w:val="307D1FD3"/>
    <w:rsid w:val="3082583C"/>
    <w:rsid w:val="30C916BD"/>
    <w:rsid w:val="30F009F7"/>
    <w:rsid w:val="30FD4EC2"/>
    <w:rsid w:val="311A5A74"/>
    <w:rsid w:val="31576CC8"/>
    <w:rsid w:val="31D245A1"/>
    <w:rsid w:val="31D269E3"/>
    <w:rsid w:val="31DB16A7"/>
    <w:rsid w:val="32917FB8"/>
    <w:rsid w:val="32C26C4C"/>
    <w:rsid w:val="339A2E9C"/>
    <w:rsid w:val="33D22636"/>
    <w:rsid w:val="34763909"/>
    <w:rsid w:val="351729F7"/>
    <w:rsid w:val="355C665B"/>
    <w:rsid w:val="35675000"/>
    <w:rsid w:val="36140CE4"/>
    <w:rsid w:val="3651018A"/>
    <w:rsid w:val="36513CE6"/>
    <w:rsid w:val="36A209E6"/>
    <w:rsid w:val="374D6BA3"/>
    <w:rsid w:val="37A06F2F"/>
    <w:rsid w:val="37B564F7"/>
    <w:rsid w:val="37DA7D33"/>
    <w:rsid w:val="37E34E12"/>
    <w:rsid w:val="37E666B0"/>
    <w:rsid w:val="37EA43F2"/>
    <w:rsid w:val="38066D52"/>
    <w:rsid w:val="380B25BB"/>
    <w:rsid w:val="380F20AB"/>
    <w:rsid w:val="384A30E3"/>
    <w:rsid w:val="386F48F8"/>
    <w:rsid w:val="38C904AC"/>
    <w:rsid w:val="38D8249D"/>
    <w:rsid w:val="38FA68B7"/>
    <w:rsid w:val="39335925"/>
    <w:rsid w:val="3958538C"/>
    <w:rsid w:val="39934616"/>
    <w:rsid w:val="39B71F7E"/>
    <w:rsid w:val="39DF3CFF"/>
    <w:rsid w:val="3AC30F2B"/>
    <w:rsid w:val="3B057795"/>
    <w:rsid w:val="3B117EE8"/>
    <w:rsid w:val="3B1B2B15"/>
    <w:rsid w:val="3B9528C7"/>
    <w:rsid w:val="3BEE647B"/>
    <w:rsid w:val="3C481BE8"/>
    <w:rsid w:val="3C6A3D54"/>
    <w:rsid w:val="3CD75802"/>
    <w:rsid w:val="3CEA279F"/>
    <w:rsid w:val="3CED6733"/>
    <w:rsid w:val="3D073351"/>
    <w:rsid w:val="3DA60DBB"/>
    <w:rsid w:val="3DB35286"/>
    <w:rsid w:val="3E502C15"/>
    <w:rsid w:val="3E570308"/>
    <w:rsid w:val="3E8F7AA2"/>
    <w:rsid w:val="3E947D9F"/>
    <w:rsid w:val="3EB72B54"/>
    <w:rsid w:val="3EBE2135"/>
    <w:rsid w:val="3F0833B0"/>
    <w:rsid w:val="3F1E7077"/>
    <w:rsid w:val="3F650802"/>
    <w:rsid w:val="3F7D5B4C"/>
    <w:rsid w:val="3F9C69F7"/>
    <w:rsid w:val="3FC3559C"/>
    <w:rsid w:val="3FFA719D"/>
    <w:rsid w:val="40275AB8"/>
    <w:rsid w:val="40512B35"/>
    <w:rsid w:val="40736F4F"/>
    <w:rsid w:val="40B41A41"/>
    <w:rsid w:val="40F63E08"/>
    <w:rsid w:val="411374F3"/>
    <w:rsid w:val="41686388"/>
    <w:rsid w:val="417E204F"/>
    <w:rsid w:val="41872CB2"/>
    <w:rsid w:val="418A4550"/>
    <w:rsid w:val="41AC44C7"/>
    <w:rsid w:val="41C00043"/>
    <w:rsid w:val="41C061C4"/>
    <w:rsid w:val="422B5D33"/>
    <w:rsid w:val="42784CF1"/>
    <w:rsid w:val="42D7414F"/>
    <w:rsid w:val="43170066"/>
    <w:rsid w:val="4326793B"/>
    <w:rsid w:val="43D45F57"/>
    <w:rsid w:val="43F6411F"/>
    <w:rsid w:val="441141A2"/>
    <w:rsid w:val="44445C7A"/>
    <w:rsid w:val="444924A1"/>
    <w:rsid w:val="4464552C"/>
    <w:rsid w:val="44780FD8"/>
    <w:rsid w:val="447A6AFE"/>
    <w:rsid w:val="448434D9"/>
    <w:rsid w:val="44A80D9D"/>
    <w:rsid w:val="44B32010"/>
    <w:rsid w:val="44CD31DF"/>
    <w:rsid w:val="450E5498"/>
    <w:rsid w:val="453C4F7C"/>
    <w:rsid w:val="45A35BE1"/>
    <w:rsid w:val="468E063F"/>
    <w:rsid w:val="46C422B2"/>
    <w:rsid w:val="46DD5F83"/>
    <w:rsid w:val="477B47ED"/>
    <w:rsid w:val="477B5067"/>
    <w:rsid w:val="47AE1E9E"/>
    <w:rsid w:val="47AF4CEF"/>
    <w:rsid w:val="480000CE"/>
    <w:rsid w:val="4814574B"/>
    <w:rsid w:val="48621D83"/>
    <w:rsid w:val="48733F90"/>
    <w:rsid w:val="48A95C04"/>
    <w:rsid w:val="48C81442"/>
    <w:rsid w:val="49281E3C"/>
    <w:rsid w:val="493F20C4"/>
    <w:rsid w:val="49EC3FFA"/>
    <w:rsid w:val="4A062BE2"/>
    <w:rsid w:val="4A1E1CDA"/>
    <w:rsid w:val="4AAD305D"/>
    <w:rsid w:val="4AC05487"/>
    <w:rsid w:val="4B7A33A3"/>
    <w:rsid w:val="4B9C1A50"/>
    <w:rsid w:val="4BCD7E5B"/>
    <w:rsid w:val="4BE807F1"/>
    <w:rsid w:val="4C0D0258"/>
    <w:rsid w:val="4C147838"/>
    <w:rsid w:val="4CE74F4D"/>
    <w:rsid w:val="4CFD02CC"/>
    <w:rsid w:val="4D826A23"/>
    <w:rsid w:val="4D844549"/>
    <w:rsid w:val="4D950505"/>
    <w:rsid w:val="4DC96400"/>
    <w:rsid w:val="4DE44FE8"/>
    <w:rsid w:val="4E4A2E20"/>
    <w:rsid w:val="4EB26E94"/>
    <w:rsid w:val="4EEF633A"/>
    <w:rsid w:val="4EFD45B3"/>
    <w:rsid w:val="4F104F47"/>
    <w:rsid w:val="4F4E12B3"/>
    <w:rsid w:val="4F8D5BC1"/>
    <w:rsid w:val="4FA841F2"/>
    <w:rsid w:val="4FAD422B"/>
    <w:rsid w:val="4FB3581D"/>
    <w:rsid w:val="502A762A"/>
    <w:rsid w:val="50A40C09"/>
    <w:rsid w:val="50C3182D"/>
    <w:rsid w:val="50EA6DB9"/>
    <w:rsid w:val="50FD6AED"/>
    <w:rsid w:val="513D15DF"/>
    <w:rsid w:val="51404C2B"/>
    <w:rsid w:val="515626A1"/>
    <w:rsid w:val="51894824"/>
    <w:rsid w:val="527649FB"/>
    <w:rsid w:val="52902210"/>
    <w:rsid w:val="53682217"/>
    <w:rsid w:val="53837051"/>
    <w:rsid w:val="53D004E8"/>
    <w:rsid w:val="53FA37B7"/>
    <w:rsid w:val="54134879"/>
    <w:rsid w:val="541A1764"/>
    <w:rsid w:val="5454111A"/>
    <w:rsid w:val="54DB5397"/>
    <w:rsid w:val="54F40207"/>
    <w:rsid w:val="551C150B"/>
    <w:rsid w:val="55591D3F"/>
    <w:rsid w:val="557004B3"/>
    <w:rsid w:val="55C20305"/>
    <w:rsid w:val="55DB13C7"/>
    <w:rsid w:val="55FD30EB"/>
    <w:rsid w:val="56005DFA"/>
    <w:rsid w:val="56106D91"/>
    <w:rsid w:val="56130B60"/>
    <w:rsid w:val="56462CE4"/>
    <w:rsid w:val="567D5FDA"/>
    <w:rsid w:val="571406EC"/>
    <w:rsid w:val="574216FD"/>
    <w:rsid w:val="57437223"/>
    <w:rsid w:val="576D24F2"/>
    <w:rsid w:val="57911D3D"/>
    <w:rsid w:val="57CA34A1"/>
    <w:rsid w:val="57EA3B43"/>
    <w:rsid w:val="57FB365A"/>
    <w:rsid w:val="581B3B02"/>
    <w:rsid w:val="587578B0"/>
    <w:rsid w:val="58A71C55"/>
    <w:rsid w:val="58E30CBE"/>
    <w:rsid w:val="58EA204C"/>
    <w:rsid w:val="59253085"/>
    <w:rsid w:val="59462FFB"/>
    <w:rsid w:val="599C0E6D"/>
    <w:rsid w:val="59A815C0"/>
    <w:rsid w:val="59B368E2"/>
    <w:rsid w:val="59C72B0B"/>
    <w:rsid w:val="5A305743"/>
    <w:rsid w:val="5A5A4FB0"/>
    <w:rsid w:val="5A9009D2"/>
    <w:rsid w:val="5AA778BF"/>
    <w:rsid w:val="5AA91A93"/>
    <w:rsid w:val="5AAC561D"/>
    <w:rsid w:val="5AAF6DFC"/>
    <w:rsid w:val="5AD07020"/>
    <w:rsid w:val="5ADD173D"/>
    <w:rsid w:val="5ADF3707"/>
    <w:rsid w:val="5AFA7190"/>
    <w:rsid w:val="5B0B62AA"/>
    <w:rsid w:val="5B435A44"/>
    <w:rsid w:val="5B482908"/>
    <w:rsid w:val="5BEA5EBF"/>
    <w:rsid w:val="5BF136F2"/>
    <w:rsid w:val="5C094D51"/>
    <w:rsid w:val="5C6739B4"/>
    <w:rsid w:val="5C734107"/>
    <w:rsid w:val="5C7F2AAC"/>
    <w:rsid w:val="5CF8285E"/>
    <w:rsid w:val="5D656145"/>
    <w:rsid w:val="5DC3342C"/>
    <w:rsid w:val="5DCA41FA"/>
    <w:rsid w:val="5DD46E27"/>
    <w:rsid w:val="5DDE7CA6"/>
    <w:rsid w:val="5EFA0523"/>
    <w:rsid w:val="5F3E6424"/>
    <w:rsid w:val="5F443B39"/>
    <w:rsid w:val="5F6D7533"/>
    <w:rsid w:val="5FA62A45"/>
    <w:rsid w:val="5FD70E51"/>
    <w:rsid w:val="603242D9"/>
    <w:rsid w:val="60602BF4"/>
    <w:rsid w:val="609B59DA"/>
    <w:rsid w:val="609E371C"/>
    <w:rsid w:val="60B371C8"/>
    <w:rsid w:val="60D426E9"/>
    <w:rsid w:val="615C785F"/>
    <w:rsid w:val="621D72A1"/>
    <w:rsid w:val="622B7232"/>
    <w:rsid w:val="628A21AA"/>
    <w:rsid w:val="62AF347A"/>
    <w:rsid w:val="62E775FD"/>
    <w:rsid w:val="630E5218"/>
    <w:rsid w:val="631B72A6"/>
    <w:rsid w:val="63B374DF"/>
    <w:rsid w:val="63CE4319"/>
    <w:rsid w:val="64032214"/>
    <w:rsid w:val="645E744B"/>
    <w:rsid w:val="64760C38"/>
    <w:rsid w:val="64811CA6"/>
    <w:rsid w:val="65870C23"/>
    <w:rsid w:val="65B8702E"/>
    <w:rsid w:val="66546D57"/>
    <w:rsid w:val="66602124"/>
    <w:rsid w:val="667E2026"/>
    <w:rsid w:val="66BC7B5F"/>
    <w:rsid w:val="66DB4D83"/>
    <w:rsid w:val="673F17B5"/>
    <w:rsid w:val="674F751F"/>
    <w:rsid w:val="67521D4F"/>
    <w:rsid w:val="67825B46"/>
    <w:rsid w:val="67A94E81"/>
    <w:rsid w:val="68437083"/>
    <w:rsid w:val="6888718C"/>
    <w:rsid w:val="68A13DAA"/>
    <w:rsid w:val="68D0643D"/>
    <w:rsid w:val="68F14D31"/>
    <w:rsid w:val="69B47B0D"/>
    <w:rsid w:val="69FF347E"/>
    <w:rsid w:val="6A7C687C"/>
    <w:rsid w:val="6ABE6E95"/>
    <w:rsid w:val="6AC41FD2"/>
    <w:rsid w:val="6ACF2D88"/>
    <w:rsid w:val="6AD17D83"/>
    <w:rsid w:val="6ADC67BB"/>
    <w:rsid w:val="6B097CE6"/>
    <w:rsid w:val="6B15282D"/>
    <w:rsid w:val="6B2D5DC9"/>
    <w:rsid w:val="6B405AFC"/>
    <w:rsid w:val="6B8B204B"/>
    <w:rsid w:val="6C0E5BFA"/>
    <w:rsid w:val="6C264CF2"/>
    <w:rsid w:val="6CF32638"/>
    <w:rsid w:val="6D282CEC"/>
    <w:rsid w:val="6DE2733E"/>
    <w:rsid w:val="6DFA01A0"/>
    <w:rsid w:val="6E2711F5"/>
    <w:rsid w:val="6E445903"/>
    <w:rsid w:val="6E5F098F"/>
    <w:rsid w:val="6E6C6C08"/>
    <w:rsid w:val="6EA36ACE"/>
    <w:rsid w:val="6EAB7730"/>
    <w:rsid w:val="6EF07839"/>
    <w:rsid w:val="6F773AB6"/>
    <w:rsid w:val="6FCC795E"/>
    <w:rsid w:val="6FD11419"/>
    <w:rsid w:val="707623C5"/>
    <w:rsid w:val="708741CD"/>
    <w:rsid w:val="708F6BDE"/>
    <w:rsid w:val="70D4587B"/>
    <w:rsid w:val="70FA04FB"/>
    <w:rsid w:val="71665B90"/>
    <w:rsid w:val="71866233"/>
    <w:rsid w:val="718B55F7"/>
    <w:rsid w:val="71E573FD"/>
    <w:rsid w:val="7215360E"/>
    <w:rsid w:val="724B52BC"/>
    <w:rsid w:val="727147ED"/>
    <w:rsid w:val="72BF37AA"/>
    <w:rsid w:val="72DC4F92"/>
    <w:rsid w:val="72EE0533"/>
    <w:rsid w:val="732857F3"/>
    <w:rsid w:val="73320420"/>
    <w:rsid w:val="734D525A"/>
    <w:rsid w:val="738D1AFA"/>
    <w:rsid w:val="73EC4A73"/>
    <w:rsid w:val="742835D1"/>
    <w:rsid w:val="75970B78"/>
    <w:rsid w:val="75C8506C"/>
    <w:rsid w:val="75D51537"/>
    <w:rsid w:val="76482E41"/>
    <w:rsid w:val="76592168"/>
    <w:rsid w:val="768F5B89"/>
    <w:rsid w:val="770519A8"/>
    <w:rsid w:val="77291B3A"/>
    <w:rsid w:val="7763329E"/>
    <w:rsid w:val="77DF669D"/>
    <w:rsid w:val="77ED0DBA"/>
    <w:rsid w:val="78202F3D"/>
    <w:rsid w:val="78322C70"/>
    <w:rsid w:val="784B788E"/>
    <w:rsid w:val="785E5813"/>
    <w:rsid w:val="78931961"/>
    <w:rsid w:val="7972370D"/>
    <w:rsid w:val="799F43B3"/>
    <w:rsid w:val="79D0629D"/>
    <w:rsid w:val="7A1C14E2"/>
    <w:rsid w:val="7A1E16FE"/>
    <w:rsid w:val="7A345032"/>
    <w:rsid w:val="7A3E76AA"/>
    <w:rsid w:val="7A995229"/>
    <w:rsid w:val="7B405460"/>
    <w:rsid w:val="7B5D1DB2"/>
    <w:rsid w:val="7B9A4DB4"/>
    <w:rsid w:val="7BD06A28"/>
    <w:rsid w:val="7C005257"/>
    <w:rsid w:val="7C134B67"/>
    <w:rsid w:val="7C1C7EBF"/>
    <w:rsid w:val="7C5A4544"/>
    <w:rsid w:val="7C9B5288"/>
    <w:rsid w:val="7CAB2FF1"/>
    <w:rsid w:val="7CF5053A"/>
    <w:rsid w:val="7CF624BE"/>
    <w:rsid w:val="7D00333D"/>
    <w:rsid w:val="7D364FB1"/>
    <w:rsid w:val="7D690EE2"/>
    <w:rsid w:val="7D711B45"/>
    <w:rsid w:val="7D8E58E9"/>
    <w:rsid w:val="7D9F66B2"/>
    <w:rsid w:val="7DEA3FF1"/>
    <w:rsid w:val="7E2A2354"/>
    <w:rsid w:val="7E464D80"/>
    <w:rsid w:val="7E7E6C0F"/>
    <w:rsid w:val="7EA83C8C"/>
    <w:rsid w:val="7ECD54A1"/>
    <w:rsid w:val="7F2C666B"/>
    <w:rsid w:val="7FA97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10">
    <w:name w:val="heading 2"/>
    <w:basedOn w:val="1"/>
    <w:next w:val="1"/>
    <w:link w:val="44"/>
    <w:autoRedefine/>
    <w:qFormat/>
    <w:uiPriority w:val="99"/>
    <w:pPr>
      <w:keepNext/>
      <w:keepLines/>
      <w:spacing w:before="260" w:after="260" w:line="416" w:lineRule="auto"/>
      <w:outlineLvl w:val="1"/>
    </w:pPr>
    <w:rPr>
      <w:rFonts w:ascii="Calibri Light" w:hAnsi="Calibri Light"/>
      <w:b/>
      <w:bCs/>
      <w:sz w:val="32"/>
      <w:szCs w:val="32"/>
    </w:rPr>
  </w:style>
  <w:style w:type="paragraph" w:styleId="11">
    <w:name w:val="heading 3"/>
    <w:basedOn w:val="1"/>
    <w:next w:val="1"/>
    <w:link w:val="45"/>
    <w:autoRedefine/>
    <w:qFormat/>
    <w:uiPriority w:val="99"/>
    <w:pPr>
      <w:keepNext/>
      <w:keepLines/>
      <w:spacing w:line="360" w:lineRule="auto"/>
      <w:outlineLvl w:val="2"/>
    </w:pPr>
    <w:rPr>
      <w:b/>
      <w:bCs/>
      <w:kern w:val="0"/>
      <w:sz w:val="32"/>
      <w:szCs w:val="32"/>
    </w:rPr>
  </w:style>
  <w:style w:type="paragraph" w:styleId="12">
    <w:name w:val="heading 4"/>
    <w:basedOn w:val="1"/>
    <w:next w:val="1"/>
    <w:link w:val="46"/>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6"/>
    <w:autoRedefine/>
    <w:qFormat/>
    <w:uiPriority w:val="0"/>
    <w:pPr>
      <w:ind w:firstLine="420" w:firstLineChars="100"/>
    </w:pPr>
  </w:style>
  <w:style w:type="paragraph" w:styleId="3">
    <w:name w:val="Body Text"/>
    <w:basedOn w:val="1"/>
    <w:next w:val="4"/>
    <w:link w:val="50"/>
    <w:autoRedefine/>
    <w:qFormat/>
    <w:uiPriority w:val="0"/>
    <w:pPr>
      <w:spacing w:after="120" w:line="440" w:lineRule="atLeast"/>
      <w:ind w:firstLine="200" w:firstLineChars="200"/>
    </w:pPr>
    <w:rPr>
      <w:rFonts w:ascii="Times New Roman" w:hAnsi="Times New Roman"/>
    </w:rPr>
  </w:style>
  <w:style w:type="paragraph" w:styleId="4">
    <w:name w:val="Body Text 2"/>
    <w:basedOn w:val="1"/>
    <w:next w:val="3"/>
    <w:link w:val="51"/>
    <w:autoRedefine/>
    <w:qFormat/>
    <w:uiPriority w:val="99"/>
    <w:pPr>
      <w:spacing w:after="120" w:line="480" w:lineRule="auto"/>
    </w:pPr>
    <w:rPr>
      <w:rFonts w:ascii="Times New Roman" w:hAnsi="Times New Roman"/>
      <w:kern w:val="0"/>
      <w:sz w:val="24"/>
    </w:rPr>
  </w:style>
  <w:style w:type="paragraph" w:styleId="5">
    <w:name w:val="Body Text First Indent 2"/>
    <w:basedOn w:val="6"/>
    <w:next w:val="8"/>
    <w:link w:val="48"/>
    <w:autoRedefine/>
    <w:qFormat/>
    <w:uiPriority w:val="0"/>
    <w:pPr>
      <w:ind w:firstLine="420" w:firstLineChars="200"/>
    </w:pPr>
  </w:style>
  <w:style w:type="paragraph" w:styleId="6">
    <w:name w:val="Body Text Indent"/>
    <w:basedOn w:val="1"/>
    <w:next w:val="7"/>
    <w:link w:val="47"/>
    <w:autoRedefine/>
    <w:unhideWhenUsed/>
    <w:qFormat/>
    <w:uiPriority w:val="99"/>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3">
    <w:name w:val="toc 7"/>
    <w:basedOn w:val="1"/>
    <w:next w:val="1"/>
    <w:autoRedefine/>
    <w:qFormat/>
    <w:uiPriority w:val="0"/>
    <w:pPr>
      <w:spacing w:line="440" w:lineRule="atLeast"/>
      <w:ind w:left="2520" w:leftChars="1200" w:firstLine="200" w:firstLineChars="200"/>
    </w:pPr>
    <w:rPr>
      <w:rFonts w:ascii="Times New Roman" w:hAnsi="Times New Roman"/>
    </w:rPr>
  </w:style>
  <w:style w:type="paragraph" w:styleId="14">
    <w:name w:val="annotation text"/>
    <w:basedOn w:val="1"/>
    <w:link w:val="49"/>
    <w:autoRedefine/>
    <w:semiHidden/>
    <w:qFormat/>
    <w:uiPriority w:val="0"/>
    <w:pPr>
      <w:jc w:val="left"/>
    </w:pPr>
  </w:style>
  <w:style w:type="paragraph" w:styleId="15">
    <w:name w:val="toc 3"/>
    <w:basedOn w:val="1"/>
    <w:next w:val="1"/>
    <w:autoRedefine/>
    <w:qFormat/>
    <w:uiPriority w:val="39"/>
    <w:pPr>
      <w:ind w:left="840" w:leftChars="400"/>
    </w:pPr>
  </w:style>
  <w:style w:type="paragraph" w:styleId="16">
    <w:name w:val="Plain Text"/>
    <w:basedOn w:val="1"/>
    <w:link w:val="52"/>
    <w:autoRedefine/>
    <w:qFormat/>
    <w:uiPriority w:val="99"/>
    <w:rPr>
      <w:rFonts w:ascii="宋体" w:hAnsi="Courier New"/>
      <w:szCs w:val="21"/>
    </w:rPr>
  </w:style>
  <w:style w:type="paragraph" w:styleId="17">
    <w:name w:val="Balloon Text"/>
    <w:basedOn w:val="1"/>
    <w:link w:val="53"/>
    <w:autoRedefine/>
    <w:unhideWhenUsed/>
    <w:qFormat/>
    <w:uiPriority w:val="99"/>
    <w:rPr>
      <w:sz w:val="18"/>
      <w:szCs w:val="18"/>
    </w:rPr>
  </w:style>
  <w:style w:type="paragraph" w:styleId="18">
    <w:name w:val="footer"/>
    <w:basedOn w:val="1"/>
    <w:link w:val="42"/>
    <w:autoRedefine/>
    <w:unhideWhenUsed/>
    <w:qFormat/>
    <w:uiPriority w:val="99"/>
    <w:pPr>
      <w:tabs>
        <w:tab w:val="center" w:pos="4153"/>
        <w:tab w:val="right" w:pos="8306"/>
      </w:tabs>
      <w:snapToGrid w:val="0"/>
      <w:jc w:val="left"/>
    </w:pPr>
    <w:rPr>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54"/>
    <w:autoRedefine/>
    <w:qFormat/>
    <w:uiPriority w:val="0"/>
    <w:pPr>
      <w:spacing w:before="240" w:after="60"/>
      <w:jc w:val="center"/>
      <w:outlineLvl w:val="0"/>
    </w:pPr>
    <w:rPr>
      <w:rFonts w:ascii="Arial" w:hAnsi="Arial" w:cs="Arial"/>
      <w:b/>
      <w:bCs/>
      <w:sz w:val="32"/>
      <w:szCs w:val="32"/>
    </w:rPr>
  </w:style>
  <w:style w:type="paragraph" w:styleId="24">
    <w:name w:val="annotation subject"/>
    <w:basedOn w:val="14"/>
    <w:next w:val="1"/>
    <w:link w:val="55"/>
    <w:autoRedefine/>
    <w:qFormat/>
    <w:uiPriority w:val="0"/>
    <w:rPr>
      <w:b/>
      <w:bCs/>
    </w:rPr>
  </w:style>
  <w:style w:type="table" w:styleId="26">
    <w:name w:val="Table Grid"/>
    <w:basedOn w:val="25"/>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7"/>
    <w:autoRedefine/>
    <w:qFormat/>
    <w:uiPriority w:val="0"/>
  </w:style>
  <w:style w:type="character" w:styleId="31">
    <w:name w:val="HTML Definition"/>
    <w:basedOn w:val="27"/>
    <w:autoRedefine/>
    <w:unhideWhenUsed/>
    <w:qFormat/>
    <w:uiPriority w:val="99"/>
  </w:style>
  <w:style w:type="character" w:styleId="32">
    <w:name w:val="HTML Typewriter"/>
    <w:autoRedefine/>
    <w:unhideWhenUsed/>
    <w:qFormat/>
    <w:uiPriority w:val="99"/>
    <w:rPr>
      <w:rFonts w:hint="default" w:ascii="monospace" w:hAnsi="monospace" w:eastAsia="monospace" w:cs="monospace"/>
      <w:sz w:val="20"/>
    </w:rPr>
  </w:style>
  <w:style w:type="character" w:styleId="33">
    <w:name w:val="HTML Acronym"/>
    <w:basedOn w:val="27"/>
    <w:autoRedefine/>
    <w:unhideWhenUsed/>
    <w:qFormat/>
    <w:uiPriority w:val="99"/>
  </w:style>
  <w:style w:type="character" w:styleId="34">
    <w:name w:val="HTML Variable"/>
    <w:basedOn w:val="27"/>
    <w:autoRedefine/>
    <w:unhideWhenUsed/>
    <w:qFormat/>
    <w:uiPriority w:val="99"/>
  </w:style>
  <w:style w:type="character" w:styleId="35">
    <w:name w:val="Hyperlink"/>
    <w:autoRedefine/>
    <w:qFormat/>
    <w:uiPriority w:val="99"/>
    <w:rPr>
      <w:rFonts w:cs="Times New Roman"/>
      <w:color w:val="0000FF"/>
      <w:u w:val="single"/>
    </w:rPr>
  </w:style>
  <w:style w:type="character" w:styleId="36">
    <w:name w:val="HTML Code"/>
    <w:autoRedefine/>
    <w:unhideWhenUsed/>
    <w:qFormat/>
    <w:uiPriority w:val="99"/>
    <w:rPr>
      <w:rFonts w:hint="default" w:ascii="monospace" w:hAnsi="monospace" w:eastAsia="monospace" w:cs="monospace"/>
      <w:sz w:val="20"/>
    </w:rPr>
  </w:style>
  <w:style w:type="character" w:styleId="37">
    <w:name w:val="HTML Cite"/>
    <w:basedOn w:val="27"/>
    <w:autoRedefine/>
    <w:unhideWhenUsed/>
    <w:qFormat/>
    <w:uiPriority w:val="99"/>
  </w:style>
  <w:style w:type="character" w:styleId="38">
    <w:name w:val="HTML Keyboard"/>
    <w:autoRedefine/>
    <w:unhideWhenUsed/>
    <w:qFormat/>
    <w:uiPriority w:val="99"/>
    <w:rPr>
      <w:rFonts w:ascii="monospace" w:hAnsi="monospace" w:eastAsia="monospace" w:cs="monospace"/>
      <w:sz w:val="20"/>
    </w:rPr>
  </w:style>
  <w:style w:type="character" w:styleId="39">
    <w:name w:val="HTML Sample"/>
    <w:autoRedefine/>
    <w:unhideWhenUsed/>
    <w:qFormat/>
    <w:uiPriority w:val="99"/>
    <w:rPr>
      <w:rFonts w:hint="default" w:ascii="monospace" w:hAnsi="monospace" w:eastAsia="monospace" w:cs="monospace"/>
    </w:rPr>
  </w:style>
  <w:style w:type="paragraph" w:customStyle="1" w:styleId="40">
    <w:name w:val="列出段落1"/>
    <w:basedOn w:val="1"/>
    <w:autoRedefine/>
    <w:qFormat/>
    <w:uiPriority w:val="34"/>
    <w:rPr>
      <w:rFonts w:ascii="宋体" w:hAnsi="宋体"/>
      <w:color w:val="0070C0"/>
      <w:szCs w:val="21"/>
    </w:rPr>
  </w:style>
  <w:style w:type="character" w:customStyle="1" w:styleId="41">
    <w:name w:val="页眉 Char"/>
    <w:basedOn w:val="27"/>
    <w:link w:val="19"/>
    <w:autoRedefine/>
    <w:qFormat/>
    <w:uiPriority w:val="99"/>
    <w:rPr>
      <w:sz w:val="18"/>
      <w:szCs w:val="18"/>
    </w:rPr>
  </w:style>
  <w:style w:type="character" w:customStyle="1" w:styleId="42">
    <w:name w:val="页脚 Char"/>
    <w:basedOn w:val="27"/>
    <w:link w:val="18"/>
    <w:autoRedefine/>
    <w:qFormat/>
    <w:uiPriority w:val="99"/>
    <w:rPr>
      <w:sz w:val="18"/>
      <w:szCs w:val="18"/>
    </w:rPr>
  </w:style>
  <w:style w:type="character" w:customStyle="1" w:styleId="43">
    <w:name w:val="标题 1 Char"/>
    <w:basedOn w:val="27"/>
    <w:link w:val="9"/>
    <w:autoRedefine/>
    <w:qFormat/>
    <w:uiPriority w:val="0"/>
    <w:rPr>
      <w:rFonts w:ascii="Book Antiqua" w:hAnsi="Book Antiqua" w:eastAsia="宋体" w:cs="Times New Roman"/>
      <w:b/>
      <w:bCs/>
      <w:kern w:val="44"/>
      <w:sz w:val="44"/>
      <w:szCs w:val="44"/>
    </w:rPr>
  </w:style>
  <w:style w:type="character" w:customStyle="1" w:styleId="44">
    <w:name w:val="标题 2 Char"/>
    <w:basedOn w:val="27"/>
    <w:link w:val="10"/>
    <w:autoRedefine/>
    <w:qFormat/>
    <w:uiPriority w:val="99"/>
    <w:rPr>
      <w:rFonts w:ascii="Calibri Light" w:hAnsi="Calibri Light" w:eastAsia="宋体" w:cs="Times New Roman"/>
      <w:b/>
      <w:bCs/>
      <w:sz w:val="32"/>
      <w:szCs w:val="32"/>
    </w:rPr>
  </w:style>
  <w:style w:type="character" w:customStyle="1" w:styleId="45">
    <w:name w:val="标题 3 Char"/>
    <w:basedOn w:val="27"/>
    <w:link w:val="11"/>
    <w:autoRedefine/>
    <w:qFormat/>
    <w:uiPriority w:val="99"/>
    <w:rPr>
      <w:rFonts w:ascii="Book Antiqua" w:hAnsi="Book Antiqua" w:eastAsia="宋体" w:cs="Times New Roman"/>
      <w:b/>
      <w:bCs/>
      <w:kern w:val="0"/>
      <w:sz w:val="32"/>
      <w:szCs w:val="32"/>
    </w:rPr>
  </w:style>
  <w:style w:type="character" w:customStyle="1" w:styleId="46">
    <w:name w:val="标题 4 Char"/>
    <w:basedOn w:val="27"/>
    <w:link w:val="12"/>
    <w:autoRedefine/>
    <w:qFormat/>
    <w:uiPriority w:val="99"/>
    <w:rPr>
      <w:rFonts w:ascii="Cambria" w:hAnsi="Cambria" w:eastAsia="宋体" w:cs="Times New Roman"/>
      <w:b/>
      <w:bCs/>
      <w:sz w:val="28"/>
      <w:szCs w:val="28"/>
    </w:rPr>
  </w:style>
  <w:style w:type="character" w:customStyle="1" w:styleId="47">
    <w:name w:val="正文文本缩进 Char"/>
    <w:basedOn w:val="27"/>
    <w:link w:val="6"/>
    <w:autoRedefine/>
    <w:semiHidden/>
    <w:qFormat/>
    <w:uiPriority w:val="99"/>
    <w:rPr>
      <w:rFonts w:ascii="Book Antiqua" w:hAnsi="Book Antiqua" w:eastAsia="宋体" w:cs="Times New Roman"/>
      <w:szCs w:val="24"/>
    </w:rPr>
  </w:style>
  <w:style w:type="character" w:customStyle="1" w:styleId="48">
    <w:name w:val="正文首行缩进 2 Char"/>
    <w:basedOn w:val="47"/>
    <w:link w:val="5"/>
    <w:autoRedefine/>
    <w:qFormat/>
    <w:uiPriority w:val="0"/>
    <w:rPr>
      <w:rFonts w:ascii="Book Antiqua" w:hAnsi="Book Antiqua" w:eastAsia="宋体" w:cs="Times New Roman"/>
      <w:szCs w:val="24"/>
    </w:rPr>
  </w:style>
  <w:style w:type="character" w:customStyle="1" w:styleId="49">
    <w:name w:val="批注文字 Char"/>
    <w:basedOn w:val="27"/>
    <w:link w:val="14"/>
    <w:autoRedefine/>
    <w:semiHidden/>
    <w:qFormat/>
    <w:uiPriority w:val="0"/>
    <w:rPr>
      <w:rFonts w:ascii="Book Antiqua" w:hAnsi="Book Antiqua" w:eastAsia="宋体" w:cs="Times New Roman"/>
      <w:szCs w:val="24"/>
    </w:rPr>
  </w:style>
  <w:style w:type="character" w:customStyle="1" w:styleId="50">
    <w:name w:val="正文文本 Char"/>
    <w:basedOn w:val="27"/>
    <w:link w:val="3"/>
    <w:autoRedefine/>
    <w:qFormat/>
    <w:uiPriority w:val="0"/>
    <w:rPr>
      <w:rFonts w:ascii="Times New Roman" w:hAnsi="Times New Roman" w:eastAsia="宋体" w:cs="Times New Roman"/>
      <w:szCs w:val="24"/>
    </w:rPr>
  </w:style>
  <w:style w:type="character" w:customStyle="1" w:styleId="51">
    <w:name w:val="正文文本 2 Char"/>
    <w:basedOn w:val="27"/>
    <w:link w:val="4"/>
    <w:autoRedefine/>
    <w:qFormat/>
    <w:uiPriority w:val="99"/>
    <w:rPr>
      <w:rFonts w:ascii="Times New Roman" w:hAnsi="Times New Roman" w:eastAsia="宋体" w:cs="Times New Roman"/>
      <w:kern w:val="0"/>
      <w:sz w:val="24"/>
      <w:szCs w:val="24"/>
    </w:rPr>
  </w:style>
  <w:style w:type="character" w:customStyle="1" w:styleId="52">
    <w:name w:val="纯文本 Char1"/>
    <w:basedOn w:val="27"/>
    <w:link w:val="16"/>
    <w:autoRedefine/>
    <w:qFormat/>
    <w:uiPriority w:val="99"/>
    <w:rPr>
      <w:rFonts w:ascii="宋体" w:hAnsi="Courier New" w:eastAsia="宋体" w:cs="Times New Roman"/>
      <w:szCs w:val="21"/>
    </w:rPr>
  </w:style>
  <w:style w:type="character" w:customStyle="1" w:styleId="53">
    <w:name w:val="批注框文本 Char"/>
    <w:basedOn w:val="27"/>
    <w:link w:val="17"/>
    <w:autoRedefine/>
    <w:qFormat/>
    <w:uiPriority w:val="99"/>
    <w:rPr>
      <w:rFonts w:ascii="Book Antiqua" w:hAnsi="Book Antiqua" w:eastAsia="宋体" w:cs="Times New Roman"/>
      <w:sz w:val="18"/>
      <w:szCs w:val="18"/>
    </w:rPr>
  </w:style>
  <w:style w:type="character" w:customStyle="1" w:styleId="54">
    <w:name w:val="标题 Char"/>
    <w:basedOn w:val="27"/>
    <w:link w:val="23"/>
    <w:autoRedefine/>
    <w:qFormat/>
    <w:uiPriority w:val="0"/>
    <w:rPr>
      <w:rFonts w:ascii="Arial" w:hAnsi="Arial" w:eastAsia="宋体" w:cs="Arial"/>
      <w:b/>
      <w:bCs/>
      <w:sz w:val="32"/>
      <w:szCs w:val="32"/>
    </w:rPr>
  </w:style>
  <w:style w:type="character" w:customStyle="1" w:styleId="55">
    <w:name w:val="批注主题 Char"/>
    <w:basedOn w:val="49"/>
    <w:link w:val="24"/>
    <w:autoRedefine/>
    <w:qFormat/>
    <w:uiPriority w:val="0"/>
    <w:rPr>
      <w:rFonts w:ascii="Book Antiqua" w:hAnsi="Book Antiqua" w:eastAsia="宋体" w:cs="Times New Roman"/>
      <w:b/>
      <w:bCs/>
      <w:szCs w:val="24"/>
    </w:rPr>
  </w:style>
  <w:style w:type="character" w:customStyle="1" w:styleId="56">
    <w:name w:val="正文首行缩进 Char"/>
    <w:basedOn w:val="50"/>
    <w:link w:val="2"/>
    <w:autoRedefine/>
    <w:qFormat/>
    <w:uiPriority w:val="0"/>
    <w:rPr>
      <w:rFonts w:ascii="Times New Roman" w:hAnsi="Times New Roman" w:eastAsia="宋体" w:cs="Times New Roman"/>
      <w:szCs w:val="24"/>
    </w:rPr>
  </w:style>
  <w:style w:type="character" w:customStyle="1" w:styleId="57">
    <w:name w:val="font161"/>
    <w:basedOn w:val="27"/>
    <w:autoRedefine/>
    <w:qFormat/>
    <w:uiPriority w:val="0"/>
    <w:rPr>
      <w:rFonts w:hint="eastAsia" w:ascii="宋体" w:hAnsi="宋体" w:eastAsia="宋体" w:cs="宋体"/>
      <w:color w:val="000000"/>
      <w:sz w:val="28"/>
      <w:szCs w:val="28"/>
      <w:u w:val="none"/>
      <w:vertAlign w:val="superscript"/>
    </w:rPr>
  </w:style>
  <w:style w:type="character" w:customStyle="1" w:styleId="58">
    <w:name w:val="纯文本 Char"/>
    <w:autoRedefine/>
    <w:qFormat/>
    <w:uiPriority w:val="0"/>
    <w:rPr>
      <w:rFonts w:ascii="宋体" w:hAnsi="Courier New"/>
      <w:kern w:val="2"/>
      <w:sz w:val="21"/>
    </w:rPr>
  </w:style>
  <w:style w:type="character" w:customStyle="1" w:styleId="59">
    <w:name w:val="font41"/>
    <w:basedOn w:val="27"/>
    <w:autoRedefine/>
    <w:qFormat/>
    <w:uiPriority w:val="0"/>
    <w:rPr>
      <w:rFonts w:hint="eastAsia" w:ascii="宋体" w:hAnsi="宋体" w:eastAsia="宋体" w:cs="宋体"/>
      <w:color w:val="000000"/>
      <w:sz w:val="20"/>
      <w:szCs w:val="20"/>
      <w:u w:val="none"/>
    </w:rPr>
  </w:style>
  <w:style w:type="character" w:customStyle="1" w:styleId="60">
    <w:name w:val="font151"/>
    <w:basedOn w:val="27"/>
    <w:autoRedefine/>
    <w:qFormat/>
    <w:uiPriority w:val="0"/>
    <w:rPr>
      <w:rFonts w:hint="eastAsia" w:ascii="宋体" w:hAnsi="宋体" w:eastAsia="宋体" w:cs="宋体"/>
      <w:color w:val="000000"/>
      <w:sz w:val="20"/>
      <w:szCs w:val="20"/>
      <w:u w:val="none"/>
      <w:vertAlign w:val="superscript"/>
    </w:rPr>
  </w:style>
  <w:style w:type="character" w:customStyle="1" w:styleId="61">
    <w:name w:val="font21"/>
    <w:autoRedefine/>
    <w:qFormat/>
    <w:uiPriority w:val="0"/>
    <w:rPr>
      <w:rFonts w:ascii="Calibri" w:hAnsi="Calibri" w:cs="Calibri"/>
      <w:color w:val="000000"/>
      <w:sz w:val="16"/>
      <w:szCs w:val="16"/>
      <w:u w:val="none"/>
    </w:rPr>
  </w:style>
  <w:style w:type="character" w:customStyle="1" w:styleId="62">
    <w:name w:val="font171"/>
    <w:basedOn w:val="27"/>
    <w:autoRedefine/>
    <w:qFormat/>
    <w:uiPriority w:val="0"/>
    <w:rPr>
      <w:rFonts w:hint="eastAsia" w:ascii="宋体" w:hAnsi="宋体" w:eastAsia="宋体" w:cs="宋体"/>
      <w:color w:val="000000"/>
      <w:sz w:val="20"/>
      <w:szCs w:val="20"/>
      <w:u w:val="none"/>
      <w:vertAlign w:val="superscript"/>
    </w:rPr>
  </w:style>
  <w:style w:type="character" w:customStyle="1" w:styleId="63">
    <w:name w:val="p0 Char Char"/>
    <w:link w:val="64"/>
    <w:autoRedefine/>
    <w:qFormat/>
    <w:locked/>
    <w:uiPriority w:val="99"/>
    <w:rPr>
      <w:rFonts w:ascii="Times New Roman" w:hAnsi="Times New Roman" w:cs="Times New Roman"/>
      <w:kern w:val="0"/>
      <w:szCs w:val="21"/>
    </w:rPr>
  </w:style>
  <w:style w:type="paragraph" w:customStyle="1" w:styleId="64">
    <w:name w:val="p0"/>
    <w:basedOn w:val="1"/>
    <w:link w:val="63"/>
    <w:autoRedefine/>
    <w:qFormat/>
    <w:uiPriority w:val="99"/>
    <w:pPr>
      <w:widowControl/>
    </w:pPr>
    <w:rPr>
      <w:rFonts w:ascii="Times New Roman" w:hAnsi="Times New Roman" w:eastAsiaTheme="minorEastAsia"/>
      <w:kern w:val="0"/>
      <w:szCs w:val="21"/>
    </w:rPr>
  </w:style>
  <w:style w:type="character" w:customStyle="1" w:styleId="65">
    <w:name w:val="font81"/>
    <w:autoRedefine/>
    <w:qFormat/>
    <w:uiPriority w:val="0"/>
    <w:rPr>
      <w:rFonts w:hint="eastAsia" w:ascii="宋体" w:hAnsi="宋体" w:eastAsia="宋体" w:cs="宋体"/>
      <w:color w:val="000000"/>
      <w:sz w:val="24"/>
      <w:szCs w:val="24"/>
      <w:u w:val="none"/>
    </w:rPr>
  </w:style>
  <w:style w:type="character" w:customStyle="1" w:styleId="66">
    <w:name w:val="font31"/>
    <w:autoRedefine/>
    <w:qFormat/>
    <w:uiPriority w:val="0"/>
    <w:rPr>
      <w:rFonts w:hint="eastAsia" w:ascii="宋体" w:hAnsi="宋体" w:eastAsia="宋体" w:cs="宋体"/>
      <w:color w:val="000000"/>
      <w:sz w:val="24"/>
      <w:szCs w:val="24"/>
      <w:u w:val="none"/>
    </w:rPr>
  </w:style>
  <w:style w:type="character" w:customStyle="1" w:styleId="67">
    <w:name w:val="font51"/>
    <w:autoRedefine/>
    <w:qFormat/>
    <w:uiPriority w:val="0"/>
    <w:rPr>
      <w:rFonts w:ascii="Calibri" w:hAnsi="Calibri" w:cs="Calibri"/>
      <w:color w:val="000000"/>
      <w:sz w:val="24"/>
      <w:szCs w:val="24"/>
      <w:u w:val="none"/>
    </w:rPr>
  </w:style>
  <w:style w:type="character" w:customStyle="1" w:styleId="68">
    <w:name w:val="hover16"/>
    <w:basedOn w:val="27"/>
    <w:autoRedefine/>
    <w:qFormat/>
    <w:uiPriority w:val="0"/>
  </w:style>
  <w:style w:type="character" w:customStyle="1" w:styleId="69">
    <w:name w:val="font11"/>
    <w:autoRedefine/>
    <w:qFormat/>
    <w:uiPriority w:val="0"/>
    <w:rPr>
      <w:rFonts w:hint="eastAsia" w:ascii="宋体" w:hAnsi="宋体" w:eastAsia="宋体" w:cs="宋体"/>
      <w:color w:val="000000"/>
      <w:sz w:val="16"/>
      <w:szCs w:val="16"/>
      <w:u w:val="none"/>
    </w:rPr>
  </w:style>
  <w:style w:type="paragraph" w:customStyle="1" w:styleId="70">
    <w:name w:val="style4"/>
    <w:basedOn w:val="71"/>
    <w:next w:val="72"/>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正文_0"/>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无间隔1"/>
    <w:basedOn w:val="1"/>
    <w:autoRedefine/>
    <w:qFormat/>
    <w:uiPriority w:val="0"/>
    <w:pPr>
      <w:spacing w:line="400" w:lineRule="exact"/>
    </w:pPr>
    <w:rPr>
      <w:sz w:val="24"/>
    </w:rPr>
  </w:style>
  <w:style w:type="paragraph" w:customStyle="1" w:styleId="7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customStyle="1" w:styleId="76">
    <w:name w:val="Default"/>
    <w:next w:val="1"/>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7">
    <w:name w:val="样式1"/>
    <w:basedOn w:val="1"/>
    <w:autoRedefine/>
    <w:qFormat/>
    <w:uiPriority w:val="0"/>
    <w:pPr>
      <w:tabs>
        <w:tab w:val="left" w:pos="709"/>
      </w:tabs>
      <w:ind w:left="709" w:hanging="709"/>
    </w:pPr>
    <w:rPr>
      <w:rFonts w:ascii="宋体" w:hAnsi="宋体"/>
    </w:rPr>
  </w:style>
  <w:style w:type="paragraph" w:customStyle="1" w:styleId="78">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9">
    <w:name w:val="TOC Heading"/>
    <w:basedOn w:val="9"/>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0">
    <w:name w:val="列表段落1"/>
    <w:basedOn w:val="1"/>
    <w:autoRedefine/>
    <w:qFormat/>
    <w:uiPriority w:val="99"/>
    <w:pPr>
      <w:ind w:firstLine="420" w:firstLineChars="200"/>
    </w:pPr>
    <w:rPr>
      <w:rFonts w:ascii="Times New Roman" w:hAnsi="Times New Roman"/>
    </w:rPr>
  </w:style>
  <w:style w:type="paragraph" w:customStyle="1" w:styleId="81">
    <w:name w:val="Body Text First Indent1"/>
    <w:basedOn w:val="3"/>
    <w:autoRedefine/>
    <w:qFormat/>
    <w:uiPriority w:val="0"/>
    <w:pPr>
      <w:ind w:firstLine="420" w:firstLineChars="100"/>
    </w:pPr>
    <w:rPr>
      <w:rFonts w:ascii="Calibri" w:hAnsi="Calibri"/>
    </w:rPr>
  </w:style>
  <w:style w:type="paragraph" w:customStyle="1" w:styleId="8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8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84">
    <w:name w:val="BodyText2"/>
    <w:basedOn w:val="1"/>
    <w:next w:val="85"/>
    <w:autoRedefine/>
    <w:qFormat/>
    <w:uiPriority w:val="0"/>
    <w:pPr>
      <w:spacing w:after="120" w:line="480" w:lineRule="auto"/>
      <w:textAlignment w:val="baseline"/>
    </w:pPr>
    <w:rPr>
      <w:rFonts w:ascii="Times New Roman" w:hAnsi="Times New Roman"/>
      <w:kern w:val="0"/>
      <w:sz w:val="24"/>
    </w:rPr>
  </w:style>
  <w:style w:type="paragraph" w:customStyle="1" w:styleId="85">
    <w:name w:val="BodyText"/>
    <w:basedOn w:val="1"/>
    <w:next w:val="84"/>
    <w:autoRedefine/>
    <w:qFormat/>
    <w:uiPriority w:val="0"/>
    <w:pPr>
      <w:spacing w:after="120" w:line="440" w:lineRule="atLeast"/>
      <w:ind w:firstLine="200" w:firstLineChars="200"/>
      <w:textAlignment w:val="baseline"/>
    </w:pPr>
    <w:rPr>
      <w:rFonts w:ascii="Times New Roman" w:hAnsi="Times New Roman"/>
    </w:rPr>
  </w:style>
  <w:style w:type="paragraph" w:customStyle="1" w:styleId="86">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87">
    <w:name w:val="*正文_1_0"/>
    <w:basedOn w:val="88"/>
    <w:next w:val="88"/>
    <w:autoRedefine/>
    <w:qFormat/>
    <w:uiPriority w:val="0"/>
    <w:pPr>
      <w:widowControl/>
      <w:ind w:firstLine="482"/>
    </w:pPr>
    <w:rPr>
      <w:rFonts w:ascii="微软雅黑" w:hAnsi="微软雅黑" w:eastAsia="微软雅黑"/>
      <w:kern w:val="0"/>
      <w:szCs w:val="20"/>
    </w:rPr>
  </w:style>
  <w:style w:type="paragraph" w:customStyle="1" w:styleId="88">
    <w:name w:val="正文_1_0"/>
    <w:next w:val="8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Default_1_0"/>
    <w:next w:val="8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9E89D-E949-417C-9BD1-06FB97EDB0C2}">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18426</Words>
  <Characters>20074</Characters>
  <Lines>176</Lines>
  <Paragraphs>49</Paragraphs>
  <TotalTime>208</TotalTime>
  <ScaleCrop>false</ScaleCrop>
  <LinksUpToDate>false</LinksUpToDate>
  <CharactersWithSpaces>21551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2024-02-26T09:29:00Z</dcterms:created>
  <dc:creator>Administrator</dc:creator>
  <cp:lastModifiedBy>Estrus</cp:lastModifiedBy>
  <cp:lastPrinted>2024-03-05T00:59:00Z</cp:lastPrinted>
  <dcterms:modified xsi:type="dcterms:W3CDTF">2024-05-06T07:21:22Z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59E73105B77D449DBC359005AEF3FC0A_13</vt:lpwstr>
  </property>
</Properties>
</file>