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Theme="minorEastAsia" w:hAnsiTheme="minorEastAsia" w:eastAsiaTheme="minorEastAsia" w:cstheme="minorEastAsia"/>
          <w:color w:val="auto"/>
          <w:highlight w:val="none"/>
        </w:rPr>
      </w:pPr>
      <w:bookmarkStart w:id="0" w:name="_Toc281574833"/>
    </w:p>
    <w:p>
      <w:pPr>
        <w:snapToGrid w:val="0"/>
        <w:spacing w:line="360" w:lineRule="auto"/>
        <w:jc w:val="center"/>
        <w:rPr>
          <w:rFonts w:hint="default" w:asciiTheme="minorEastAsia" w:hAnsiTheme="minorEastAsia" w:eastAsiaTheme="minorEastAsia" w:cstheme="minorEastAsia"/>
          <w:b/>
          <w:color w:val="auto"/>
          <w:sz w:val="84"/>
          <w:szCs w:val="84"/>
          <w:highlight w:val="none"/>
          <w:lang w:val="en-US" w:eastAsia="zh-CN"/>
        </w:rPr>
      </w:pPr>
      <w:r>
        <w:rPr>
          <w:rFonts w:hint="eastAsia" w:asciiTheme="minorEastAsia" w:hAnsiTheme="minorEastAsia" w:eastAsiaTheme="minorEastAsia" w:cstheme="minorEastAsia"/>
          <w:b/>
          <w:color w:val="auto"/>
          <w:sz w:val="48"/>
          <w:szCs w:val="48"/>
          <w:highlight w:val="none"/>
          <w:lang w:eastAsia="zh-CN"/>
        </w:rPr>
        <w:t>博爱县</w:t>
      </w:r>
      <w:r>
        <w:rPr>
          <w:rFonts w:hint="eastAsia" w:asciiTheme="minorEastAsia" w:hAnsiTheme="minorEastAsia" w:eastAsiaTheme="minorEastAsia" w:cstheme="minorEastAsia"/>
          <w:b/>
          <w:color w:val="auto"/>
          <w:sz w:val="48"/>
          <w:szCs w:val="48"/>
          <w:highlight w:val="none"/>
          <w:lang w:val="en-US" w:eastAsia="zh-CN"/>
        </w:rPr>
        <w:t>农业农村局2024年农业社会化服务</w:t>
      </w:r>
      <w:r>
        <w:rPr>
          <w:rFonts w:hint="eastAsia" w:asciiTheme="minorEastAsia" w:hAnsiTheme="minorEastAsia" w:eastAsiaTheme="minorEastAsia" w:cstheme="minorEastAsia"/>
          <w:b/>
          <w:color w:val="auto"/>
          <w:sz w:val="48"/>
          <w:szCs w:val="48"/>
          <w:highlight w:val="none"/>
          <w:lang w:eastAsia="zh-CN"/>
        </w:rPr>
        <w:t>采购项目（</w:t>
      </w:r>
      <w:r>
        <w:rPr>
          <w:rFonts w:hint="eastAsia" w:asciiTheme="minorEastAsia" w:hAnsiTheme="minorEastAsia" w:eastAsiaTheme="minorEastAsia" w:cstheme="minorEastAsia"/>
          <w:b/>
          <w:color w:val="auto"/>
          <w:sz w:val="48"/>
          <w:szCs w:val="48"/>
          <w:highlight w:val="none"/>
          <w:lang w:val="en-US" w:eastAsia="zh-CN"/>
        </w:rPr>
        <w:t>四标段）</w:t>
      </w: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asciiTheme="minorEastAsia" w:hAnsiTheme="minorEastAsia" w:eastAsiaTheme="minorEastAsia" w:cstheme="minorEastAsia"/>
          <w:b/>
          <w:color w:val="auto"/>
          <w:sz w:val="84"/>
          <w:szCs w:val="84"/>
          <w:highlight w:val="none"/>
        </w:rPr>
      </w:pPr>
      <w:r>
        <w:rPr>
          <w:rFonts w:hint="eastAsia" w:asciiTheme="minorEastAsia" w:hAnsiTheme="minorEastAsia" w:eastAsiaTheme="minorEastAsia" w:cstheme="minorEastAsia"/>
          <w:b/>
          <w:color w:val="auto"/>
          <w:sz w:val="84"/>
          <w:szCs w:val="84"/>
          <w:highlight w:val="none"/>
        </w:rPr>
        <w:t>招标文件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highlight w:val="none"/>
        </w:rPr>
      </w:pPr>
      <w:r>
        <w:rPr>
          <w:rFonts w:hint="eastAsia" w:asciiTheme="minorEastAsia" w:hAnsiTheme="minorEastAsia" w:eastAsiaTheme="minorEastAsia" w:cstheme="minorEastAsia"/>
          <w:b/>
          <w:color w:val="auto"/>
          <w:spacing w:val="-6"/>
          <w:sz w:val="30"/>
          <w:szCs w:val="30"/>
          <w:highlight w:val="none"/>
        </w:rPr>
        <w:t>采购编号：博政采购〔2024〕</w:t>
      </w:r>
      <w:r>
        <w:rPr>
          <w:rFonts w:hint="eastAsia" w:asciiTheme="minorEastAsia" w:hAnsiTheme="minorEastAsia" w:eastAsiaTheme="minorEastAsia" w:cstheme="minorEastAsia"/>
          <w:b/>
          <w:color w:val="auto"/>
          <w:spacing w:val="-6"/>
          <w:sz w:val="30"/>
          <w:szCs w:val="30"/>
          <w:highlight w:val="none"/>
          <w:lang w:val="en-US" w:eastAsia="zh-CN"/>
        </w:rPr>
        <w:t>35</w:t>
      </w:r>
      <w:r>
        <w:rPr>
          <w:rFonts w:hint="eastAsia" w:asciiTheme="minorEastAsia" w:hAnsiTheme="minorEastAsia" w:eastAsiaTheme="minorEastAsia" w:cstheme="minorEastAsia"/>
          <w:b/>
          <w:color w:val="auto"/>
          <w:spacing w:val="-6"/>
          <w:sz w:val="30"/>
          <w:szCs w:val="30"/>
          <w:highlight w:val="none"/>
        </w:rPr>
        <w:t>号</w:t>
      </w:r>
    </w:p>
    <w:p>
      <w:pPr>
        <w:snapToGrid w:val="0"/>
        <w:spacing w:line="360" w:lineRule="auto"/>
        <w:ind w:firstLine="2157" w:firstLineChars="746"/>
        <w:rPr>
          <w:rFonts w:asciiTheme="minorEastAsia" w:hAnsiTheme="minorEastAsia" w:eastAsiaTheme="minorEastAsia" w:cstheme="minorEastAsia"/>
          <w:b/>
          <w:color w:val="auto"/>
          <w:spacing w:val="-6"/>
          <w:sz w:val="30"/>
          <w:szCs w:val="30"/>
          <w:highlight w:val="none"/>
        </w:rPr>
      </w:pPr>
    </w:p>
    <w:p>
      <w:pPr>
        <w:snapToGrid w:val="0"/>
        <w:spacing w:line="360" w:lineRule="auto"/>
        <w:jc w:val="center"/>
        <w:rPr>
          <w:rFonts w:asciiTheme="minorEastAsia" w:hAnsiTheme="minorEastAsia" w:eastAsiaTheme="minorEastAsia" w:cstheme="minorEastAsia"/>
          <w:b/>
          <w:color w:val="auto"/>
          <w:spacing w:val="-6"/>
          <w:sz w:val="32"/>
          <w:szCs w:val="32"/>
          <w:highlight w:val="none"/>
        </w:rPr>
      </w:pPr>
    </w:p>
    <w:p>
      <w:pPr>
        <w:snapToGrid w:val="0"/>
        <w:spacing w:line="360" w:lineRule="auto"/>
        <w:rPr>
          <w:rFonts w:asciiTheme="minorEastAsia" w:hAnsiTheme="minorEastAsia" w:eastAsiaTheme="minorEastAsia" w:cstheme="minorEastAsia"/>
          <w:b/>
          <w:bCs/>
          <w:color w:val="auto"/>
          <w:sz w:val="32"/>
          <w:szCs w:val="32"/>
          <w:highlight w:val="none"/>
        </w:rPr>
      </w:pPr>
    </w:p>
    <w:p>
      <w:pPr>
        <w:pStyle w:val="2"/>
        <w:ind w:firstLine="643"/>
        <w:rPr>
          <w:rFonts w:asciiTheme="minorEastAsia" w:hAnsiTheme="minorEastAsia" w:eastAsiaTheme="minorEastAsia" w:cstheme="minorEastAsia"/>
          <w:b/>
          <w:bCs/>
          <w:color w:val="auto"/>
          <w:sz w:val="32"/>
          <w:szCs w:val="32"/>
          <w:highlight w:val="none"/>
        </w:rPr>
      </w:pPr>
    </w:p>
    <w:p>
      <w:pPr>
        <w:rPr>
          <w:color w:val="auto"/>
          <w:highlight w:val="none"/>
        </w:rPr>
      </w:pPr>
    </w:p>
    <w:p>
      <w:pPr>
        <w:snapToGrid w:val="0"/>
        <w:spacing w:line="360" w:lineRule="auto"/>
        <w:ind w:firstLine="2249" w:firstLineChars="700"/>
        <w:jc w:val="both"/>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eastAsia="zh-CN"/>
        </w:rPr>
        <w:t>博爱县农业农村局</w:t>
      </w:r>
    </w:p>
    <w:p>
      <w:pPr>
        <w:snapToGrid w:val="0"/>
        <w:spacing w:line="360" w:lineRule="auto"/>
        <w:ind w:firstLine="643" w:firstLineChars="20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代理机构：</w:t>
      </w:r>
      <w:r>
        <w:rPr>
          <w:rFonts w:hint="eastAsia" w:asciiTheme="minorEastAsia" w:hAnsiTheme="minorEastAsia" w:eastAsiaTheme="minorEastAsia" w:cstheme="minorEastAsia"/>
          <w:b/>
          <w:bCs/>
          <w:color w:val="auto"/>
          <w:sz w:val="32"/>
          <w:szCs w:val="32"/>
          <w:highlight w:val="none"/>
          <w:lang w:eastAsia="zh-CN"/>
        </w:rPr>
        <w:t>河南古基工程管理有限公司</w:t>
      </w:r>
    </w:p>
    <w:p>
      <w:pPr>
        <w:snapToGrid w:val="0"/>
        <w:spacing w:line="360" w:lineRule="auto"/>
        <w:ind w:firstLine="2249" w:firstLineChars="700"/>
        <w:rPr>
          <w:rFonts w:asciiTheme="minorEastAsia" w:hAnsiTheme="minorEastAsia" w:eastAsiaTheme="minorEastAsia" w:cstheme="minorEastAsia"/>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日    期：二〇二四年</w:t>
      </w:r>
      <w:r>
        <w:rPr>
          <w:rFonts w:hint="eastAsia" w:asciiTheme="minorEastAsia" w:hAnsiTheme="minorEastAsia" w:eastAsiaTheme="minorEastAsia" w:cstheme="minorEastAsia"/>
          <w:b/>
          <w:bCs/>
          <w:color w:val="auto"/>
          <w:sz w:val="32"/>
          <w:szCs w:val="32"/>
          <w:highlight w:val="none"/>
          <w:lang w:val="en-US" w:eastAsia="zh-CN"/>
        </w:rPr>
        <w:t>四</w:t>
      </w:r>
      <w:r>
        <w:rPr>
          <w:rFonts w:hint="eastAsia" w:asciiTheme="minorEastAsia" w:hAnsiTheme="minorEastAsia" w:eastAsiaTheme="minorEastAsia" w:cstheme="minorEastAsia"/>
          <w:b/>
          <w:bCs/>
          <w:color w:val="auto"/>
          <w:sz w:val="32"/>
          <w:szCs w:val="32"/>
          <w:highlight w:val="none"/>
        </w:rPr>
        <w:t>月</w:t>
      </w:r>
    </w:p>
    <w:p>
      <w:pPr>
        <w:jc w:val="center"/>
        <w:rPr>
          <w:rFonts w:asciiTheme="minorEastAsia" w:hAnsiTheme="minorEastAsia" w:eastAsiaTheme="minorEastAsia" w:cstheme="minorEastAsia"/>
          <w:b/>
          <w:bCs/>
          <w:color w:val="auto"/>
          <w:sz w:val="32"/>
          <w:szCs w:val="32"/>
          <w:highlight w:val="none"/>
        </w:rPr>
      </w:pPr>
    </w:p>
    <w:p>
      <w:pPr>
        <w:jc w:val="center"/>
        <w:outlineLvl w:val="0"/>
        <w:rPr>
          <w:rFonts w:asciiTheme="minorEastAsia" w:hAnsiTheme="minorEastAsia" w:eastAsiaTheme="minorEastAsia" w:cstheme="minorEastAsia"/>
          <w:b/>
          <w:bCs/>
          <w:color w:val="auto"/>
          <w:sz w:val="44"/>
          <w:szCs w:val="44"/>
          <w:highlight w:val="none"/>
        </w:rPr>
      </w:pPr>
      <w:bookmarkStart w:id="1" w:name="_Toc25319"/>
      <w:r>
        <w:rPr>
          <w:rFonts w:hint="eastAsia" w:asciiTheme="minorEastAsia" w:hAnsiTheme="minorEastAsia" w:eastAsiaTheme="minorEastAsia" w:cstheme="minorEastAsia"/>
          <w:b/>
          <w:bCs/>
          <w:color w:val="auto"/>
          <w:sz w:val="44"/>
          <w:szCs w:val="44"/>
          <w:highlight w:val="none"/>
        </w:rPr>
        <w:t>目     录</w:t>
      </w:r>
      <w:bookmarkEnd w:id="1"/>
    </w:p>
    <w:sdt>
      <w:sdtPr>
        <w:rPr>
          <w:rFonts w:ascii="宋体" w:hAnsi="宋体" w:eastAsia="Calibri Light"/>
          <w:b/>
          <w:color w:val="auto"/>
          <w:sz w:val="32"/>
          <w:szCs w:val="32"/>
          <w:highlight w:val="none"/>
        </w:rPr>
        <w:id w:val="147475469"/>
        <w15:color w:val="DBDBDB"/>
        <w:docPartObj>
          <w:docPartGallery w:val="Table of Contents"/>
          <w:docPartUnique/>
        </w:docPartObj>
      </w:sdtPr>
      <w:sdtEndPr>
        <w:rPr>
          <w:rFonts w:asciiTheme="minorEastAsia" w:hAnsiTheme="minorEastAsia" w:eastAsiaTheme="minorEastAsia" w:cstheme="minorEastAsia"/>
          <w:b/>
          <w:bCs/>
          <w:color w:val="auto"/>
          <w:sz w:val="32"/>
          <w:szCs w:val="32"/>
          <w:highlight w:val="none"/>
        </w:rPr>
      </w:sdtEndPr>
      <w:sdtContent>
        <w:p>
          <w:pPr>
            <w:jc w:val="center"/>
            <w:rPr>
              <w:color w:val="auto"/>
              <w:highlight w:val="none"/>
            </w:rPr>
          </w:pPr>
        </w:p>
        <w:p>
          <w:pPr>
            <w:pStyle w:val="26"/>
            <w:tabs>
              <w:tab w:val="right" w:leader="dot" w:pos="9880"/>
            </w:tabs>
            <w:rPr>
              <w:color w:val="auto"/>
              <w:highlight w:val="none"/>
            </w:rPr>
          </w:pPr>
          <w:r>
            <w:rPr>
              <w:rFonts w:asciiTheme="minorEastAsia" w:hAnsiTheme="minorEastAsia" w:eastAsiaTheme="minorEastAsia" w:cstheme="minorEastAsia"/>
              <w:bCs/>
              <w:color w:val="auto"/>
              <w:highlight w:val="none"/>
            </w:rPr>
            <w:fldChar w:fldCharType="begin"/>
          </w:r>
          <w:r>
            <w:rPr>
              <w:rFonts w:asciiTheme="minorEastAsia" w:hAnsiTheme="minorEastAsia" w:eastAsiaTheme="minorEastAsia" w:cstheme="minorEastAsia"/>
              <w:bCs/>
              <w:color w:val="auto"/>
              <w:highlight w:val="none"/>
            </w:rPr>
            <w:instrText xml:space="preserve">TOC \o "1-1" \h \u </w:instrText>
          </w:r>
          <w:r>
            <w:rPr>
              <w:rFonts w:asciiTheme="minorEastAsia" w:hAnsiTheme="minorEastAsia" w:eastAsiaTheme="minorEastAsia" w:cstheme="minorEastAsia"/>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Theme="minorEastAsia" w:hAnsiTheme="minorEastAsia" w:eastAsiaTheme="minorEastAsia" w:cstheme="minorEastAsia"/>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Theme="minorEastAsia" w:hAnsiTheme="minorEastAsia" w:eastAsiaTheme="minorEastAsia" w:cstheme="minorEastAsia"/>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Theme="minorEastAsia" w:hAnsiTheme="minorEastAsia" w:eastAsiaTheme="minorEastAsia" w:cstheme="minorEastAsia"/>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Theme="minorEastAsia" w:hAnsiTheme="minorEastAsia" w:eastAsiaTheme="minorEastAsia" w:cstheme="minorEastAsia"/>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第三章 </w:t>
          </w:r>
          <w:r>
            <w:rPr>
              <w:rFonts w:hint="eastAsia" w:asciiTheme="minorEastAsia" w:hAnsiTheme="minorEastAsia" w:eastAsiaTheme="minorEastAsia" w:cstheme="minorEastAsia"/>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第四章 </w:t>
          </w:r>
          <w:r>
            <w:rPr>
              <w:rFonts w:hint="eastAsia" w:asciiTheme="minorEastAsia" w:hAnsiTheme="minorEastAsia" w:eastAsiaTheme="minorEastAsia" w:cstheme="minorEastAsia"/>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- 31 -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Theme="majorEastAsia" w:hAnsiTheme="majorEastAsia" w:eastAsiaTheme="majorEastAsia" w:cstheme="majorEastAsia"/>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- 33 -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Theme="minorEastAsia" w:hAnsiTheme="minorEastAsia" w:eastAsiaTheme="minorEastAsia" w:cstheme="minorEastAsia"/>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- 34 -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pPr>
            <w:pStyle w:val="17"/>
            <w:spacing w:line="360" w:lineRule="auto"/>
            <w:ind w:right="-63" w:rightChars="-30"/>
            <w:outlineLvl w:val="9"/>
            <w:rPr>
              <w:rFonts w:asciiTheme="minorEastAsia" w:hAnsiTheme="minorEastAsia" w:eastAsiaTheme="minorEastAsia" w:cstheme="minorEastAsia"/>
              <w:bCs/>
              <w:color w:val="auto"/>
              <w:highlight w:val="none"/>
            </w:rPr>
          </w:pPr>
          <w:r>
            <w:rPr>
              <w:rFonts w:asciiTheme="minorEastAsia" w:hAnsiTheme="minorEastAsia" w:eastAsiaTheme="minorEastAsia" w:cstheme="minorEastAsia"/>
              <w:bCs/>
              <w:color w:val="auto"/>
              <w:highlight w:val="none"/>
            </w:rPr>
            <w:fldChar w:fldCharType="end"/>
          </w:r>
        </w:p>
      </w:sdtContent>
    </w:sdt>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5"/>
        <w:rPr>
          <w:rFonts w:ascii="宋体" w:hAnsi="宋体" w:cs="宋体"/>
          <w:color w:val="auto"/>
          <w:highlight w:val="none"/>
        </w:rPr>
      </w:pPr>
      <w:bookmarkStart w:id="2" w:name="_Toc2173"/>
      <w:bookmarkStart w:id="3" w:name="_Toc27735"/>
      <w:r>
        <w:rPr>
          <w:rFonts w:hint="eastAsia"/>
          <w:color w:val="auto"/>
          <w:highlight w:val="none"/>
        </w:rPr>
        <w:t>重要事项提示</w:t>
      </w:r>
      <w:bookmarkEnd w:id="2"/>
      <w:bookmarkEnd w:id="3"/>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服务周期</w:t>
      </w:r>
      <w:r>
        <w:rPr>
          <w:rFonts w:hint="eastAsia" w:cs="Times New Roman"/>
          <w:color w:val="auto"/>
          <w:highlight w:val="none"/>
        </w:rPr>
        <w:t>、质量标准等）未填写或填写字迹模糊无法辨认的；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pPr>
        <w:rPr>
          <w:rFonts w:ascii="宋体" w:hAnsi="宋体" w:cs="宋体"/>
          <w:color w:val="auto"/>
          <w:sz w:val="32"/>
          <w:szCs w:val="32"/>
          <w:highlight w:val="none"/>
        </w:rPr>
      </w:pPr>
    </w:p>
    <w:p>
      <w:pPr>
        <w:rPr>
          <w:rFonts w:ascii="宋体" w:hAnsi="宋体" w:cs="宋体"/>
          <w:color w:val="auto"/>
          <w:sz w:val="32"/>
          <w:szCs w:val="32"/>
          <w:highlight w:val="none"/>
        </w:rPr>
      </w:pPr>
    </w:p>
    <w:p>
      <w:pPr>
        <w:rPr>
          <w:rFonts w:ascii="宋体" w:hAnsi="宋体" w:cs="宋体"/>
          <w:b/>
          <w:bCs/>
          <w:color w:val="auto"/>
          <w:sz w:val="32"/>
          <w:szCs w:val="32"/>
          <w:highlight w:val="none"/>
        </w:rPr>
      </w:pPr>
    </w:p>
    <w:p>
      <w:pPr>
        <w:jc w:val="center"/>
        <w:rPr>
          <w:rFonts w:asciiTheme="minorEastAsia" w:hAnsiTheme="minorEastAsia" w:eastAsiaTheme="minorEastAsia" w:cstheme="minorEastAsia"/>
          <w:b/>
          <w:bCs/>
          <w:color w:val="auto"/>
          <w:sz w:val="32"/>
          <w:szCs w:val="32"/>
          <w:highlight w:val="none"/>
        </w:rPr>
      </w:pPr>
    </w:p>
    <w:p>
      <w:pPr>
        <w:pStyle w:val="17"/>
        <w:spacing w:line="360" w:lineRule="auto"/>
        <w:ind w:right="-63" w:rightChars="-30"/>
        <w:jc w:val="both"/>
        <w:outlineLvl w:val="9"/>
        <w:rPr>
          <w:rFonts w:asciiTheme="minorEastAsia" w:hAnsiTheme="minorEastAsia" w:eastAsiaTheme="minorEastAsia" w:cstheme="minorEastAsia"/>
          <w:bCs/>
          <w:color w:val="auto"/>
          <w:highlight w:val="none"/>
        </w:rPr>
      </w:pPr>
    </w:p>
    <w:p>
      <w:pPr>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2"/>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1"/>
        <w:rPr>
          <w:color w:val="auto"/>
          <w:highlight w:val="none"/>
        </w:rPr>
      </w:pPr>
    </w:p>
    <w:p>
      <w:pPr>
        <w:pStyle w:val="24"/>
        <w:rPr>
          <w:rFonts w:hint="default"/>
          <w:color w:val="auto"/>
          <w:highlight w:val="none"/>
        </w:rPr>
      </w:pPr>
    </w:p>
    <w:p>
      <w:pPr>
        <w:pStyle w:val="17"/>
        <w:numPr>
          <w:ilvl w:val="0"/>
          <w:numId w:val="3"/>
        </w:numPr>
        <w:spacing w:line="360" w:lineRule="auto"/>
        <w:ind w:right="-63" w:rightChars="-30"/>
        <w:rPr>
          <w:color w:val="auto"/>
          <w:highlight w:val="none"/>
        </w:rPr>
      </w:pPr>
      <w:r>
        <w:rPr>
          <w:rFonts w:hint="eastAsia" w:asciiTheme="minorEastAsia" w:hAnsiTheme="minorEastAsia" w:eastAsiaTheme="minorEastAsia" w:cstheme="minorEastAsia"/>
          <w:bCs/>
          <w:color w:val="auto"/>
          <w:highlight w:val="none"/>
        </w:rPr>
        <w:t xml:space="preserve">  </w:t>
      </w:r>
      <w:bookmarkStart w:id="4" w:name="_Toc23622"/>
      <w:bookmarkStart w:id="5" w:name="_Toc24751"/>
      <w:r>
        <w:rPr>
          <w:rFonts w:hint="eastAsia" w:asciiTheme="minorEastAsia" w:hAnsiTheme="minorEastAsia" w:eastAsiaTheme="minorEastAsia" w:cstheme="minorEastAsia"/>
          <w:bCs/>
          <w:color w:val="auto"/>
          <w:highlight w:val="none"/>
        </w:rPr>
        <w:t>招标公告</w:t>
      </w:r>
      <w:bookmarkEnd w:id="4"/>
      <w:bookmarkEnd w:id="5"/>
    </w:p>
    <w:p>
      <w:pPr>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博爱县农业农村局2024年农业社会化服务采购项目</w:t>
      </w:r>
    </w:p>
    <w:p>
      <w:pPr>
        <w:jc w:val="center"/>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tcPr>
          <w:p>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博爱县农业农村局2024年农业社会化服务采购项目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cs="宋体"/>
                <w:color w:val="auto"/>
                <w:sz w:val="24"/>
                <w:highlight w:val="none"/>
                <w:u w:val="single"/>
              </w:rPr>
              <w:t>（北京时间）</w:t>
            </w:r>
            <w:r>
              <w:rPr>
                <w:rFonts w:hint="eastAsia" w:ascii="宋体" w:hAnsi="宋体" w:cs="宋体"/>
                <w:color w:val="auto"/>
                <w:sz w:val="24"/>
                <w:highlight w:val="none"/>
              </w:rPr>
              <w:t>前提交投标文件。</w:t>
            </w:r>
          </w:p>
        </w:tc>
      </w:tr>
    </w:tbl>
    <w:p>
      <w:pPr>
        <w:pStyle w:val="27"/>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博政采购〔2024〕35号</w:t>
      </w:r>
    </w:p>
    <w:p>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博爱县农业农村局2024年农业社会化服务采购项目</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3720000.00</w:t>
      </w:r>
      <w:r>
        <w:rPr>
          <w:rFonts w:hint="eastAsia" w:ascii="宋体" w:hAnsi="宋体" w:cs="宋体"/>
          <w:color w:val="auto"/>
          <w:sz w:val="24"/>
          <w:highlight w:val="none"/>
          <w:shd w:val="clear" w:color="auto" w:fill="FFFFFF"/>
        </w:rPr>
        <w:t>元</w:t>
      </w:r>
    </w:p>
    <w:p>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最高限价：3720000.00</w:t>
      </w:r>
      <w:r>
        <w:rPr>
          <w:rFonts w:hint="eastAsia" w:ascii="宋体" w:hAnsi="宋体" w:cs="宋体"/>
          <w:color w:val="auto"/>
          <w:sz w:val="24"/>
          <w:highlight w:val="none"/>
          <w:shd w:val="clear" w:color="auto" w:fill="FFFFFF"/>
        </w:rPr>
        <w:t>元</w:t>
      </w:r>
    </w:p>
    <w:tbl>
      <w:tblPr>
        <w:tblStyle w:val="20"/>
        <w:tblW w:w="10669"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562"/>
        <w:gridCol w:w="2825"/>
        <w:gridCol w:w="1103"/>
        <w:gridCol w:w="1360"/>
        <w:gridCol w:w="150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序号</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包号</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包名称</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包预算（元）</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包最高限价（元）</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是否专门面向中小企业</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1</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一标段）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990000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 xml:space="preserve">990000 </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990000，其中小微企业采购金额：990000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2</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号-2</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二标段）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890000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890000，其中小微企业采购金额：890000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3</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号-3</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三标段）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4</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号-4</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四标段）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 xml:space="preserve"> 聚焦我县玉米作物生产，通过对单季玉米进行播、收、耕三个环节托管服务。全县预计实现托管服务面积约50000亩，共分为4个标段，一标段涉及金城乡薛村、刘村、张武村、张茹集、 武阁寨、王保等村；二标段涉及金城乡白马沟、南张茹、西张茹、东良仕、西良仕、秦庄、南里、北里、钟庄等村;三标段涉及金城乡南邱村、东邱村、西邱村、禹庄、东金城、史庄、南庄、东碑、西碑、西金城、东马营、西马营等村;四标段涉及孝敬镇坞庄、唐村、齐村、东界沟、南水屯、北水屯等村</w:t>
      </w:r>
      <w:r>
        <w:rPr>
          <w:rFonts w:hint="eastAsia" w:ascii="宋体" w:hAnsi="宋体" w:cs="宋体"/>
          <w:color w:val="auto"/>
          <w:sz w:val="24"/>
          <w:highlight w:val="none"/>
          <w:shd w:val="clear" w:color="auto" w:fill="FFFFFF"/>
        </w:rPr>
        <w:t>（详见招标文件）。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服务周期</w:t>
      </w:r>
      <w:r>
        <w:rPr>
          <w:rFonts w:hint="eastAsia" w:ascii="宋体" w:hAnsi="宋体" w:cs="宋体"/>
          <w:color w:val="auto"/>
          <w:sz w:val="24"/>
          <w:highlight w:val="none"/>
          <w:shd w:val="clear" w:color="auto" w:fill="FFFFFF"/>
        </w:rPr>
        <w:t>：</w:t>
      </w:r>
      <w:r>
        <w:rPr>
          <w:rFonts w:hint="eastAsia" w:ascii="宋体" w:hAnsi="宋体" w:cs="宋体"/>
          <w:color w:val="auto"/>
          <w:sz w:val="24"/>
          <w:highlight w:val="none"/>
          <w:shd w:val="clear" w:color="auto" w:fill="FFFFFF"/>
          <w:lang w:val="en-US" w:eastAsia="zh-CN"/>
        </w:rPr>
        <w:t>合同签订后从2024年</w:t>
      </w:r>
      <w:r>
        <w:rPr>
          <w:rFonts w:hint="eastAsia" w:ascii="宋体" w:hAnsi="宋体" w:cs="宋体"/>
          <w:color w:val="auto"/>
          <w:sz w:val="24"/>
          <w:highlight w:val="none"/>
          <w:shd w:val="clear" w:color="auto" w:fill="FFFFFF"/>
        </w:rPr>
        <w:t>6月份到12月份</w:t>
      </w:r>
      <w:r>
        <w:rPr>
          <w:rFonts w:hint="eastAsia" w:ascii="宋体" w:hAnsi="宋体" w:cs="宋体"/>
          <w:color w:val="auto"/>
          <w:sz w:val="24"/>
          <w:highlight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210日历天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pPr>
        <w:pStyle w:val="11"/>
        <w:ind w:firstLine="422" w:firstLineChars="200"/>
        <w:rPr>
          <w:b/>
          <w:bCs/>
          <w:color w:val="auto"/>
          <w:highlight w:val="none"/>
        </w:rPr>
      </w:pPr>
      <w:r>
        <w:rPr>
          <w:rFonts w:hint="eastAsia"/>
          <w:b/>
          <w:bCs/>
          <w:color w:val="auto"/>
          <w:highlight w:val="none"/>
        </w:rPr>
        <w:t>注：本项目一个投标单位只允许中一个标段，若同时中两个</w:t>
      </w:r>
      <w:r>
        <w:rPr>
          <w:rFonts w:hint="eastAsia"/>
          <w:b/>
          <w:bCs/>
          <w:color w:val="auto"/>
          <w:highlight w:val="none"/>
          <w:lang w:val="en-US" w:eastAsia="zh-CN"/>
        </w:rPr>
        <w:t>及</w:t>
      </w:r>
      <w:r>
        <w:rPr>
          <w:rFonts w:hint="eastAsia"/>
          <w:b/>
          <w:bCs/>
          <w:color w:val="auto"/>
          <w:highlight w:val="none"/>
        </w:rPr>
        <w:t>两个</w:t>
      </w:r>
      <w:r>
        <w:rPr>
          <w:rFonts w:hint="eastAsia"/>
          <w:b/>
          <w:bCs/>
          <w:color w:val="auto"/>
          <w:highlight w:val="none"/>
          <w:lang w:val="en-US" w:eastAsia="zh-CN"/>
        </w:rPr>
        <w:t>以上的</w:t>
      </w:r>
      <w:r>
        <w:rPr>
          <w:rFonts w:hint="eastAsia"/>
          <w:b/>
          <w:bCs/>
          <w:color w:val="auto"/>
          <w:highlight w:val="none"/>
        </w:rPr>
        <w:t>标段，按先后顺序选择第一个中标</w:t>
      </w:r>
      <w:r>
        <w:rPr>
          <w:rFonts w:hint="eastAsia"/>
          <w:b/>
          <w:bCs/>
          <w:color w:val="auto"/>
          <w:highlight w:val="none"/>
          <w:lang w:val="en-US" w:eastAsia="zh-CN"/>
        </w:rPr>
        <w:t>的</w:t>
      </w:r>
      <w:r>
        <w:rPr>
          <w:rFonts w:hint="eastAsia"/>
          <w:b/>
          <w:bCs/>
          <w:color w:val="auto"/>
          <w:highlight w:val="none"/>
        </w:rPr>
        <w:t>标段。</w:t>
      </w:r>
    </w:p>
    <w:p>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2024年</w:t>
      </w:r>
      <w:r>
        <w:rPr>
          <w:rFonts w:hint="eastAsia" w:cs="宋体"/>
          <w:color w:val="auto"/>
          <w:highlight w:val="none"/>
          <w:u w:val="single"/>
          <w:lang w:val="en-US" w:eastAsia="zh-CN"/>
        </w:rPr>
        <w:t>04</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30</w:t>
      </w:r>
      <w:r>
        <w:rPr>
          <w:rFonts w:hint="eastAsia" w:ascii="宋体" w:hAnsi="宋体" w:eastAsia="宋体" w:cs="宋体"/>
          <w:color w:val="auto"/>
          <w:highlight w:val="none"/>
          <w:u w:val="single"/>
          <w:lang w:val="en-US" w:eastAsia="zh-CN"/>
        </w:rPr>
        <w:t>日至2024年</w:t>
      </w:r>
      <w:r>
        <w:rPr>
          <w:rFonts w:hint="eastAsia" w:cs="宋体"/>
          <w:color w:val="auto"/>
          <w:highlight w:val="none"/>
          <w:u w:val="single"/>
          <w:lang w:val="en-US" w:eastAsia="zh-CN"/>
        </w:rPr>
        <w:t>05</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09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每天上午08:00至12:00，下午12:00至23:00（北京时间，法定节假日除外。）</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r>
        <w:rPr>
          <w:rFonts w:hint="eastAsia" w:ascii="宋体" w:hAnsi="宋体" w:eastAsia="宋体"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r>
        <w:rPr>
          <w:rFonts w:hint="eastAsia" w:ascii="宋体" w:hAnsi="宋体" w:eastAsia="宋体"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本公告在中国招标投标公共服务平台、中国政府采购网河南分网、焦作市政府采购网、焦作市公共资源交易中心网、博爱县人民政府网、博爱县公共资源交易中心网http://www.baxggzyjyzx.cn/上发布，招标公告期限为五个工作日。</w:t>
      </w:r>
    </w:p>
    <w:p>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1</w:t>
      </w:r>
      <w:r>
        <w:rPr>
          <w:rFonts w:hint="eastAsia"/>
          <w:color w:val="auto"/>
          <w:highlight w:val="none"/>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w:t>
      </w:r>
      <w:r>
        <w:rPr>
          <w:rFonts w:hint="eastAsia"/>
          <w:color w:val="auto"/>
          <w:highlight w:val="none"/>
        </w:rPr>
        <w:t>.供应商无需到现场参加开标会议，无需到达现场提交原件资料。供应商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15938112630</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电话：15539150112</w:t>
      </w:r>
      <w:r>
        <w:rPr>
          <w:rFonts w:hint="eastAsia" w:ascii="宋体" w:hAnsi="宋体" w:cs="宋体"/>
          <w:color w:val="auto"/>
          <w:spacing w:val="-10"/>
          <w:sz w:val="24"/>
          <w:szCs w:val="24"/>
          <w:highlight w:val="none"/>
          <w:lang w:val="en-US" w:eastAsia="zh-CN"/>
        </w:rPr>
        <w:t xml:space="preserve"> </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eastAsia="宋体" w:cs="宋体"/>
          <w:color w:val="auto"/>
          <w:spacing w:val="-10"/>
          <w:sz w:val="24"/>
          <w:szCs w:val="24"/>
          <w:highlight w:val="none"/>
          <w:lang w:val="en-US" w:eastAsia="zh-CN"/>
        </w:rPr>
        <w:t>王先生</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eastAsia="宋体" w:cs="宋体"/>
          <w:color w:val="auto"/>
          <w:spacing w:val="-10"/>
          <w:sz w:val="24"/>
          <w:szCs w:val="24"/>
          <w:highlight w:val="none"/>
          <w:lang w:val="en-US" w:eastAsia="zh-CN"/>
        </w:rPr>
        <w:t>15539150112</w:t>
      </w:r>
    </w:p>
    <w:p>
      <w:pPr>
        <w:widowControl/>
        <w:spacing w:line="440" w:lineRule="exact"/>
        <w:rPr>
          <w:rFonts w:ascii="宋体" w:hAnsi="宋体" w:cs="宋体"/>
          <w:color w:val="auto"/>
          <w:sz w:val="24"/>
          <w:highlight w:val="none"/>
        </w:rPr>
      </w:pP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河南古基工程管理有限公司</w:t>
      </w:r>
    </w:p>
    <w:p>
      <w:pPr>
        <w:widowControl/>
        <w:spacing w:line="440" w:lineRule="exact"/>
        <w:ind w:left="2940" w:firstLine="420"/>
        <w:rPr>
          <w:color w:val="auto"/>
          <w:highlight w:val="none"/>
        </w:rPr>
      </w:pPr>
      <w:r>
        <w:rPr>
          <w:rFonts w:hint="eastAsia" w:ascii="宋体" w:hAnsi="宋体" w:cs="宋体"/>
          <w:color w:val="auto"/>
          <w:sz w:val="24"/>
          <w:highlight w:val="none"/>
        </w:rPr>
        <w:t>发布时间：2024年</w:t>
      </w:r>
      <w:r>
        <w:rPr>
          <w:rFonts w:hint="eastAsia" w:ascii="宋体" w:hAnsi="宋体" w:cs="宋体"/>
          <w:color w:val="auto"/>
          <w:sz w:val="24"/>
          <w:highlight w:val="none"/>
          <w:lang w:val="en-US" w:eastAsia="zh-CN"/>
        </w:rPr>
        <w:t>04</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29</w:t>
      </w:r>
      <w:r>
        <w:rPr>
          <w:rFonts w:hint="eastAsia" w:ascii="宋体" w:hAnsi="宋体" w:cs="宋体"/>
          <w:color w:val="auto"/>
          <w:sz w:val="24"/>
          <w:highlight w:val="none"/>
        </w:rPr>
        <w:t>日</w:t>
      </w:r>
    </w:p>
    <w:p>
      <w:pPr>
        <w:rPr>
          <w:color w:val="auto"/>
          <w:highlight w:val="none"/>
        </w:rPr>
      </w:pPr>
    </w:p>
    <w:p>
      <w:pPr>
        <w:widowControl/>
        <w:spacing w:line="440" w:lineRule="exact"/>
        <w:ind w:left="2940" w:firstLine="420"/>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bookmarkStart w:id="6" w:name="_Toc27816"/>
      <w:bookmarkStart w:id="7" w:name="_Toc21974"/>
      <w:r>
        <w:rPr>
          <w:rFonts w:hint="eastAsia" w:asciiTheme="minorEastAsia" w:hAnsiTheme="minorEastAsia" w:eastAsiaTheme="minorEastAsia" w:cstheme="minorEastAsia"/>
          <w:b/>
          <w:color w:val="auto"/>
          <w:sz w:val="32"/>
          <w:szCs w:val="32"/>
          <w:highlight w:val="none"/>
        </w:rPr>
        <w:t>第二章  供应商须知</w:t>
      </w:r>
      <w:bookmarkEnd w:id="6"/>
      <w:bookmarkEnd w:id="7"/>
    </w:p>
    <w:bookmarkEnd w:id="0"/>
    <w:p>
      <w:pPr>
        <w:pStyle w:val="17"/>
        <w:spacing w:before="0" w:after="0" w:line="360" w:lineRule="auto"/>
        <w:ind w:right="-23" w:rightChars="-11"/>
        <w:outlineLvl w:val="1"/>
        <w:rPr>
          <w:rFonts w:asciiTheme="minorEastAsia" w:hAnsiTheme="minorEastAsia" w:eastAsiaTheme="minorEastAsia" w:cstheme="minorEastAsia"/>
          <w:color w:val="auto"/>
          <w:sz w:val="30"/>
          <w:szCs w:val="30"/>
          <w:highlight w:val="none"/>
        </w:rPr>
      </w:pPr>
      <w:bookmarkStart w:id="8" w:name="_Toc403122490"/>
      <w:bookmarkStart w:id="9" w:name="_Toc9161"/>
      <w:bookmarkStart w:id="10" w:name="_Toc31932"/>
      <w:bookmarkStart w:id="11" w:name="_Toc426369478"/>
      <w:bookmarkStart w:id="12" w:name="_Toc32497"/>
      <w:bookmarkStart w:id="13" w:name="_Toc14655"/>
      <w:r>
        <w:rPr>
          <w:rFonts w:hint="eastAsia" w:asciiTheme="minorEastAsia" w:hAnsiTheme="minorEastAsia" w:eastAsiaTheme="minorEastAsia" w:cstheme="minorEastAsia"/>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名称</w:t>
            </w:r>
            <w:r>
              <w:rPr>
                <w:rFonts w:hint="default" w:asciiTheme="minorEastAsia" w:hAnsiTheme="minorEastAsia" w:eastAsiaTheme="minorEastAsia" w:cstheme="minorEastAsia"/>
                <w:color w:val="auto"/>
                <w:highlight w:val="none"/>
                <w:lang w:val="en-US" w:eastAsia="zh-CN"/>
              </w:rPr>
              <w:t xml:space="preserve">：博爱县农业农村局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 xml:space="preserve">地  址：博爱县电商大厦东配楼7楼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联系人：</w:t>
            </w:r>
            <w:r>
              <w:rPr>
                <w:rFonts w:hint="default" w:asciiTheme="minorEastAsia" w:hAnsiTheme="minorEastAsia" w:eastAsiaTheme="minorEastAsia" w:cstheme="minorEastAsia"/>
                <w:color w:val="auto"/>
                <w:highlight w:val="none"/>
                <w:lang w:val="en-US" w:eastAsia="zh-CN"/>
              </w:rPr>
              <w:t>李</w:t>
            </w:r>
            <w:r>
              <w:rPr>
                <w:rFonts w:hint="default" w:asciiTheme="minorEastAsia" w:hAnsiTheme="minorEastAsia" w:eastAsiaTheme="minorEastAsia" w:cstheme="minorEastAsia"/>
                <w:color w:val="auto"/>
                <w:highlight w:val="none"/>
              </w:rPr>
              <w:t>先生</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电话：</w:t>
            </w:r>
            <w:r>
              <w:rPr>
                <w:rFonts w:hint="default" w:asciiTheme="minorEastAsia" w:hAnsiTheme="minorEastAsia" w:eastAsiaTheme="minorEastAsia" w:cstheme="minorEastAsia"/>
                <w:color w:val="auto"/>
                <w:highlight w:val="none"/>
                <w:lang w:val="en-US" w:eastAsia="zh-CN"/>
              </w:rPr>
              <w:t>15938112630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名  称：河南古基工程管理有限公司</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地址：河南省安阳市汤阴县城关镇集贤路15号院</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联系人：王先生</w:t>
            </w:r>
          </w:p>
          <w:p>
            <w:pPr>
              <w:pStyle w:val="11"/>
              <w:rPr>
                <w:rFonts w:hint="default"/>
                <w:color w:val="auto"/>
                <w:highlight w:val="none"/>
              </w:rPr>
            </w:pPr>
            <w:r>
              <w:rPr>
                <w:rFonts w:hint="default"/>
                <w:color w:val="auto"/>
                <w:highlight w:val="none"/>
              </w:rPr>
              <w:t>电话：</w:t>
            </w:r>
            <w:r>
              <w:rPr>
                <w:rFonts w:hint="default" w:asciiTheme="minorEastAsia" w:hAnsiTheme="minorEastAsia" w:eastAsiaTheme="minorEastAsia" w:cstheme="minorEastAsia"/>
                <w:color w:val="auto"/>
                <w:kern w:val="2"/>
                <w:sz w:val="21"/>
                <w:szCs w:val="21"/>
                <w:highlight w:val="none"/>
                <w:lang w:val="en-US" w:eastAsia="zh-CN" w:bidi="ar-SA"/>
              </w:rPr>
              <w:t>15539150112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Cs/>
                <w:iCs/>
                <w:color w:val="auto"/>
                <w:szCs w:val="21"/>
                <w:highlight w:val="none"/>
                <w:lang w:eastAsia="zh-CN"/>
              </w:rPr>
              <w:t>博爱县农业农村局2024年农业社会化服务采购项目（</w:t>
            </w:r>
            <w:r>
              <w:rPr>
                <w:rFonts w:hint="eastAsia" w:asciiTheme="minorEastAsia" w:hAnsiTheme="minorEastAsia" w:eastAsiaTheme="minorEastAsia" w:cstheme="minorEastAsia"/>
                <w:bCs/>
                <w:iCs/>
                <w:color w:val="auto"/>
                <w:szCs w:val="21"/>
                <w:highlight w:val="none"/>
                <w:lang w:val="en-US" w:eastAsia="zh-CN"/>
              </w:rPr>
              <w:t>四标段）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Cs/>
                <w:color w:val="auto"/>
                <w:szCs w:val="21"/>
                <w:highlight w:val="none"/>
                <w:lang w:val="en-US" w:eastAsia="zh-CN"/>
              </w:rPr>
              <w:t>服务</w:t>
            </w:r>
            <w:r>
              <w:rPr>
                <w:rFonts w:hint="eastAsia" w:asciiTheme="minorEastAsia" w:hAnsiTheme="minorEastAsia" w:eastAsiaTheme="minorEastAsia" w:cstheme="minorEastAsia"/>
                <w:bCs/>
                <w:iCs/>
                <w:color w:val="auto"/>
                <w:szCs w:val="21"/>
                <w:highlight w:val="none"/>
              </w:rPr>
              <w:t>地点</w:t>
            </w:r>
          </w:p>
        </w:tc>
        <w:tc>
          <w:tcPr>
            <w:tcW w:w="6112" w:type="dxa"/>
            <w:vAlign w:val="center"/>
          </w:tcPr>
          <w:p>
            <w:pPr>
              <w:pStyle w:val="13"/>
              <w:spacing w:line="3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资金来源</w:t>
            </w:r>
          </w:p>
        </w:tc>
        <w:tc>
          <w:tcPr>
            <w:tcW w:w="6112" w:type="dxa"/>
            <w:vAlign w:val="center"/>
          </w:tcPr>
          <w:p>
            <w:pPr>
              <w:pStyle w:val="13"/>
              <w:spacing w:line="360" w:lineRule="exact"/>
              <w:rPr>
                <w:rFonts w:hint="default"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color w:val="auto"/>
                <w:highlight w:val="none"/>
                <w:lang w:val="en-US" w:eastAsia="zh-CN"/>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1.3.1</w:t>
            </w:r>
          </w:p>
        </w:tc>
        <w:tc>
          <w:tcPr>
            <w:tcW w:w="2318" w:type="dxa"/>
            <w:shd w:val="clear" w:color="auto" w:fill="auto"/>
            <w:vAlign w:val="center"/>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采购内容</w:t>
            </w:r>
          </w:p>
        </w:tc>
        <w:tc>
          <w:tcPr>
            <w:tcW w:w="6112" w:type="dxa"/>
            <w:shd w:val="clear" w:color="auto" w:fill="auto"/>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聚焦我县玉米作物生产，通过对单季玉米进行播、收、耕三个环节托管服务。全县预计实现托管服务面积约50000亩，共分为4个标段，四标段涉及孝敬镇坞庄、唐村、齐村、东界沟、南水屯、北水屯等村。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1.3.2</w:t>
            </w:r>
          </w:p>
        </w:tc>
        <w:tc>
          <w:tcPr>
            <w:tcW w:w="2318" w:type="dxa"/>
            <w:shd w:val="clear" w:color="auto" w:fill="auto"/>
            <w:vAlign w:val="center"/>
          </w:tcPr>
          <w:p>
            <w:pPr>
              <w:pStyle w:val="13"/>
              <w:spacing w:line="360" w:lineRule="exact"/>
              <w:jc w:val="center"/>
              <w:rPr>
                <w:rFonts w:hint="default" w:asciiTheme="minorEastAsia" w:hAnsiTheme="minorEastAsia" w:eastAsiaTheme="minorEastAsia" w:cstheme="minorEastAsia"/>
                <w:bCs/>
                <w:iCs/>
                <w:color w:val="auto"/>
                <w:highlight w:val="none"/>
                <w:lang w:val="en-US" w:eastAsia="zh-CN"/>
              </w:rPr>
            </w:pPr>
            <w:r>
              <w:rPr>
                <w:rFonts w:hint="eastAsia" w:asciiTheme="minorEastAsia" w:hAnsiTheme="minorEastAsia" w:eastAsiaTheme="minorEastAsia" w:cstheme="minorEastAsia"/>
                <w:bCs/>
                <w:iCs/>
                <w:color w:val="auto"/>
                <w:highlight w:val="none"/>
                <w:lang w:val="en-US" w:eastAsia="zh-CN"/>
              </w:rPr>
              <w:t>服务周期</w:t>
            </w:r>
          </w:p>
        </w:tc>
        <w:tc>
          <w:tcPr>
            <w:tcW w:w="6112" w:type="dxa"/>
            <w:shd w:val="clear" w:color="auto" w:fill="auto"/>
            <w:vAlign w:val="center"/>
          </w:tcPr>
          <w:p>
            <w:pPr>
              <w:pStyle w:val="13"/>
              <w:spacing w:line="360" w:lineRule="exact"/>
              <w:jc w:val="left"/>
              <w:rPr>
                <w:rFonts w:hint="eastAsia" w:asciiTheme="minorEastAsia" w:hAnsiTheme="minorEastAsia" w:eastAsiaTheme="minorEastAsia" w:cstheme="minorEastAsia"/>
                <w:bCs/>
                <w:iCs/>
                <w:color w:val="auto"/>
                <w:highlight w:val="none"/>
                <w:lang w:eastAsia="zh-CN"/>
              </w:rPr>
            </w:pPr>
            <w:r>
              <w:rPr>
                <w:rFonts w:hint="eastAsia" w:asciiTheme="minorEastAsia" w:hAnsiTheme="minorEastAsia" w:eastAsiaTheme="minorEastAsia" w:cstheme="minorEastAsia"/>
                <w:bCs/>
                <w:iCs/>
                <w:color w:val="auto"/>
                <w:highlight w:val="none"/>
                <w:lang w:val="en-US" w:eastAsia="zh-CN"/>
              </w:rPr>
              <w:t xml:space="preserve"> </w:t>
            </w:r>
            <w:r>
              <w:rPr>
                <w:rFonts w:hint="eastAsia" w:asciiTheme="minorEastAsia" w:hAnsiTheme="minorEastAsia" w:eastAsiaTheme="minorEastAsia" w:cstheme="minorEastAsia"/>
                <w:color w:val="auto"/>
                <w:highlight w:val="none"/>
                <w:lang w:val="en-US" w:eastAsia="zh-CN"/>
              </w:rPr>
              <w:t xml:space="preserve">合同签订后从2024年6月份到12月份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1.3.3</w:t>
            </w:r>
          </w:p>
        </w:tc>
        <w:tc>
          <w:tcPr>
            <w:tcW w:w="2318" w:type="dxa"/>
            <w:shd w:val="clear" w:color="auto" w:fill="auto"/>
            <w:vAlign w:val="center"/>
          </w:tcPr>
          <w:p>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shd w:val="clear" w:color="auto" w:fill="auto"/>
            <w:vAlign w:val="center"/>
          </w:tcPr>
          <w:p>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w:t>
            </w:r>
            <w:r>
              <w:rPr>
                <w:rFonts w:hint="eastAsia" w:asciiTheme="minorEastAsia" w:hAnsiTheme="minorEastAsia" w:eastAsiaTheme="minorEastAsia" w:cstheme="minorEastAsia"/>
                <w:color w:val="auto"/>
                <w:highlight w:val="none"/>
              </w:rPr>
              <w:t>促进政府强制采购节能产品及环境标志产品优先采购，该项目全</w:t>
            </w:r>
            <w:r>
              <w:rPr>
                <w:rFonts w:hint="eastAsia" w:asciiTheme="minorEastAsia" w:hAnsiTheme="minorEastAsia" w:eastAsiaTheme="minorEastAsia" w:cstheme="minorEastAsia"/>
                <w:color w:val="auto"/>
                <w:highlight w:val="none"/>
                <w:lang w:val="en-US" w:eastAsia="zh-CN"/>
              </w:rPr>
              <w:t>部</w:t>
            </w:r>
            <w:r>
              <w:rPr>
                <w:rFonts w:hint="eastAsia" w:asciiTheme="minorEastAsia" w:hAnsiTheme="minorEastAsia" w:eastAsiaTheme="minorEastAsia" w:cstheme="minorEastAsia"/>
                <w:color w:val="auto"/>
                <w:highlight w:val="none"/>
              </w:rPr>
              <w:t>面向中小企业采购，需要提供中小企业声明函。</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3.1投标人须具有有效的营业执照，并具有实施完成本项目的经营实力和完善的售后服务体系；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3"/>
              <w:spacing w:line="360" w:lineRule="exact"/>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p>
            <w:pPr>
              <w:pStyle w:val="11"/>
              <w:rPr>
                <w:rFonts w:hint="eastAsia" w:eastAsia="宋体"/>
                <w:color w:val="auto"/>
                <w:highlight w:val="none"/>
                <w:lang w:eastAsia="zh-CN"/>
              </w:rPr>
            </w:pPr>
            <w:r>
              <w:rPr>
                <w:rFonts w:hint="eastAsia"/>
                <w:b/>
                <w:bCs/>
                <w:color w:val="auto"/>
                <w:highlight w:val="none"/>
              </w:rPr>
              <w:t>注：本项目一个投标单位只允许中一个标段，若同时中两个</w:t>
            </w:r>
            <w:r>
              <w:rPr>
                <w:rFonts w:hint="eastAsia"/>
                <w:b/>
                <w:bCs/>
                <w:color w:val="auto"/>
                <w:highlight w:val="none"/>
                <w:lang w:val="en-US" w:eastAsia="zh-CN"/>
              </w:rPr>
              <w:t>及</w:t>
            </w:r>
            <w:r>
              <w:rPr>
                <w:rFonts w:hint="eastAsia"/>
                <w:b/>
                <w:bCs/>
                <w:color w:val="auto"/>
                <w:highlight w:val="none"/>
              </w:rPr>
              <w:t>两个</w:t>
            </w:r>
            <w:r>
              <w:rPr>
                <w:rFonts w:hint="eastAsia"/>
                <w:b/>
                <w:bCs/>
                <w:color w:val="auto"/>
                <w:highlight w:val="none"/>
                <w:lang w:val="en-US" w:eastAsia="zh-CN"/>
              </w:rPr>
              <w:t>以上的</w:t>
            </w:r>
            <w:r>
              <w:rPr>
                <w:rFonts w:hint="eastAsia"/>
                <w:b/>
                <w:bCs/>
                <w:color w:val="auto"/>
                <w:highlight w:val="none"/>
              </w:rPr>
              <w:t>标段，按先后顺序选择第一个中标</w:t>
            </w:r>
            <w:r>
              <w:rPr>
                <w:rFonts w:hint="eastAsia"/>
                <w:b/>
                <w:bCs/>
                <w:color w:val="auto"/>
                <w:highlight w:val="none"/>
                <w:lang w:val="en-US" w:eastAsia="zh-CN"/>
              </w:rPr>
              <w:t>的</w:t>
            </w:r>
            <w:r>
              <w:rPr>
                <w:rFonts w:hint="eastAsia"/>
                <w:b/>
                <w:bCs/>
                <w:color w:val="auto"/>
                <w:highlight w:val="none"/>
              </w:rPr>
              <w:t>标段</w:t>
            </w:r>
            <w:r>
              <w:rPr>
                <w:rFonts w:hint="eastAsia"/>
                <w:b/>
                <w:bCs/>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供应商提出问题的</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color w:val="auto"/>
                <w:highlight w:val="none"/>
              </w:rPr>
            </w:pPr>
            <w:r>
              <w:rPr>
                <w:rFonts w:asciiTheme="minorEastAsia" w:hAnsiTheme="minorEastAsia" w:eastAsiaTheme="minorEastAsia" w:cstheme="minorEastAsia"/>
                <w:color w:val="auto"/>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color w:val="auto"/>
                <w:highlight w:val="none"/>
              </w:rPr>
            </w:pP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w:t>
            </w:r>
          </w:p>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其他材料</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是否允许递交备选</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 所有要求供应商加盖公章的地方都须加盖供应商单位的 CA 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2要求法定代表人签字或盖章的，法定代表人在签字或盖章的地方上传手写签名的扫描件或加盖法定代表人CA印章。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投标文件份数</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递交投标文件方式和</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地点</w:t>
            </w:r>
          </w:p>
        </w:tc>
        <w:tc>
          <w:tcPr>
            <w:tcW w:w="6112" w:type="dxa"/>
            <w:vAlign w:val="center"/>
          </w:tcPr>
          <w:p>
            <w:pPr>
              <w:pStyle w:val="13"/>
              <w:spacing w:line="400" w:lineRule="exact"/>
              <w:rPr>
                <w:rFonts w:hint="default" w:hAnsi="宋体"/>
                <w:color w:val="auto"/>
                <w:highlight w:val="none"/>
              </w:rPr>
            </w:pPr>
            <w:r>
              <w:rPr>
                <w:rFonts w:hAnsi="宋体"/>
                <w:color w:val="auto"/>
                <w:highlight w:val="none"/>
              </w:rPr>
              <w:t xml:space="preserve">本项目采用“远程不见面”开标方式，远程开标大厅网址为http://122.112.246.33/BidOpening/bidopeninghallaction/hall/login。供应商不需到开标现场参加开标会议，不需提交原件资料等。 </w:t>
            </w:r>
          </w:p>
          <w:p>
            <w:pPr>
              <w:pStyle w:val="13"/>
              <w:spacing w:line="400" w:lineRule="exact"/>
              <w:rPr>
                <w:rFonts w:hint="default" w:hAnsi="宋体"/>
                <w:color w:val="auto"/>
                <w:highlight w:val="none"/>
              </w:rPr>
            </w:pPr>
            <w:r>
              <w:rPr>
                <w:rFonts w:hAnsi="宋体"/>
                <w:color w:val="auto"/>
                <w:highlight w:val="none"/>
              </w:rPr>
              <w:t>（1）电子投标文件的递交</w:t>
            </w:r>
          </w:p>
          <w:p>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开标时间和地点</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highlight w:val="none"/>
              </w:rPr>
            </w:pPr>
            <w:r>
              <w:rPr>
                <w:rFonts w:hint="eastAsia" w:ascii="宋体" w:hAnsi="宋体"/>
                <w:color w:val="auto"/>
                <w:szCs w:val="21"/>
                <w:highlight w:val="none"/>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Cs/>
                <w:color w:val="auto"/>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预算金额</w:t>
            </w:r>
          </w:p>
        </w:tc>
        <w:tc>
          <w:tcPr>
            <w:tcW w:w="6112" w:type="dxa"/>
            <w:vAlign w:val="bottom"/>
          </w:tcPr>
          <w:p>
            <w:pPr>
              <w:pStyle w:val="38"/>
              <w:spacing w:before="183" w:line="468" w:lineRule="exact"/>
              <w:rPr>
                <w:b/>
                <w:bCs/>
                <w:color w:val="auto"/>
                <w:position w:val="17"/>
                <w:highlight w:val="none"/>
              </w:rPr>
            </w:pPr>
            <w:r>
              <w:rPr>
                <w:b/>
                <w:bCs/>
                <w:color w:val="auto"/>
                <w:position w:val="17"/>
                <w:highlight w:val="none"/>
                <w:shd w:val="clear"/>
              </w:rPr>
              <w:t>采购预算控制</w:t>
            </w:r>
            <w:r>
              <w:rPr>
                <w:rFonts w:hint="eastAsia"/>
                <w:b/>
                <w:bCs/>
                <w:color w:val="auto"/>
                <w:position w:val="17"/>
                <w:highlight w:val="none"/>
                <w:shd w:val="clear"/>
                <w:lang w:val="en-US" w:eastAsia="zh-CN"/>
              </w:rPr>
              <w:t>单价</w:t>
            </w:r>
            <w:r>
              <w:rPr>
                <w:rFonts w:hint="eastAsia"/>
                <w:b/>
                <w:bCs/>
                <w:color w:val="auto"/>
                <w:position w:val="17"/>
                <w:highlight w:val="none"/>
                <w:shd w:val="clear"/>
                <w:lang w:eastAsia="zh-CN"/>
              </w:rPr>
              <w:t>：</w:t>
            </w:r>
            <w:r>
              <w:rPr>
                <w:rFonts w:hint="eastAsia"/>
                <w:b/>
                <w:bCs/>
                <w:color w:val="auto"/>
                <w:position w:val="17"/>
                <w:highlight w:val="none"/>
                <w:shd w:val="clear"/>
                <w:lang w:val="en-US" w:eastAsia="zh-CN"/>
              </w:rPr>
              <w:t>310元/亩 ，本</w:t>
            </w:r>
            <w:r>
              <w:rPr>
                <w:rFonts w:hint="eastAsia"/>
                <w:b/>
                <w:bCs/>
                <w:color w:val="auto"/>
                <w:position w:val="17"/>
                <w:highlight w:val="none"/>
                <w:lang w:val="en-US" w:eastAsia="zh-CN"/>
              </w:rPr>
              <w:t>项目采用单价报价方式进行投标报价，四标段</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920000.00元</w:t>
            </w:r>
          </w:p>
          <w:p>
            <w:pPr>
              <w:spacing w:line="38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1、供应商的投标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lang w:eastAsia="zh-CN"/>
              </w:rPr>
              <w:t>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的视为无效报价，其投标予以拒绝；</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2、当成交人投标报价</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 xml:space="preserve"> 95%时，该成交人的成交</w:t>
            </w:r>
            <w:r>
              <w:rPr>
                <w:rFonts w:hint="eastAsia" w:asciiTheme="minorEastAsia" w:hAnsiTheme="minorEastAsia" w:eastAsiaTheme="minorEastAsia" w:cstheme="minorEastAsia"/>
                <w:color w:val="auto"/>
                <w:szCs w:val="21"/>
                <w:highlight w:val="none"/>
                <w:lang w:val="en-US" w:eastAsia="zh-CN"/>
              </w:rPr>
              <w:t>单</w:t>
            </w:r>
            <w:r>
              <w:rPr>
                <w:rFonts w:hint="eastAsia" w:asciiTheme="minorEastAsia" w:hAnsiTheme="minorEastAsia" w:eastAsiaTheme="minorEastAsia" w:cstheme="minorEastAsia"/>
                <w:color w:val="auto"/>
                <w:szCs w:val="21"/>
                <w:highlight w:val="none"/>
                <w:lang w:eastAsia="zh-CN"/>
              </w:rPr>
              <w:t>价按预算控制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小型或微型企业（含监狱企业）</w:t>
            </w:r>
          </w:p>
        </w:tc>
        <w:tc>
          <w:tcPr>
            <w:tcW w:w="6112" w:type="dxa"/>
            <w:vAlign w:val="center"/>
          </w:tcPr>
          <w:p>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pPr>
              <w:spacing w:line="440" w:lineRule="exact"/>
              <w:rPr>
                <w:rFonts w:hint="eastAsia" w:eastAsia="宋体" w:asciiTheme="minorEastAsia" w:hAnsiTheme="minorEastAsia" w:cstheme="minorEastAsia"/>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10.3</w:t>
            </w:r>
          </w:p>
        </w:tc>
        <w:tc>
          <w:tcPr>
            <w:tcW w:w="2318" w:type="dxa"/>
            <w:vAlign w:val="center"/>
          </w:tcPr>
          <w:p>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pPr>
              <w:spacing w:line="440" w:lineRule="exact"/>
              <w:rPr>
                <w:rFonts w:ascii="宋体" w:hAnsi="宋体" w:cs="宋体" w:eastAsiaTheme="minorEastAsia"/>
                <w:bCs/>
                <w:color w:val="auto"/>
                <w:highlight w:val="none"/>
              </w:rPr>
            </w:pPr>
            <w:r>
              <w:rPr>
                <w:rFonts w:hint="eastAsia" w:ascii="宋体" w:hAnsi="宋体" w:cs="宋体" w:eastAsiaTheme="minorEastAsia"/>
                <w:bCs/>
                <w:color w:val="auto"/>
                <w:highlight w:val="none"/>
                <w:lang w:val="en-US" w:eastAsia="zh-CN"/>
              </w:rPr>
              <w:t>服务周期结束验收合格后支付合同款的100%。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招标代理服务费</w:t>
            </w:r>
          </w:p>
        </w:tc>
        <w:tc>
          <w:tcPr>
            <w:tcW w:w="6112" w:type="dxa"/>
            <w:vAlign w:val="center"/>
          </w:tcPr>
          <w:p>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318" w:type="dxa"/>
            <w:vAlign w:val="center"/>
          </w:tcPr>
          <w:p>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服务周</w:t>
            </w:r>
            <w:r>
              <w:rPr>
                <w:rFonts w:hint="eastAsia" w:ascii="宋体" w:hAnsi="宋体" w:cs="宋体"/>
                <w:bCs/>
                <w:color w:val="auto"/>
                <w:highlight w:val="none"/>
              </w:rPr>
              <w:t>期、质量标准等）未填写或填写字迹模糊、达不到采购要求的；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10.9</w:t>
            </w:r>
          </w:p>
        </w:tc>
        <w:tc>
          <w:tcPr>
            <w:tcW w:w="8430" w:type="dxa"/>
            <w:gridSpan w:val="2"/>
            <w:vAlign w:val="center"/>
          </w:tcPr>
          <w:p>
            <w:pPr>
              <w:pStyle w:val="2"/>
              <w:tabs>
                <w:tab w:val="left" w:pos="1268"/>
              </w:tabs>
              <w:ind w:firstLine="0" w:firstLineChars="0"/>
              <w:rPr>
                <w:rFonts w:ascii="宋体" w:hAnsi="宋体" w:cs="宋体"/>
                <w:bCs/>
                <w:color w:val="auto"/>
                <w:highlight w:val="none"/>
              </w:rPr>
            </w:pPr>
            <w:r>
              <w:rPr>
                <w:rFonts w:hint="eastAsia" w:asciiTheme="minorEastAsia" w:hAnsiTheme="minorEastAsia" w:eastAsiaTheme="minorEastAsia" w:cstheme="minorEastAsia"/>
                <w:color w:val="auto"/>
                <w:szCs w:val="21"/>
                <w:highlight w:val="none"/>
              </w:rPr>
              <w:t>本招标文件解释权归采购人</w:t>
            </w:r>
          </w:p>
        </w:tc>
      </w:tr>
    </w:tbl>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4" w:name="_Toc7029"/>
      <w:bookmarkStart w:id="15" w:name="_Toc9048"/>
      <w:bookmarkStart w:id="16" w:name="_Toc403122491"/>
      <w:bookmarkStart w:id="17" w:name="_Toc23082"/>
      <w:bookmarkStart w:id="18" w:name="_Toc426369479"/>
      <w:bookmarkStart w:id="19" w:name="_Toc23576"/>
      <w:bookmarkStart w:id="20" w:name="_Toc426369491"/>
      <w:bookmarkStart w:id="21" w:name="_Toc26894"/>
      <w:bookmarkStart w:id="22" w:name="_Toc403122503"/>
      <w:r>
        <w:rPr>
          <w:rFonts w:hint="eastAsia" w:asciiTheme="minorEastAsia" w:hAnsiTheme="minorEastAsia" w:eastAsiaTheme="minorEastAsia" w:cstheme="minorEastAsia"/>
          <w:color w:val="auto"/>
          <w:sz w:val="24"/>
          <w:szCs w:val="24"/>
          <w:highlight w:val="none"/>
        </w:rPr>
        <w:t>1. 总则</w:t>
      </w:r>
      <w:bookmarkEnd w:id="14"/>
      <w:bookmarkEnd w:id="15"/>
      <w:bookmarkEnd w:id="16"/>
      <w:bookmarkEnd w:id="17"/>
      <w:bookmarkEnd w:id="18"/>
      <w:bookmarkEnd w:id="1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3" w:name="_Toc274249575"/>
      <w:bookmarkStart w:id="24" w:name="_Toc403122492"/>
      <w:bookmarkStart w:id="25" w:name="_Toc279599771"/>
      <w:bookmarkStart w:id="26" w:name="_Toc426369480"/>
      <w:r>
        <w:rPr>
          <w:rFonts w:hint="eastAsia" w:asciiTheme="minorEastAsia" w:hAnsiTheme="minorEastAsia" w:eastAsiaTheme="minorEastAsia" w:cstheme="minorEastAsia"/>
          <w:b/>
          <w:bCs/>
          <w:color w:val="auto"/>
          <w:sz w:val="24"/>
          <w:highlight w:val="none"/>
        </w:rPr>
        <w:t>1.1 项目概况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1.1.1 根据</w:t>
      </w:r>
      <w:r>
        <w:rPr>
          <w:rFonts w:hint="eastAsia" w:asciiTheme="minorEastAsia" w:hAnsiTheme="minorEastAsia" w:eastAsiaTheme="minorEastAsia" w:cstheme="minorEastAsia"/>
          <w:bCs/>
          <w:color w:val="auto"/>
          <w:szCs w:val="21"/>
          <w:highlight w:val="none"/>
        </w:rPr>
        <w:t>《中华人民共和国政府采购法》</w:t>
      </w:r>
      <w:r>
        <w:rPr>
          <w:rFonts w:hint="eastAsia" w:asciiTheme="minorEastAsia" w:hAnsiTheme="minorEastAsia" w:eastAsiaTheme="minorEastAsia" w:cstheme="minorEastAsia"/>
          <w:color w:val="auto"/>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7" w:name="_Toc403122493"/>
      <w:bookmarkStart w:id="28" w:name="_Toc279599772"/>
      <w:bookmarkStart w:id="29" w:name="_Toc274249576"/>
      <w:bookmarkStart w:id="30" w:name="_Toc426369481"/>
      <w:r>
        <w:rPr>
          <w:rFonts w:hint="eastAsia" w:asciiTheme="minorEastAsia" w:hAnsiTheme="minorEastAsia" w:eastAsiaTheme="minorEastAsia" w:cstheme="minorEastAsia"/>
          <w:b/>
          <w:bCs/>
          <w:color w:val="auto"/>
          <w:sz w:val="24"/>
          <w:highlight w:val="none"/>
        </w:rPr>
        <w:t>1.2 资金来源和落实情况</w:t>
      </w:r>
      <w:bookmarkEnd w:id="27"/>
      <w:bookmarkEnd w:id="28"/>
      <w:bookmarkEnd w:id="29"/>
      <w:bookmarkEnd w:id="3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1" w:name="_Toc279599773"/>
      <w:bookmarkStart w:id="32" w:name="_Toc426369482"/>
      <w:bookmarkStart w:id="33" w:name="_Toc274249577"/>
      <w:bookmarkStart w:id="34" w:name="_Toc403122494"/>
      <w:r>
        <w:rPr>
          <w:rFonts w:hint="eastAsia" w:asciiTheme="minorEastAsia" w:hAnsiTheme="minorEastAsia" w:eastAsiaTheme="minorEastAsia" w:cstheme="minorEastAsia"/>
          <w:b/>
          <w:bCs/>
          <w:color w:val="auto"/>
          <w:sz w:val="24"/>
          <w:highlight w:val="none"/>
        </w:rPr>
        <w:t>1.3 采购内容、</w:t>
      </w:r>
      <w:r>
        <w:rPr>
          <w:rFonts w:hint="eastAsia" w:asciiTheme="minorEastAsia" w:hAnsiTheme="minorEastAsia" w:eastAsiaTheme="minorEastAsia" w:cstheme="minorEastAsia"/>
          <w:b/>
          <w:bCs/>
          <w:color w:val="auto"/>
          <w:sz w:val="24"/>
          <w:highlight w:val="none"/>
          <w:lang w:val="en-US" w:eastAsia="zh-CN"/>
        </w:rPr>
        <w:t>服务周</w:t>
      </w:r>
      <w:r>
        <w:rPr>
          <w:rFonts w:hint="eastAsia" w:asciiTheme="minorEastAsia" w:hAnsiTheme="minorEastAsia" w:eastAsiaTheme="minorEastAsia" w:cstheme="minorEastAsia"/>
          <w:b/>
          <w:bCs/>
          <w:color w:val="auto"/>
          <w:sz w:val="24"/>
          <w:highlight w:val="none"/>
        </w:rPr>
        <w:t>期和质量</w:t>
      </w:r>
      <w:bookmarkEnd w:id="31"/>
      <w:bookmarkEnd w:id="32"/>
      <w:bookmarkEnd w:id="33"/>
      <w:bookmarkEnd w:id="34"/>
      <w:r>
        <w:rPr>
          <w:rFonts w:hint="eastAsia" w:asciiTheme="minorEastAsia" w:hAnsiTheme="minorEastAsia" w:eastAsiaTheme="minorEastAsia" w:cstheme="minorEastAsia"/>
          <w:b/>
          <w:bCs/>
          <w:color w:val="auto"/>
          <w:sz w:val="24"/>
          <w:highlight w:val="none"/>
        </w:rPr>
        <w:t>标准</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1.3.3  本次招标的质量要求：见供应商须知前附表。 </w:t>
      </w:r>
      <w:r>
        <w:rPr>
          <w:rFonts w:hint="eastAsia" w:asciiTheme="minorEastAsia" w:hAnsiTheme="minorEastAsia" w:eastAsiaTheme="minorEastAsia" w:cstheme="minorEastAsia"/>
          <w:color w:val="auto"/>
          <w:szCs w:val="21"/>
          <w:highlight w:val="none"/>
        </w:rPr>
        <w:tab/>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5" w:name="_Toc403122495"/>
      <w:bookmarkStart w:id="36" w:name="_Toc426369483"/>
      <w:bookmarkStart w:id="37" w:name="_Toc279599774"/>
      <w:bookmarkStart w:id="38" w:name="_Toc274249578"/>
      <w:r>
        <w:rPr>
          <w:rFonts w:hint="eastAsia" w:asciiTheme="minorEastAsia" w:hAnsiTheme="minorEastAsia" w:eastAsiaTheme="minorEastAsia" w:cstheme="minorEastAsia"/>
          <w:b/>
          <w:bCs/>
          <w:color w:val="auto"/>
          <w:sz w:val="24"/>
          <w:highlight w:val="none"/>
        </w:rPr>
        <w:t>1.4 供应商资格要求</w:t>
      </w:r>
      <w:bookmarkEnd w:id="35"/>
      <w:bookmarkEnd w:id="36"/>
      <w:bookmarkEnd w:id="37"/>
      <w:bookmarkEnd w:id="3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bookmarkStart w:id="39" w:name="_Toc403122496"/>
      <w:bookmarkStart w:id="40" w:name="_Toc274249579"/>
      <w:bookmarkStart w:id="41" w:name="_Toc279599775"/>
      <w:r>
        <w:rPr>
          <w:rFonts w:hint="eastAsia" w:asciiTheme="minorEastAsia" w:hAnsiTheme="minorEastAsia" w:eastAsiaTheme="minorEastAsia" w:cstheme="minorEastAsia"/>
          <w:color w:val="auto"/>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2" w:name="_Toc426369484"/>
      <w:r>
        <w:rPr>
          <w:rFonts w:hint="eastAsia" w:asciiTheme="minorEastAsia" w:hAnsiTheme="minorEastAsia" w:eastAsiaTheme="minorEastAsia" w:cstheme="minorEastAsia"/>
          <w:b/>
          <w:bCs/>
          <w:color w:val="auto"/>
          <w:sz w:val="24"/>
          <w:highlight w:val="none"/>
        </w:rPr>
        <w:t>1.5 费用承担</w:t>
      </w:r>
      <w:bookmarkEnd w:id="39"/>
      <w:bookmarkEnd w:id="40"/>
      <w:bookmarkEnd w:id="41"/>
      <w:bookmarkEnd w:id="4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3" w:name="_Toc426369485"/>
      <w:bookmarkStart w:id="44" w:name="_Toc403122497"/>
      <w:r>
        <w:rPr>
          <w:rFonts w:hint="eastAsia" w:asciiTheme="minorEastAsia" w:hAnsiTheme="minorEastAsia" w:eastAsiaTheme="minorEastAsia" w:cstheme="minorEastAsia"/>
          <w:b/>
          <w:bCs/>
          <w:color w:val="auto"/>
          <w:sz w:val="24"/>
          <w:highlight w:val="none"/>
        </w:rPr>
        <w:t>1.6 保密</w:t>
      </w:r>
      <w:bookmarkEnd w:id="43"/>
      <w:bookmarkEnd w:id="4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5" w:name="_Toc426369486"/>
      <w:bookmarkStart w:id="46" w:name="_Toc279599777"/>
      <w:bookmarkStart w:id="47" w:name="_Toc403122498"/>
      <w:bookmarkStart w:id="48" w:name="_Toc274249581"/>
      <w:r>
        <w:rPr>
          <w:rFonts w:hint="eastAsia" w:asciiTheme="minorEastAsia" w:hAnsiTheme="minorEastAsia" w:eastAsiaTheme="minorEastAsia" w:cstheme="minorEastAsia"/>
          <w:b/>
          <w:bCs/>
          <w:color w:val="auto"/>
          <w:sz w:val="24"/>
          <w:highlight w:val="none"/>
        </w:rPr>
        <w:t>1.7 语言文字</w:t>
      </w:r>
      <w:bookmarkEnd w:id="45"/>
      <w:bookmarkEnd w:id="46"/>
      <w:bookmarkEnd w:id="47"/>
      <w:bookmarkEnd w:id="48"/>
      <w:r>
        <w:rPr>
          <w:rFonts w:hint="eastAsia" w:asciiTheme="minorEastAsia" w:hAnsiTheme="minorEastAsia" w:eastAsiaTheme="minorEastAsia" w:cstheme="minorEastAsia"/>
          <w:b/>
          <w:bCs/>
          <w:color w:val="auto"/>
          <w:sz w:val="24"/>
          <w:highlight w:val="none"/>
        </w:rPr>
        <w:t xml:space="preserve">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 采购文件以及供应商与采购人、采购代理机构就有关投标事宜的所有来往函电均应使用简体中文书写。</w:t>
      </w:r>
    </w:p>
    <w:p>
      <w:pPr>
        <w:ind w:firstLine="420"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pPr>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1.8 计量单位</w:t>
      </w:r>
      <w:bookmarkEnd w:id="49"/>
      <w:bookmarkEnd w:id="5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1" w:name="_Toc274249583"/>
      <w:bookmarkStart w:id="52" w:name="_Toc426369488"/>
      <w:bookmarkStart w:id="53" w:name="_Toc279599779"/>
      <w:bookmarkStart w:id="54" w:name="_Toc403122500"/>
      <w:r>
        <w:rPr>
          <w:rFonts w:hint="eastAsia" w:asciiTheme="minorEastAsia" w:hAnsiTheme="minorEastAsia" w:eastAsiaTheme="minorEastAsia" w:cstheme="minorEastAsia"/>
          <w:b/>
          <w:bCs/>
          <w:color w:val="auto"/>
          <w:sz w:val="24"/>
          <w:highlight w:val="none"/>
        </w:rPr>
        <w:t>1.9 踏勘现场</w:t>
      </w:r>
      <w:bookmarkEnd w:id="51"/>
      <w:bookmarkEnd w:id="52"/>
      <w:bookmarkEnd w:id="53"/>
      <w:bookmarkEnd w:id="5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5" w:name="_Toc403122501"/>
      <w:bookmarkStart w:id="56" w:name="_Toc279599780"/>
      <w:bookmarkStart w:id="57" w:name="_Toc426369489"/>
      <w:bookmarkStart w:id="58" w:name="_Toc274249584"/>
      <w:r>
        <w:rPr>
          <w:rFonts w:hint="eastAsia" w:asciiTheme="minorEastAsia" w:hAnsiTheme="minorEastAsia" w:eastAsiaTheme="minorEastAsia" w:cstheme="minorEastAsia"/>
          <w:b/>
          <w:bCs/>
          <w:color w:val="auto"/>
          <w:sz w:val="24"/>
          <w:highlight w:val="none"/>
        </w:rPr>
        <w:t>1.10 投标预备会</w:t>
      </w:r>
      <w:bookmarkEnd w:id="55"/>
      <w:bookmarkEnd w:id="56"/>
      <w:bookmarkEnd w:id="57"/>
      <w:bookmarkEnd w:id="5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9" w:name="_Toc403122502"/>
      <w:bookmarkStart w:id="60" w:name="_Toc279599781"/>
      <w:bookmarkStart w:id="61" w:name="_Toc426369490"/>
      <w:bookmarkStart w:id="62" w:name="_Toc274249585"/>
      <w:r>
        <w:rPr>
          <w:rFonts w:hint="eastAsia" w:asciiTheme="minorEastAsia" w:hAnsiTheme="minorEastAsia" w:eastAsiaTheme="minorEastAsia" w:cstheme="minorEastAsia"/>
          <w:b/>
          <w:bCs/>
          <w:color w:val="auto"/>
          <w:sz w:val="24"/>
          <w:highlight w:val="none"/>
        </w:rPr>
        <w:t>1.11 分包</w:t>
      </w:r>
      <w:bookmarkEnd w:id="59"/>
      <w:bookmarkEnd w:id="60"/>
      <w:bookmarkEnd w:id="61"/>
      <w:bookmarkEnd w:id="6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本次招标项目不允许分包。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63" w:name="_Toc28663"/>
      <w:bookmarkStart w:id="64" w:name="_Toc9121"/>
      <w:bookmarkStart w:id="65" w:name="_Toc20888"/>
      <w:r>
        <w:rPr>
          <w:rFonts w:hint="eastAsia" w:asciiTheme="minorEastAsia" w:hAnsiTheme="minorEastAsia" w:eastAsiaTheme="minorEastAsia" w:cstheme="minorEastAsia"/>
          <w:color w:val="auto"/>
          <w:sz w:val="24"/>
          <w:szCs w:val="24"/>
          <w:highlight w:val="none"/>
        </w:rPr>
        <w:t>2. 招标文件</w:t>
      </w:r>
      <w:bookmarkEnd w:id="20"/>
      <w:bookmarkEnd w:id="21"/>
      <w:bookmarkEnd w:id="22"/>
      <w:bookmarkEnd w:id="63"/>
      <w:bookmarkEnd w:id="64"/>
      <w:bookmarkEnd w:id="6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6" w:name="_Toc403122504"/>
      <w:bookmarkStart w:id="67" w:name="_Toc426369492"/>
      <w:bookmarkStart w:id="68" w:name="_Toc279599783"/>
      <w:bookmarkStart w:id="69" w:name="_Toc274249587"/>
      <w:r>
        <w:rPr>
          <w:rFonts w:hint="eastAsia" w:asciiTheme="minorEastAsia" w:hAnsiTheme="minorEastAsia" w:eastAsiaTheme="minorEastAsia" w:cstheme="minorEastAsia"/>
          <w:b/>
          <w:bCs/>
          <w:color w:val="auto"/>
          <w:sz w:val="24"/>
          <w:highlight w:val="none"/>
        </w:rPr>
        <w:t>2.1 招标文件的组成</w:t>
      </w:r>
      <w:bookmarkEnd w:id="66"/>
      <w:bookmarkEnd w:id="67"/>
      <w:bookmarkEnd w:id="68"/>
      <w:bookmarkEnd w:id="69"/>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投标文件格式；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0" w:name="_Toc403122505"/>
      <w:bookmarkStart w:id="71" w:name="_Toc279599784"/>
      <w:bookmarkStart w:id="72" w:name="_Toc274249588"/>
      <w:bookmarkStart w:id="73" w:name="_Toc426369493"/>
      <w:r>
        <w:rPr>
          <w:rFonts w:hint="eastAsia" w:asciiTheme="minorEastAsia" w:hAnsiTheme="minorEastAsia" w:eastAsiaTheme="minorEastAsia" w:cstheme="minorEastAsia"/>
          <w:b/>
          <w:bCs/>
          <w:color w:val="auto"/>
          <w:sz w:val="24"/>
          <w:highlight w:val="none"/>
        </w:rPr>
        <w:t>2.2 招标文件的澄清</w:t>
      </w:r>
      <w:bookmarkEnd w:id="70"/>
      <w:bookmarkEnd w:id="71"/>
      <w:bookmarkEnd w:id="72"/>
      <w:bookmarkEnd w:id="73"/>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4" w:name="_Toc403122506"/>
      <w:bookmarkStart w:id="75" w:name="_Toc274249589"/>
      <w:bookmarkStart w:id="76" w:name="_Toc279599785"/>
      <w:bookmarkStart w:id="77" w:name="_Toc426369494"/>
      <w:r>
        <w:rPr>
          <w:rFonts w:hint="eastAsia" w:asciiTheme="minorEastAsia" w:hAnsiTheme="minorEastAsia" w:eastAsiaTheme="minorEastAsia" w:cstheme="minorEastAsia"/>
          <w:b/>
          <w:bCs/>
          <w:color w:val="auto"/>
          <w:sz w:val="24"/>
          <w:highlight w:val="none"/>
        </w:rPr>
        <w:t>2.3 招标文件的修改</w:t>
      </w:r>
      <w:bookmarkEnd w:id="74"/>
      <w:bookmarkEnd w:id="75"/>
      <w:bookmarkEnd w:id="76"/>
      <w:bookmarkEnd w:id="7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2.3.2  供应商收到修改内容后，应在供应商须知前附表规定的时间内以书面形式通知采购人，确认已收到该修改。 </w:t>
      </w:r>
      <w:bookmarkStart w:id="78" w:name="_Toc426369495"/>
      <w:bookmarkStart w:id="79" w:name="_Toc403122507"/>
      <w:bookmarkStart w:id="80" w:name="_Toc23265"/>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81" w:name="_Toc13865"/>
      <w:bookmarkStart w:id="82" w:name="_Toc15031"/>
      <w:bookmarkStart w:id="83" w:name="_Toc22914"/>
      <w:r>
        <w:rPr>
          <w:rFonts w:hint="eastAsia" w:asciiTheme="minorEastAsia" w:hAnsiTheme="minorEastAsia" w:eastAsiaTheme="minorEastAsia" w:cstheme="minorEastAsia"/>
          <w:color w:val="auto"/>
          <w:sz w:val="24"/>
          <w:szCs w:val="24"/>
          <w:highlight w:val="none"/>
        </w:rPr>
        <w:t>3. 投标文件</w:t>
      </w:r>
      <w:bookmarkEnd w:id="78"/>
      <w:bookmarkEnd w:id="79"/>
      <w:bookmarkEnd w:id="80"/>
      <w:bookmarkEnd w:id="81"/>
      <w:bookmarkEnd w:id="82"/>
      <w:bookmarkEnd w:id="8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4" w:name="_Toc426369496"/>
      <w:bookmarkStart w:id="85" w:name="_Toc279599787"/>
      <w:bookmarkStart w:id="86" w:name="_Toc403122508"/>
      <w:bookmarkStart w:id="87" w:name="_Toc274249591"/>
      <w:r>
        <w:rPr>
          <w:rFonts w:hint="eastAsia" w:asciiTheme="minorEastAsia" w:hAnsiTheme="minorEastAsia" w:eastAsiaTheme="minorEastAsia" w:cstheme="minorEastAsia"/>
          <w:b/>
          <w:bCs/>
          <w:color w:val="auto"/>
          <w:sz w:val="24"/>
          <w:highlight w:val="none"/>
        </w:rPr>
        <w:t>3.1 投标文件的组成</w:t>
      </w:r>
      <w:bookmarkEnd w:id="84"/>
      <w:bookmarkEnd w:id="85"/>
      <w:bookmarkEnd w:id="86"/>
      <w:bookmarkEnd w:id="8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3.1.1 投标文件应包括下列内容： </w:t>
      </w:r>
    </w:p>
    <w:p>
      <w:pPr>
        <w:spacing w:line="440" w:lineRule="exact"/>
        <w:ind w:firstLine="420" w:firstLineChars="200"/>
        <w:rPr>
          <w:rFonts w:ascii="宋体" w:hAnsi="宋体" w:cs="宋体"/>
          <w:color w:val="auto"/>
          <w:szCs w:val="21"/>
          <w:highlight w:val="none"/>
        </w:rPr>
      </w:pPr>
      <w:bookmarkStart w:id="88" w:name="_Toc274249592"/>
      <w:bookmarkStart w:id="89" w:name="_Toc279599788"/>
      <w:bookmarkStart w:id="90" w:name="_Toc403122509"/>
      <w:bookmarkStart w:id="91" w:name="_Toc426369497"/>
      <w:r>
        <w:rPr>
          <w:rFonts w:hint="eastAsia" w:ascii="宋体" w:hAnsi="宋体" w:cs="宋体"/>
          <w:color w:val="auto"/>
          <w:szCs w:val="21"/>
          <w:highlight w:val="none"/>
        </w:rPr>
        <w:t>一、投标函及开标一览表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3.2 投标报价</w:t>
      </w:r>
      <w:bookmarkEnd w:id="88"/>
      <w:bookmarkEnd w:id="89"/>
      <w:bookmarkEnd w:id="90"/>
      <w:bookmarkEnd w:id="91"/>
    </w:p>
    <w:p>
      <w:pPr>
        <w:spacing w:line="360" w:lineRule="auto"/>
        <w:ind w:firstLine="420" w:firstLineChars="200"/>
        <w:rPr>
          <w:rFonts w:hint="eastAsia" w:ascii="宋体" w:hAnsi="宋体" w:cs="宋体"/>
          <w:color w:val="auto"/>
          <w:szCs w:val="21"/>
          <w:highlight w:val="none"/>
        </w:rPr>
      </w:pPr>
      <w:bookmarkStart w:id="92" w:name="_Toc279599789"/>
      <w:bookmarkStart w:id="93" w:name="_Toc403122510"/>
      <w:bookmarkStart w:id="94" w:name="_Toc426369498"/>
      <w:bookmarkStart w:id="95" w:name="_Toc274249593"/>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3.3 投标有效期</w:t>
      </w:r>
      <w:bookmarkEnd w:id="92"/>
      <w:bookmarkEnd w:id="93"/>
      <w:bookmarkEnd w:id="94"/>
      <w:bookmarkEnd w:id="95"/>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6" w:name="_Toc279599791"/>
      <w:bookmarkStart w:id="97" w:name="_Toc403122512"/>
      <w:bookmarkStart w:id="98" w:name="_Toc274249595"/>
      <w:bookmarkStart w:id="99" w:name="_Toc426369501"/>
      <w:r>
        <w:rPr>
          <w:rFonts w:hint="eastAsia" w:asciiTheme="minorEastAsia" w:hAnsiTheme="minorEastAsia" w:eastAsiaTheme="minorEastAsia" w:cstheme="minorEastAsia"/>
          <w:b/>
          <w:bCs/>
          <w:color w:val="auto"/>
          <w:sz w:val="24"/>
          <w:highlight w:val="none"/>
        </w:rPr>
        <w:t>3.5 资格审查资料</w:t>
      </w:r>
      <w:bookmarkEnd w:id="96"/>
      <w:bookmarkEnd w:id="97"/>
      <w:bookmarkEnd w:id="98"/>
      <w:bookmarkEnd w:id="99"/>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color w:val="auto"/>
          <w:szCs w:val="21"/>
          <w:highlight w:val="none"/>
        </w:rPr>
        <w:t xml:space="preserve">。 </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0" w:name="_Toc403122513"/>
      <w:bookmarkStart w:id="101" w:name="_Toc279599792"/>
      <w:bookmarkStart w:id="102" w:name="_Toc274249596"/>
      <w:bookmarkStart w:id="103" w:name="_Toc426369502"/>
      <w:r>
        <w:rPr>
          <w:rFonts w:hint="eastAsia" w:asciiTheme="minorEastAsia" w:hAnsiTheme="minorEastAsia" w:eastAsiaTheme="minorEastAsia" w:cstheme="minorEastAsia"/>
          <w:b/>
          <w:bCs/>
          <w:color w:val="auto"/>
          <w:sz w:val="24"/>
          <w:highlight w:val="none"/>
        </w:rPr>
        <w:t>3.6 备选投标方案</w:t>
      </w:r>
      <w:bookmarkEnd w:id="100"/>
      <w:bookmarkEnd w:id="101"/>
      <w:bookmarkEnd w:id="102"/>
      <w:bookmarkEnd w:id="103"/>
    </w:p>
    <w:p>
      <w:pPr>
        <w:tabs>
          <w:tab w:val="left" w:pos="3570"/>
        </w:tabs>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4" w:name="_Toc274249597"/>
      <w:bookmarkStart w:id="105" w:name="_Toc279599793"/>
      <w:bookmarkStart w:id="106" w:name="_Toc426369503"/>
      <w:bookmarkStart w:id="107" w:name="_Toc403122514"/>
      <w:r>
        <w:rPr>
          <w:rFonts w:hint="eastAsia" w:asciiTheme="minorEastAsia" w:hAnsiTheme="minorEastAsia" w:eastAsiaTheme="minorEastAsia" w:cstheme="minorEastAsia"/>
          <w:b/>
          <w:bCs/>
          <w:color w:val="auto"/>
          <w:sz w:val="24"/>
          <w:highlight w:val="none"/>
        </w:rPr>
        <w:t>3.7 投标文件的编制</w:t>
      </w:r>
      <w:bookmarkEnd w:id="104"/>
      <w:bookmarkEnd w:id="105"/>
      <w:bookmarkEnd w:id="106"/>
      <w:bookmarkEnd w:id="10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Theme="minorEastAsia" w:hAnsiTheme="minorEastAsia" w:eastAsiaTheme="minorEastAsia" w:cstheme="minorEastAsia"/>
          <w:color w:val="auto"/>
          <w:szCs w:val="21"/>
          <w:highlight w:val="none"/>
        </w:rPr>
        <w:t xml:space="preserve">。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3.7.2  投标文件应当对招标文件有关</w:t>
      </w:r>
      <w:r>
        <w:rPr>
          <w:rFonts w:hint="eastAsia" w:asciiTheme="minorEastAsia" w:hAnsiTheme="minorEastAsia" w:eastAsiaTheme="minorEastAsia" w:cstheme="minorEastAsia"/>
          <w:color w:val="auto"/>
          <w:szCs w:val="21"/>
          <w:highlight w:val="none"/>
          <w:lang w:val="en-US" w:eastAsia="zh-CN"/>
        </w:rPr>
        <w:t>服务</w:t>
      </w:r>
      <w:r>
        <w:rPr>
          <w:rFonts w:hint="eastAsia" w:asciiTheme="minorEastAsia" w:hAnsiTheme="minorEastAsia" w:eastAsiaTheme="minorEastAsia" w:cstheme="minorEastAsia"/>
          <w:color w:val="auto"/>
          <w:szCs w:val="21"/>
          <w:highlight w:val="none"/>
        </w:rPr>
        <w:t>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08" w:name="_Toc31809"/>
      <w:bookmarkStart w:id="109" w:name="_Toc426369504"/>
      <w:bookmarkStart w:id="110" w:name="_Toc30100"/>
      <w:bookmarkStart w:id="111" w:name="_Toc21879"/>
      <w:bookmarkStart w:id="112" w:name="_Toc26998"/>
      <w:bookmarkStart w:id="113" w:name="_Toc403122515"/>
      <w:r>
        <w:rPr>
          <w:rFonts w:hint="eastAsia" w:asciiTheme="minorEastAsia" w:hAnsiTheme="minorEastAsia" w:eastAsiaTheme="minorEastAsia" w:cstheme="minorEastAsia"/>
          <w:color w:val="auto"/>
          <w:sz w:val="24"/>
          <w:szCs w:val="24"/>
          <w:highlight w:val="none"/>
        </w:rPr>
        <w:t>4. 投标</w:t>
      </w:r>
      <w:bookmarkEnd w:id="108"/>
      <w:bookmarkEnd w:id="109"/>
      <w:bookmarkEnd w:id="110"/>
      <w:bookmarkEnd w:id="111"/>
      <w:bookmarkEnd w:id="112"/>
      <w:bookmarkEnd w:id="11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4" w:name="_Toc403122516"/>
      <w:bookmarkStart w:id="115" w:name="_Toc279599795"/>
      <w:bookmarkStart w:id="116" w:name="_Toc274249599"/>
      <w:bookmarkStart w:id="117" w:name="_Toc426369505"/>
      <w:r>
        <w:rPr>
          <w:rFonts w:hint="eastAsia" w:asciiTheme="minorEastAsia" w:hAnsiTheme="minorEastAsia" w:eastAsiaTheme="minorEastAsia" w:cstheme="minorEastAsia"/>
          <w:b/>
          <w:bCs/>
          <w:color w:val="auto"/>
          <w:sz w:val="24"/>
          <w:highlight w:val="none"/>
        </w:rPr>
        <w:t>4.1 投标文件的密封和标记</w:t>
      </w:r>
      <w:bookmarkEnd w:id="114"/>
      <w:bookmarkEnd w:id="115"/>
      <w:bookmarkEnd w:id="116"/>
      <w:bookmarkEnd w:id="117"/>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8" w:name="_Toc426369506"/>
      <w:bookmarkStart w:id="119" w:name="_Toc274249600"/>
      <w:bookmarkStart w:id="120" w:name="_Toc403122517"/>
      <w:bookmarkStart w:id="121" w:name="_Toc279599796"/>
      <w:r>
        <w:rPr>
          <w:rFonts w:hint="eastAsia" w:asciiTheme="minorEastAsia" w:hAnsiTheme="minorEastAsia" w:eastAsiaTheme="minorEastAsia" w:cstheme="minorEastAsia"/>
          <w:b/>
          <w:bCs/>
          <w:color w:val="auto"/>
          <w:sz w:val="24"/>
          <w:highlight w:val="none"/>
        </w:rPr>
        <w:t>4.2 投标文件的递交</w:t>
      </w:r>
      <w:bookmarkEnd w:id="118"/>
      <w:bookmarkEnd w:id="119"/>
      <w:bookmarkEnd w:id="120"/>
      <w:bookmarkEnd w:id="121"/>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754"/>
      <w:bookmarkEnd w:id="122"/>
      <w:bookmarkStart w:id="123" w:name="_Hlt26954862"/>
      <w:bookmarkEnd w:id="12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4" w:name="_Toc279599797"/>
      <w:bookmarkStart w:id="125" w:name="_Toc403122518"/>
      <w:bookmarkStart w:id="126" w:name="_Toc426369507"/>
      <w:bookmarkStart w:id="127" w:name="_Toc274249601"/>
      <w:r>
        <w:rPr>
          <w:rFonts w:hint="eastAsia" w:asciiTheme="minorEastAsia" w:hAnsiTheme="minorEastAsia" w:eastAsiaTheme="minorEastAsia" w:cstheme="minorEastAsia"/>
          <w:b/>
          <w:bCs/>
          <w:color w:val="auto"/>
          <w:sz w:val="24"/>
          <w:highlight w:val="none"/>
        </w:rPr>
        <w:t>4.3 投标文件的修改与撤回</w:t>
      </w:r>
      <w:bookmarkEnd w:id="124"/>
      <w:bookmarkEnd w:id="125"/>
      <w:bookmarkEnd w:id="126"/>
      <w:bookmarkEnd w:id="12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4.3.3  修改的内容为投标文件的组成部分。修改的投标文件应按照本章第 3 条、第 4 条规定进行编制、密封、标记和递交，并标明“修改”字样。 </w:t>
      </w:r>
    </w:p>
    <w:p>
      <w:pPr>
        <w:pStyle w:val="17"/>
        <w:spacing w:before="120" w:after="120" w:line="500" w:lineRule="exact"/>
        <w:ind w:right="-1029" w:rightChars="-490" w:firstLine="482" w:firstLineChars="200"/>
        <w:jc w:val="left"/>
        <w:outlineLvl w:val="1"/>
        <w:rPr>
          <w:rFonts w:asciiTheme="minorEastAsia" w:hAnsiTheme="minorEastAsia" w:eastAsiaTheme="minorEastAsia" w:cstheme="minorEastAsia"/>
          <w:color w:val="auto"/>
          <w:sz w:val="24"/>
          <w:szCs w:val="24"/>
          <w:highlight w:val="none"/>
        </w:rPr>
      </w:pPr>
      <w:bookmarkStart w:id="128" w:name="_Toc18170"/>
      <w:bookmarkStart w:id="129" w:name="_Toc22737"/>
      <w:bookmarkStart w:id="130" w:name="_Toc5457"/>
      <w:bookmarkStart w:id="131" w:name="_Toc403122519"/>
      <w:bookmarkStart w:id="132" w:name="_Toc426369508"/>
      <w:bookmarkStart w:id="133" w:name="_Toc32449"/>
      <w:r>
        <w:rPr>
          <w:rFonts w:hint="eastAsia" w:asciiTheme="minorEastAsia" w:hAnsiTheme="minorEastAsia" w:eastAsiaTheme="minorEastAsia" w:cstheme="minorEastAsia"/>
          <w:color w:val="auto"/>
          <w:sz w:val="24"/>
          <w:szCs w:val="24"/>
          <w:highlight w:val="none"/>
        </w:rPr>
        <w:t>5. 开标</w:t>
      </w:r>
      <w:bookmarkEnd w:id="128"/>
      <w:bookmarkEnd w:id="129"/>
      <w:bookmarkEnd w:id="130"/>
      <w:bookmarkEnd w:id="131"/>
      <w:bookmarkEnd w:id="132"/>
      <w:bookmarkEnd w:id="13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 .1采购人在规定的投标截止时间（开标时间）和供应商须知前附表规定的地点公开开标。本项目采用“远程不见面”的开标方式,载明远程开标大厅网址（http://122.112.246.33/BidOpening/bidopeninghallaction/hall/login ）。供应商无需到现场参加开标会议，无需到达现场提交原件资料。供应商应当在线准时参加开标活动并进行文件解密、答疑澄清等。在规定时间内投标文件未解密的供应商，视为放弃投标。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5.1.2供应商不足3家的，不得开标。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4" w:name="_Toc279599799"/>
      <w:bookmarkStart w:id="135" w:name="_Toc426369509"/>
      <w:bookmarkStart w:id="136" w:name="_Toc403122520"/>
      <w:bookmarkStart w:id="137" w:name="_Toc274249603"/>
      <w:r>
        <w:rPr>
          <w:rFonts w:hint="eastAsia" w:asciiTheme="minorEastAsia" w:hAnsiTheme="minorEastAsia" w:eastAsiaTheme="minorEastAsia" w:cstheme="minorEastAsia"/>
          <w:b/>
          <w:bCs/>
          <w:color w:val="auto"/>
          <w:sz w:val="24"/>
          <w:highlight w:val="none"/>
        </w:rPr>
        <w:t>5.2 开标时间和地点</w:t>
      </w:r>
      <w:bookmarkEnd w:id="134"/>
      <w:bookmarkEnd w:id="135"/>
      <w:bookmarkEnd w:id="136"/>
      <w:bookmarkEnd w:id="13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8" w:name="_Toc426369510"/>
      <w:bookmarkStart w:id="139" w:name="_Toc279599800"/>
      <w:bookmarkStart w:id="140" w:name="_Toc274249604"/>
      <w:bookmarkStart w:id="141" w:name="_Toc403122521"/>
      <w:r>
        <w:rPr>
          <w:rFonts w:hint="eastAsia" w:asciiTheme="minorEastAsia" w:hAnsiTheme="minorEastAsia" w:eastAsiaTheme="minorEastAsia" w:cstheme="minorEastAsia"/>
          <w:b/>
          <w:bCs/>
          <w:color w:val="auto"/>
          <w:sz w:val="24"/>
          <w:highlight w:val="none"/>
        </w:rPr>
        <w:t>5.3开标程序</w:t>
      </w:r>
      <w:bookmarkEnd w:id="138"/>
      <w:bookmarkEnd w:id="139"/>
      <w:bookmarkEnd w:id="140"/>
      <w:bookmarkEnd w:id="141"/>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2" w:name="_Toc426369511"/>
      <w:r>
        <w:rPr>
          <w:rFonts w:hint="eastAsia" w:asciiTheme="minorEastAsia" w:hAnsiTheme="minorEastAsia" w:eastAsiaTheme="minorEastAsia" w:cstheme="minorEastAsia"/>
          <w:color w:val="auto"/>
          <w:szCs w:val="21"/>
          <w:highlight w:val="none"/>
        </w:rPr>
        <w:t>5.3</w:t>
      </w:r>
      <w:r>
        <w:rPr>
          <w:rFonts w:hint="eastAsia" w:asciiTheme="minorEastAsia" w:hAnsiTheme="minorEastAsia" w:eastAsiaTheme="minorEastAsia" w:cstheme="minorEastAsia"/>
          <w:color w:val="auto"/>
          <w:szCs w:val="21"/>
          <w:highlight w:val="none"/>
          <w:lang w:val="zh-CN"/>
        </w:rPr>
        <w:t>.1本</w:t>
      </w:r>
      <w:r>
        <w:rPr>
          <w:rFonts w:hint="eastAsia" w:asciiTheme="minorEastAsia" w:hAnsiTheme="minorEastAsia" w:eastAsiaTheme="minorEastAsia" w:cstheme="minorEastAsia"/>
          <w:color w:val="auto"/>
          <w:szCs w:val="21"/>
          <w:highlight w:val="none"/>
        </w:rPr>
        <w:t>项目</w:t>
      </w:r>
      <w:r>
        <w:rPr>
          <w:rFonts w:hint="eastAsia" w:asciiTheme="minorEastAsia" w:hAnsiTheme="minorEastAsia" w:eastAsiaTheme="minorEastAsia" w:cstheme="minorEastAsia"/>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）电子投标文件解密；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lang w:val="zh-CN"/>
        </w:rPr>
        <w:t>）供应商代表、采购人、监标人等有关人员在开标记录上签字确认；</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6</w:t>
      </w:r>
      <w:r>
        <w:rPr>
          <w:rFonts w:hint="eastAsia" w:asciiTheme="minorEastAsia" w:hAnsiTheme="minorEastAsia" w:eastAsiaTheme="minorEastAsia" w:cstheme="minorEastAsia"/>
          <w:color w:val="auto"/>
          <w:szCs w:val="21"/>
          <w:highlight w:val="none"/>
          <w:lang w:val="zh-CN"/>
        </w:rPr>
        <w:t>）开标结束。</w:t>
      </w:r>
    </w:p>
    <w:p>
      <w:pPr>
        <w:spacing w:line="400" w:lineRule="exact"/>
        <w:ind w:firstLine="630" w:firstLineChars="3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5.3.</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（1）经检查数字证书无效的投标文件；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（2）供应商未按供应商须知前附表规定的时间内解密投标文件的；</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5.4开标异议</w:t>
      </w:r>
      <w:bookmarkEnd w:id="142"/>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3" w:name="_Toc12881"/>
      <w:bookmarkStart w:id="144" w:name="_Toc21662"/>
      <w:bookmarkStart w:id="145" w:name="_Toc403122522"/>
      <w:bookmarkStart w:id="146" w:name="_Toc426369512"/>
      <w:r>
        <w:rPr>
          <w:rFonts w:hint="eastAsia" w:asciiTheme="minorEastAsia" w:hAnsiTheme="minorEastAsia" w:eastAsiaTheme="minorEastAsia" w:cstheme="minorEastAsia"/>
          <w:color w:val="auto"/>
          <w:szCs w:val="21"/>
          <w:highlight w:val="none"/>
        </w:rPr>
        <w:t>5.4.1</w:t>
      </w:r>
      <w:r>
        <w:rPr>
          <w:rFonts w:hint="eastAsia" w:asciiTheme="minorEastAsia" w:hAnsiTheme="minorEastAsia" w:eastAsiaTheme="minorEastAsia" w:cstheme="minorEastAsia"/>
          <w:color w:val="auto"/>
          <w:szCs w:val="21"/>
          <w:highlight w:val="none"/>
          <w:lang w:val="zh-CN"/>
        </w:rPr>
        <w:t>供应商对开标有异议的，应当在开标现场提出（</w:t>
      </w:r>
      <w:bookmarkStart w:id="147" w:name="_Toc12998"/>
      <w:r>
        <w:rPr>
          <w:rFonts w:hint="eastAsia" w:asciiTheme="minorEastAsia" w:hAnsiTheme="minorEastAsia" w:eastAsiaTheme="minorEastAsia" w:cstheme="minorEastAsia"/>
          <w:color w:val="auto"/>
          <w:szCs w:val="21"/>
          <w:highlight w:val="none"/>
          <w:lang w:val="zh-CN"/>
        </w:rPr>
        <w:t>语音异议</w:t>
      </w:r>
      <w:bookmarkEnd w:id="147"/>
      <w:r>
        <w:rPr>
          <w:rFonts w:hint="eastAsia" w:asciiTheme="minorEastAsia" w:hAnsiTheme="minorEastAsia" w:eastAsiaTheme="minorEastAsia" w:cstheme="minorEastAsia"/>
          <w:color w:val="auto"/>
          <w:szCs w:val="21"/>
          <w:highlight w:val="none"/>
          <w:lang w:val="zh-CN"/>
        </w:rPr>
        <w:t>、</w:t>
      </w:r>
      <w:bookmarkStart w:id="148" w:name="_Toc20745"/>
      <w:r>
        <w:rPr>
          <w:rFonts w:hint="eastAsia" w:asciiTheme="minorEastAsia" w:hAnsiTheme="minorEastAsia" w:eastAsiaTheme="minorEastAsia" w:cstheme="minorEastAsia"/>
          <w:color w:val="auto"/>
          <w:szCs w:val="21"/>
          <w:highlight w:val="none"/>
          <w:lang w:val="zh-CN"/>
        </w:rPr>
        <w:t>文字异议</w:t>
      </w:r>
      <w:bookmarkEnd w:id="148"/>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采购</w:t>
      </w:r>
      <w:r>
        <w:rPr>
          <w:rFonts w:hint="eastAsia" w:asciiTheme="minorEastAsia" w:hAnsiTheme="minorEastAsia" w:eastAsiaTheme="minorEastAsia" w:cstheme="minorEastAsia"/>
          <w:color w:val="auto"/>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5.4.2</w:t>
      </w:r>
      <w:r>
        <w:rPr>
          <w:rFonts w:hint="eastAsia" w:asciiTheme="minorEastAsia" w:hAnsiTheme="minorEastAsia" w:eastAsiaTheme="minorEastAsia" w:cstheme="minorEastAsia"/>
          <w:color w:val="auto"/>
          <w:szCs w:val="21"/>
          <w:highlight w:val="none"/>
          <w:lang w:val="zh-CN"/>
        </w:rPr>
        <w:t>开标异常处理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(2） </w:t>
      </w:r>
      <w:r>
        <w:rPr>
          <w:rFonts w:hint="eastAsia" w:asciiTheme="minorEastAsia" w:hAnsiTheme="minorEastAsia" w:eastAsiaTheme="minorEastAsia" w:cstheme="minorEastAsia"/>
          <w:color w:val="auto"/>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（5） </w:t>
      </w:r>
      <w:r>
        <w:rPr>
          <w:rFonts w:hint="eastAsia" w:asciiTheme="minorEastAsia" w:hAnsiTheme="minorEastAsia" w:eastAsiaTheme="minorEastAsia" w:cstheme="minorEastAsia"/>
          <w:color w:val="auto"/>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w:t>
      </w:r>
      <w:bookmarkStart w:id="149" w:name="_Toc9927"/>
      <w:bookmarkStart w:id="150" w:name="_Toc13445"/>
      <w:r>
        <w:rPr>
          <w:rFonts w:hint="eastAsia" w:asciiTheme="minorEastAsia" w:hAnsiTheme="minorEastAsia" w:eastAsiaTheme="minorEastAsia" w:cstheme="minorEastAsia"/>
          <w:b/>
          <w:bCs/>
          <w:color w:val="auto"/>
          <w:szCs w:val="21"/>
          <w:highlight w:val="none"/>
        </w:rPr>
        <w:t>5.资格审查工作</w:t>
      </w:r>
      <w:bookmarkEnd w:id="149"/>
      <w:bookmarkEnd w:id="150"/>
    </w:p>
    <w:p>
      <w:pPr>
        <w:spacing w:line="400" w:lineRule="exact"/>
        <w:ind w:firstLine="420" w:firstLineChars="200"/>
        <w:rPr>
          <w:rFonts w:asciiTheme="minorEastAsia" w:hAnsiTheme="minorEastAsia" w:eastAsiaTheme="minorEastAsia" w:cstheme="minorEastAsia"/>
          <w:color w:val="auto"/>
          <w:szCs w:val="21"/>
          <w:highlight w:val="none"/>
        </w:rPr>
      </w:pPr>
      <w:bookmarkStart w:id="151" w:name="_Toc18888"/>
      <w:bookmarkStart w:id="152" w:name="_Toc15919"/>
      <w:bookmarkStart w:id="153" w:name="_Toc22488"/>
      <w:bookmarkStart w:id="154" w:name="_Toc25448"/>
      <w:bookmarkStart w:id="155" w:name="_Toc18806"/>
      <w:bookmarkStart w:id="156" w:name="_Toc18803"/>
      <w:bookmarkStart w:id="157" w:name="_Toc25275"/>
      <w:r>
        <w:rPr>
          <w:rFonts w:hint="eastAsia" w:asciiTheme="minorEastAsia" w:hAnsiTheme="minorEastAsia" w:eastAsiaTheme="minorEastAsia" w:cstheme="minorEastAsia"/>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58" w:name="_Toc4643"/>
      <w:bookmarkStart w:id="159" w:name="_Toc6889"/>
      <w:r>
        <w:rPr>
          <w:rFonts w:hint="eastAsia" w:asciiTheme="minorEastAsia" w:hAnsiTheme="minorEastAsia" w:eastAsiaTheme="minorEastAsia" w:cstheme="minorEastAsia"/>
          <w:color w:val="auto"/>
          <w:sz w:val="24"/>
          <w:szCs w:val="24"/>
          <w:highlight w:val="none"/>
        </w:rPr>
        <w:t>6. 评标</w:t>
      </w:r>
      <w:bookmarkEnd w:id="143"/>
      <w:bookmarkEnd w:id="144"/>
      <w:bookmarkEnd w:id="145"/>
      <w:bookmarkEnd w:id="146"/>
      <w:bookmarkEnd w:id="158"/>
      <w:bookmarkEnd w:id="15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0" w:name="_Toc274249606"/>
      <w:bookmarkStart w:id="161" w:name="_Toc403122523"/>
      <w:bookmarkStart w:id="162" w:name="_Toc426369513"/>
      <w:bookmarkStart w:id="163" w:name="_Toc279599802"/>
      <w:r>
        <w:rPr>
          <w:rFonts w:hint="eastAsia" w:asciiTheme="minorEastAsia" w:hAnsiTheme="minorEastAsia" w:eastAsiaTheme="minorEastAsia" w:cstheme="minorEastAsia"/>
          <w:b/>
          <w:bCs/>
          <w:color w:val="auto"/>
          <w:sz w:val="24"/>
          <w:highlight w:val="none"/>
        </w:rPr>
        <w:t>6.1 评标委员会</w:t>
      </w:r>
      <w:bookmarkEnd w:id="160"/>
      <w:bookmarkEnd w:id="161"/>
      <w:bookmarkEnd w:id="162"/>
      <w:bookmarkEnd w:id="16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4" w:name="_Toc274249607"/>
      <w:bookmarkStart w:id="165" w:name="_Toc426369514"/>
      <w:bookmarkStart w:id="166" w:name="_Toc279599803"/>
      <w:bookmarkStart w:id="167" w:name="_Toc403122524"/>
      <w:r>
        <w:rPr>
          <w:rFonts w:hint="eastAsia" w:asciiTheme="minorEastAsia" w:hAnsiTheme="minorEastAsia" w:eastAsiaTheme="minorEastAsia" w:cstheme="minorEastAsia"/>
          <w:b/>
          <w:bCs/>
          <w:color w:val="auto"/>
          <w:sz w:val="24"/>
          <w:highlight w:val="none"/>
        </w:rPr>
        <w:t>6.2 评标原则</w:t>
      </w:r>
      <w:bookmarkEnd w:id="164"/>
      <w:bookmarkEnd w:id="165"/>
      <w:bookmarkEnd w:id="166"/>
      <w:bookmarkEnd w:id="16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color w:val="auto"/>
          <w:szCs w:val="21"/>
          <w:highlight w:val="none"/>
        </w:rPr>
      </w:pPr>
      <w:bookmarkStart w:id="168" w:name="_Toc403122525"/>
      <w:bookmarkStart w:id="169" w:name="_Toc426369515"/>
      <w:bookmarkStart w:id="170" w:name="_Toc274249608"/>
      <w:bookmarkStart w:id="171" w:name="_Toc279599804"/>
      <w:r>
        <w:rPr>
          <w:rFonts w:hint="eastAsia" w:asciiTheme="minorEastAsia" w:hAnsiTheme="minorEastAsia" w:eastAsiaTheme="minorEastAsia" w:cstheme="minorEastAsia"/>
          <w:b/>
          <w:bCs/>
          <w:color w:val="auto"/>
          <w:sz w:val="24"/>
          <w:highlight w:val="none"/>
        </w:rPr>
        <w:t>6.3 评标</w:t>
      </w:r>
      <w:bookmarkEnd w:id="168"/>
      <w:bookmarkEnd w:id="169"/>
      <w:bookmarkEnd w:id="170"/>
      <w:bookmarkEnd w:id="17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6.3.1在评审过程中，评标委员会发现供应商有下列情形之一的，视为供应商相互串通投标，按照无效投标处理并依据法律、法规追究其相关责任。具体表现形式如下：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 </w:t>
      </w:r>
      <w:r>
        <w:rPr>
          <w:rFonts w:hint="eastAsia" w:asciiTheme="minorEastAsia" w:hAnsiTheme="minorEastAsia" w:eastAsiaTheme="minorEastAsia" w:cstheme="minorEastAsia"/>
          <w:color w:val="auto"/>
          <w:szCs w:val="21"/>
          <w:highlight w:val="none"/>
          <w:lang w:val="en-US" w:eastAsia="zh-CN"/>
        </w:rPr>
        <w:t>不</w:t>
      </w:r>
      <w:r>
        <w:rPr>
          <w:rFonts w:hint="eastAsia" w:asciiTheme="minorEastAsia" w:hAnsiTheme="minorEastAsia" w:eastAsiaTheme="minorEastAsia" w:cstheme="minorEastAsia"/>
          <w:color w:val="auto"/>
          <w:szCs w:val="21"/>
          <w:highlight w:val="none"/>
        </w:rPr>
        <w:t>同供应商的投标文件由同一单位或者个人编制；</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（2）不同供应商委托同一单位或者个人办理投标事宜；</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（3）不同供应商的投标文件载明的项目管理成员或者联系人员为同一人；</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（4）不同供应商的投标文件异常一致或者投标报价呈规律性差异；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（5）有证据证明供应商与采购人、采购代理机构或者其他供应商串通的其他情形；</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6.3.3评标时，评标委员会各成员应当独立对每个供应商的投标文件进行评价，并汇总每个供应商的得分。</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评标完成后，评标委员会应当向采购人提交书面评标报告和中标候选人名单。评标委员会推荐中标候选人的人数见供应商须知前附表。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（2）要求供应商对投标文件有关事项作出澄清或者说明；</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（4）确定中标候选人名单；</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（1）符合专业条件的供应商或者对招标文件作实质响应的供应商不足三家的；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（3）供应商的报价均超过了采购预算，采购人不能支付的；</w:t>
      </w:r>
    </w:p>
    <w:p>
      <w:pPr>
        <w:spacing w:line="400" w:lineRule="exact"/>
        <w:ind w:firstLine="420" w:firstLineChars="200"/>
        <w:rPr>
          <w:color w:val="auto"/>
          <w:highlight w:val="none"/>
        </w:rPr>
      </w:pPr>
      <w:r>
        <w:rPr>
          <w:rFonts w:hint="eastAsia" w:asciiTheme="minorEastAsia" w:hAnsiTheme="minorEastAsia" w:eastAsiaTheme="minorEastAsia" w:cstheme="minorEastAsia"/>
          <w:color w:val="auto"/>
          <w:szCs w:val="21"/>
          <w:highlight w:val="none"/>
        </w:rPr>
        <w:t>（4）因重大变故，采购任务取消的。废标后，采购人应当将废标理由通知所有供应商。</w:t>
      </w:r>
    </w:p>
    <w:p>
      <w:pPr>
        <w:pStyle w:val="17"/>
        <w:spacing w:before="120" w:after="120" w:line="500" w:lineRule="exact"/>
        <w:ind w:right="-1029" w:rightChars="-490" w:firstLine="482" w:firstLineChars="200"/>
        <w:jc w:val="both"/>
        <w:outlineLvl w:val="1"/>
        <w:rPr>
          <w:color w:val="auto"/>
          <w:highlight w:val="none"/>
        </w:rPr>
      </w:pPr>
      <w:bookmarkStart w:id="172" w:name="_Toc8566"/>
      <w:bookmarkStart w:id="173" w:name="_Toc22968"/>
      <w:bookmarkStart w:id="174" w:name="_Toc26569"/>
      <w:bookmarkStart w:id="175" w:name="_Toc426369516"/>
      <w:bookmarkStart w:id="176" w:name="_Toc17811"/>
      <w:bookmarkStart w:id="177" w:name="_Toc403122526"/>
      <w:r>
        <w:rPr>
          <w:rFonts w:hint="eastAsia" w:asciiTheme="minorEastAsia" w:hAnsiTheme="minorEastAsia" w:eastAsiaTheme="minorEastAsia" w:cstheme="minorEastAsia"/>
          <w:color w:val="auto"/>
          <w:sz w:val="24"/>
          <w:szCs w:val="24"/>
          <w:highlight w:val="none"/>
        </w:rPr>
        <w:t>7. 合同授予</w:t>
      </w:r>
      <w:bookmarkEnd w:id="172"/>
      <w:bookmarkEnd w:id="173"/>
      <w:bookmarkEnd w:id="174"/>
      <w:bookmarkEnd w:id="175"/>
      <w:bookmarkEnd w:id="176"/>
      <w:bookmarkEnd w:id="177"/>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8" w:name="_Toc403122527"/>
      <w:bookmarkStart w:id="179" w:name="_Toc426369517"/>
      <w:bookmarkStart w:id="180" w:name="_Toc274249610"/>
      <w:bookmarkStart w:id="181" w:name="_Toc279599806"/>
      <w:r>
        <w:rPr>
          <w:rFonts w:hint="eastAsia" w:asciiTheme="minorEastAsia" w:hAnsiTheme="minorEastAsia" w:eastAsiaTheme="minorEastAsia" w:cstheme="minorEastAsia"/>
          <w:b/>
          <w:bCs/>
          <w:color w:val="auto"/>
          <w:sz w:val="24"/>
          <w:highlight w:val="none"/>
        </w:rPr>
        <w:t>7.1 定标方式</w:t>
      </w:r>
      <w:bookmarkEnd w:id="178"/>
      <w:bookmarkEnd w:id="179"/>
      <w:bookmarkEnd w:id="180"/>
      <w:bookmarkEnd w:id="18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2" w:name="_Toc426369518"/>
      <w:bookmarkStart w:id="183" w:name="_Toc403122528"/>
      <w:bookmarkStart w:id="184" w:name="_Toc274249611"/>
      <w:bookmarkStart w:id="185" w:name="_Toc279599807"/>
      <w:r>
        <w:rPr>
          <w:rFonts w:hint="eastAsia" w:asciiTheme="minorEastAsia" w:hAnsiTheme="minorEastAsia" w:eastAsiaTheme="minorEastAsia" w:cstheme="minorEastAsia"/>
          <w:b/>
          <w:bCs/>
          <w:color w:val="auto"/>
          <w:sz w:val="24"/>
          <w:highlight w:val="none"/>
        </w:rPr>
        <w:t>7.2 中标通知</w:t>
      </w:r>
      <w:bookmarkEnd w:id="182"/>
      <w:bookmarkEnd w:id="183"/>
      <w:bookmarkEnd w:id="184"/>
      <w:bookmarkEnd w:id="185"/>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7.2.1 在本章第3.3款规定的投标有效期内，采购人以书面形式向中标人发出中标通知书，同时将中标结果通知未中标的供应商。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6" w:name="_Toc279599808"/>
      <w:bookmarkStart w:id="187" w:name="_Toc274249612"/>
      <w:bookmarkStart w:id="188" w:name="_Toc311550376"/>
      <w:bookmarkStart w:id="189" w:name="_Toc426369519"/>
      <w:bookmarkStart w:id="190" w:name="_Toc403122529"/>
      <w:r>
        <w:rPr>
          <w:rFonts w:hint="eastAsia" w:asciiTheme="minorEastAsia" w:hAnsiTheme="minorEastAsia" w:eastAsiaTheme="minorEastAsia" w:cstheme="minorEastAsia"/>
          <w:b/>
          <w:bCs/>
          <w:color w:val="auto"/>
          <w:sz w:val="24"/>
          <w:highlight w:val="none"/>
        </w:rPr>
        <w:t>7.3履约</w:t>
      </w:r>
      <w:bookmarkEnd w:id="186"/>
      <w:bookmarkEnd w:id="187"/>
      <w:bookmarkEnd w:id="188"/>
      <w:r>
        <w:rPr>
          <w:rFonts w:hint="eastAsia" w:asciiTheme="minorEastAsia" w:hAnsiTheme="minorEastAsia" w:eastAsiaTheme="minorEastAsia" w:cstheme="minorEastAsia"/>
          <w:b/>
          <w:bCs/>
          <w:color w:val="auto"/>
          <w:sz w:val="24"/>
          <w:highlight w:val="none"/>
        </w:rPr>
        <w:t>保证金</w:t>
      </w:r>
      <w:bookmarkEnd w:id="189"/>
      <w:bookmarkEnd w:id="19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7.3.1履约保证金：无</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7.3.2投标保证金：无</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91" w:name="_Toc403122530"/>
      <w:bookmarkStart w:id="192" w:name="_Toc279599809"/>
      <w:bookmarkStart w:id="193" w:name="_Toc274249613"/>
      <w:bookmarkStart w:id="194" w:name="_Toc426369520"/>
      <w:r>
        <w:rPr>
          <w:rFonts w:hint="eastAsia" w:asciiTheme="minorEastAsia" w:hAnsiTheme="minorEastAsia" w:eastAsiaTheme="minorEastAsia" w:cstheme="minorEastAsia"/>
          <w:b/>
          <w:bCs/>
          <w:color w:val="auto"/>
          <w:sz w:val="24"/>
          <w:highlight w:val="none"/>
        </w:rPr>
        <w:t>7.4 签订合同</w:t>
      </w:r>
      <w:bookmarkEnd w:id="191"/>
      <w:bookmarkEnd w:id="192"/>
      <w:bookmarkEnd w:id="193"/>
      <w:bookmarkEnd w:id="19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7.4.1  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报价为中标价，中标价即为合同价（当中标人的投标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报价高于</w:t>
      </w:r>
      <w:r>
        <w:rPr>
          <w:rFonts w:hint="eastAsia" w:asciiTheme="minorEastAsia" w:hAnsiTheme="minorEastAsia" w:eastAsiaTheme="minorEastAsia" w:cstheme="minorEastAsia"/>
          <w:color w:val="auto"/>
          <w:szCs w:val="21"/>
          <w:highlight w:val="none"/>
          <w:lang w:val="en-US" w:eastAsia="zh-CN"/>
        </w:rPr>
        <w:t>预算</w:t>
      </w:r>
      <w:r>
        <w:rPr>
          <w:rFonts w:hint="eastAsia" w:asciiTheme="minorEastAsia" w:hAnsiTheme="minorEastAsia" w:eastAsiaTheme="minorEastAsia" w:cstheme="minorEastAsia"/>
          <w:color w:val="auto"/>
          <w:szCs w:val="21"/>
          <w:highlight w:val="none"/>
        </w:rPr>
        <w:t>控制</w:t>
      </w:r>
      <w:r>
        <w:rPr>
          <w:rFonts w:hint="eastAsia" w:asciiTheme="minorEastAsia" w:hAnsiTheme="minorEastAsia" w:eastAsiaTheme="minorEastAsia" w:cstheme="minorEastAsia"/>
          <w:color w:val="auto"/>
          <w:szCs w:val="21"/>
          <w:highlight w:val="none"/>
          <w:lang w:val="en-US" w:eastAsia="zh-CN"/>
        </w:rPr>
        <w:t>单价金额</w:t>
      </w:r>
      <w:r>
        <w:rPr>
          <w:rFonts w:hint="eastAsia" w:asciiTheme="minorEastAsia" w:hAnsiTheme="minorEastAsia" w:eastAsiaTheme="minorEastAsia" w:cstheme="minorEastAsia"/>
          <w:color w:val="auto"/>
          <w:szCs w:val="21"/>
          <w:highlight w:val="none"/>
        </w:rPr>
        <w:t>的95%时，该中标人的中标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7.4.2  发出中标通知书后，采购人无正当理由拒签合同的，给中标人造成损失的，还应当赔偿损失。</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95" w:name="_Toc403122531"/>
      <w:bookmarkStart w:id="196" w:name="_Toc30009"/>
      <w:bookmarkStart w:id="197" w:name="_Toc426369521"/>
      <w:bookmarkStart w:id="198" w:name="_Toc29014"/>
      <w:bookmarkStart w:id="199" w:name="_Toc10417"/>
      <w:bookmarkStart w:id="200" w:name="_Toc10541"/>
      <w:r>
        <w:rPr>
          <w:rFonts w:hint="eastAsia" w:asciiTheme="minorEastAsia" w:hAnsiTheme="minorEastAsia" w:eastAsiaTheme="minorEastAsia" w:cstheme="minorEastAsia"/>
          <w:color w:val="auto"/>
          <w:sz w:val="24"/>
          <w:szCs w:val="24"/>
          <w:highlight w:val="none"/>
        </w:rPr>
        <w:t>8. 重新招标</w:t>
      </w:r>
      <w:bookmarkEnd w:id="195"/>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1" w:name="_Toc426369522"/>
      <w:bookmarkStart w:id="202" w:name="_Toc279599811"/>
      <w:bookmarkStart w:id="203" w:name="_Toc403122532"/>
      <w:bookmarkStart w:id="204" w:name="_Toc274249615"/>
      <w:r>
        <w:rPr>
          <w:rFonts w:hint="eastAsia" w:asciiTheme="minorEastAsia" w:hAnsiTheme="minorEastAsia" w:eastAsiaTheme="minorEastAsia" w:cstheme="minorEastAsia"/>
          <w:b/>
          <w:bCs/>
          <w:color w:val="auto"/>
          <w:sz w:val="24"/>
          <w:highlight w:val="none"/>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（2）经评标委员会评审后否决所有投标的。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05" w:name="_Toc3760"/>
      <w:bookmarkStart w:id="206" w:name="_Toc14622"/>
      <w:bookmarkStart w:id="207" w:name="_Toc10372"/>
      <w:bookmarkStart w:id="208" w:name="_Toc27398"/>
      <w:bookmarkStart w:id="209" w:name="_Toc426369523"/>
      <w:bookmarkStart w:id="210" w:name="_Toc403122533"/>
      <w:r>
        <w:rPr>
          <w:rFonts w:hint="eastAsia" w:asciiTheme="minorEastAsia" w:hAnsiTheme="minorEastAsia" w:eastAsiaTheme="minorEastAsia" w:cstheme="minorEastAsia"/>
          <w:color w:val="auto"/>
          <w:sz w:val="24"/>
          <w:szCs w:val="24"/>
          <w:highlight w:val="none"/>
        </w:rPr>
        <w:t>9. 纪律和监督</w:t>
      </w:r>
      <w:bookmarkEnd w:id="205"/>
      <w:bookmarkEnd w:id="206"/>
      <w:bookmarkEnd w:id="207"/>
      <w:bookmarkEnd w:id="208"/>
      <w:bookmarkEnd w:id="209"/>
      <w:bookmarkEnd w:id="21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1" w:name="_Toc403122534"/>
      <w:bookmarkStart w:id="212" w:name="_Toc279599814"/>
      <w:bookmarkStart w:id="213" w:name="_Toc274249618"/>
      <w:bookmarkStart w:id="214" w:name="_Toc426369524"/>
      <w:r>
        <w:rPr>
          <w:rFonts w:hint="eastAsia" w:asciiTheme="minorEastAsia" w:hAnsiTheme="minorEastAsia" w:eastAsiaTheme="minorEastAsia" w:cstheme="minorEastAsia"/>
          <w:b/>
          <w:bCs/>
          <w:color w:val="auto"/>
          <w:sz w:val="24"/>
          <w:highlight w:val="none"/>
        </w:rPr>
        <w:t>9.1 对采购人的纪律要求</w:t>
      </w:r>
      <w:bookmarkEnd w:id="211"/>
      <w:bookmarkEnd w:id="212"/>
      <w:bookmarkEnd w:id="213"/>
      <w:bookmarkEnd w:id="21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5" w:name="_Toc403122535"/>
      <w:bookmarkStart w:id="216" w:name="_Toc426369525"/>
      <w:bookmarkStart w:id="217" w:name="_Toc279599815"/>
      <w:bookmarkStart w:id="218" w:name="_Toc274249619"/>
      <w:r>
        <w:rPr>
          <w:rFonts w:hint="eastAsia" w:asciiTheme="minorEastAsia" w:hAnsiTheme="minorEastAsia" w:eastAsiaTheme="minorEastAsia" w:cstheme="minorEastAsia"/>
          <w:b/>
          <w:bCs/>
          <w:color w:val="auto"/>
          <w:sz w:val="24"/>
          <w:highlight w:val="none"/>
        </w:rPr>
        <w:t>9.2 对供应商的纪律要求</w:t>
      </w:r>
      <w:bookmarkEnd w:id="215"/>
      <w:bookmarkEnd w:id="216"/>
      <w:bookmarkEnd w:id="217"/>
      <w:bookmarkEnd w:id="21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9" w:name="_Toc426369526"/>
      <w:bookmarkStart w:id="220" w:name="_Toc279599816"/>
      <w:bookmarkStart w:id="221" w:name="_Toc403122536"/>
      <w:bookmarkStart w:id="222" w:name="_Toc274249620"/>
      <w:r>
        <w:rPr>
          <w:rFonts w:hint="eastAsia" w:asciiTheme="minorEastAsia" w:hAnsiTheme="minorEastAsia" w:eastAsiaTheme="minorEastAsia" w:cstheme="minorEastAsia"/>
          <w:b/>
          <w:bCs/>
          <w:color w:val="auto"/>
          <w:sz w:val="24"/>
          <w:highlight w:val="none"/>
        </w:rPr>
        <w:t>9.3 对评标委员会成员的纪律要求</w:t>
      </w:r>
      <w:bookmarkEnd w:id="219"/>
      <w:bookmarkEnd w:id="220"/>
      <w:bookmarkEnd w:id="221"/>
      <w:bookmarkEnd w:id="22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3" w:name="_Toc279599817"/>
      <w:bookmarkStart w:id="224" w:name="_Toc403122537"/>
      <w:bookmarkStart w:id="225" w:name="_Toc426369527"/>
      <w:bookmarkStart w:id="226" w:name="_Toc274249621"/>
      <w:r>
        <w:rPr>
          <w:rFonts w:hint="eastAsia" w:asciiTheme="minorEastAsia" w:hAnsiTheme="minorEastAsia" w:eastAsiaTheme="minorEastAsia" w:cstheme="minorEastAsia"/>
          <w:b/>
          <w:bCs/>
          <w:color w:val="auto"/>
          <w:sz w:val="24"/>
          <w:highlight w:val="none"/>
        </w:rPr>
        <w:t>9.4 对与评标活动有关的工作人员的纪律要求</w:t>
      </w:r>
      <w:bookmarkEnd w:id="223"/>
      <w:bookmarkEnd w:id="224"/>
      <w:bookmarkEnd w:id="225"/>
      <w:bookmarkEnd w:id="22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7" w:name="_Toc426369528"/>
      <w:bookmarkStart w:id="228" w:name="_Toc403122538"/>
      <w:bookmarkStart w:id="229" w:name="_Toc274249622"/>
      <w:bookmarkStart w:id="230" w:name="_Toc279599818"/>
      <w:r>
        <w:rPr>
          <w:rFonts w:hint="eastAsia" w:asciiTheme="minorEastAsia" w:hAnsiTheme="minorEastAsia" w:eastAsiaTheme="minorEastAsia" w:cstheme="minorEastAsia"/>
          <w:b/>
          <w:bCs/>
          <w:color w:val="auto"/>
          <w:sz w:val="24"/>
          <w:highlight w:val="none"/>
        </w:rPr>
        <w:t>9.5 投诉</w:t>
      </w:r>
      <w:bookmarkEnd w:id="227"/>
      <w:bookmarkEnd w:id="228"/>
      <w:bookmarkEnd w:id="229"/>
      <w:bookmarkEnd w:id="23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供应商和其他利害关系人认为本次招标活动违反法律、法规和规章规定的，有权向有关行政监督部门投诉。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31" w:name="_Toc10880"/>
      <w:bookmarkStart w:id="232" w:name="_Toc25080"/>
      <w:bookmarkStart w:id="233" w:name="_Toc26812"/>
      <w:bookmarkStart w:id="234" w:name="_Toc403122539"/>
      <w:bookmarkStart w:id="235" w:name="_Toc13281"/>
      <w:bookmarkStart w:id="236" w:name="_Toc426369529"/>
      <w:r>
        <w:rPr>
          <w:rFonts w:hint="eastAsia" w:asciiTheme="minorEastAsia" w:hAnsiTheme="minorEastAsia" w:eastAsiaTheme="minorEastAsia" w:cstheme="minorEastAsia"/>
          <w:color w:val="auto"/>
          <w:sz w:val="24"/>
          <w:szCs w:val="24"/>
          <w:highlight w:val="none"/>
        </w:rPr>
        <w:t>10. 需要补充的其他内容</w:t>
      </w:r>
      <w:bookmarkEnd w:id="231"/>
      <w:bookmarkEnd w:id="232"/>
      <w:bookmarkEnd w:id="233"/>
      <w:bookmarkEnd w:id="234"/>
      <w:bookmarkEnd w:id="235"/>
      <w:bookmarkEnd w:id="236"/>
    </w:p>
    <w:p>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pPr>
        <w:pStyle w:val="29"/>
        <w:ind w:firstLine="482" w:firstLineChars="200"/>
        <w:rPr>
          <w:rFonts w:asciiTheme="minorEastAsia" w:hAnsiTheme="minorEastAsia" w:eastAsiaTheme="minorEastAsia" w:cstheme="minorEastAsia"/>
          <w:b/>
          <w:bCs/>
          <w:color w:val="auto"/>
          <w:kern w:val="2"/>
          <w:sz w:val="24"/>
          <w:highlight w:val="none"/>
        </w:rPr>
      </w:pPr>
      <w:r>
        <w:rPr>
          <w:rFonts w:hint="eastAsia" w:asciiTheme="minorEastAsia" w:hAnsiTheme="minorEastAsia" w:eastAsiaTheme="minorEastAsia" w:cstheme="minorEastAsia"/>
          <w:b/>
          <w:bCs/>
          <w:color w:val="auto"/>
          <w:kern w:val="2"/>
          <w:sz w:val="24"/>
          <w:highlight w:val="none"/>
        </w:rPr>
        <w:t>10.2本招标文件未尽事宜，按《中华人民共和国政府采购法》等法律法规的有关规定执行。</w:t>
      </w:r>
    </w:p>
    <w:p>
      <w:pPr>
        <w:pStyle w:val="11"/>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bookmarkStart w:id="237" w:name="_Toc403122540"/>
      <w:bookmarkStart w:id="238" w:name="_Toc426369530"/>
      <w:bookmarkStart w:id="239" w:name="_Toc28433"/>
      <w:bookmarkStart w:id="240" w:name="_Toc8251"/>
      <w:bookmarkStart w:id="241" w:name="_Toc32119"/>
      <w:r>
        <w:rPr>
          <w:rFonts w:hint="eastAsia" w:asciiTheme="minorEastAsia" w:hAnsiTheme="minorEastAsia" w:eastAsiaTheme="minorEastAsia" w:cstheme="minorEastAsia"/>
          <w:color w:val="auto"/>
          <w:sz w:val="36"/>
          <w:szCs w:val="36"/>
          <w:highlight w:val="none"/>
        </w:rPr>
        <w:t>评标办法</w:t>
      </w:r>
      <w:bookmarkEnd w:id="237"/>
      <w:bookmarkEnd w:id="238"/>
      <w:bookmarkEnd w:id="239"/>
      <w:r>
        <w:rPr>
          <w:rFonts w:hint="eastAsia" w:asciiTheme="minorEastAsia" w:hAnsiTheme="minorEastAsia" w:eastAsiaTheme="minorEastAsia" w:cstheme="minorEastAsia"/>
          <w:color w:val="auto"/>
          <w:sz w:val="36"/>
          <w:szCs w:val="36"/>
          <w:highlight w:val="none"/>
        </w:rPr>
        <w:t>（综合评分法）</w:t>
      </w:r>
      <w:bookmarkEnd w:id="240"/>
      <w:bookmarkEnd w:id="241"/>
    </w:p>
    <w:p>
      <w:pPr>
        <w:pStyle w:val="30"/>
        <w:spacing w:line="540" w:lineRule="exact"/>
        <w:jc w:val="center"/>
        <w:outlineLvl w:val="1"/>
        <w:rPr>
          <w:rFonts w:asciiTheme="minorEastAsia" w:hAnsiTheme="minorEastAsia" w:eastAsiaTheme="minorEastAsia" w:cstheme="minorEastAsia"/>
          <w:b/>
          <w:bCs/>
          <w:color w:val="auto"/>
          <w:sz w:val="28"/>
          <w:szCs w:val="28"/>
          <w:highlight w:val="none"/>
        </w:rPr>
      </w:pPr>
      <w:bookmarkStart w:id="242" w:name="_Toc29947"/>
      <w:bookmarkStart w:id="243" w:name="_Toc9561"/>
      <w:bookmarkStart w:id="244" w:name="_Toc30933"/>
      <w:bookmarkStart w:id="245" w:name="_Toc17859"/>
      <w:bookmarkStart w:id="246" w:name="_Toc21885"/>
      <w:bookmarkStart w:id="247" w:name="_Toc16529"/>
      <w:bookmarkStart w:id="248" w:name="_Toc2761070"/>
      <w:r>
        <w:rPr>
          <w:rFonts w:hint="eastAsia" w:asciiTheme="minorEastAsia" w:hAnsiTheme="minorEastAsia" w:eastAsiaTheme="minorEastAsia" w:cstheme="minorEastAsia"/>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auto"/>
                <w:szCs w:val="21"/>
                <w:highlight w:val="none"/>
              </w:rPr>
            </w:pPr>
            <w:bookmarkStart w:id="249" w:name="_Toc403122541"/>
            <w:bookmarkStart w:id="250" w:name="_Toc31084"/>
            <w:bookmarkStart w:id="251" w:name="_Toc426369531"/>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符合《中华人民共和国政府采购法》第二十二条之规定</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服务周</w:t>
            </w:r>
            <w:r>
              <w:rPr>
                <w:rFonts w:hint="eastAsia" w:ascii="宋体" w:hAnsi="宋体" w:cs="宋体"/>
                <w:bCs/>
                <w:iCs/>
                <w:color w:val="auto"/>
                <w:szCs w:val="21"/>
                <w:highlight w:val="none"/>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 xml:space="preserve"> 合同签订后从2024年</w:t>
            </w:r>
            <w:r>
              <w:rPr>
                <w:rFonts w:hint="eastAsia" w:ascii="宋体" w:hAnsi="宋体" w:cs="宋体"/>
                <w:color w:val="auto"/>
                <w:szCs w:val="21"/>
                <w:highlight w:val="none"/>
              </w:rPr>
              <w:t>6月份到12月份</w:t>
            </w:r>
            <w:r>
              <w:rPr>
                <w:rFonts w:hint="eastAsia" w:ascii="宋体" w:hAnsi="宋体" w:cs="宋体"/>
                <w:color w:val="auto"/>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widowControl/>
        <w:jc w:val="center"/>
        <w:rPr>
          <w:rFonts w:ascii="宋体" w:hAnsi="宋体" w:cs="宋体"/>
          <w:b/>
          <w:color w:val="auto"/>
          <w:sz w:val="24"/>
          <w:highlight w:val="none"/>
        </w:rPr>
      </w:pPr>
    </w:p>
    <w:p>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746"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w:t>
            </w:r>
          </w:p>
        </w:tc>
        <w:tc>
          <w:tcPr>
            <w:tcW w:w="1129"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评标因素</w:t>
            </w:r>
          </w:p>
        </w:tc>
        <w:tc>
          <w:tcPr>
            <w:tcW w:w="1032"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分值</w:t>
            </w:r>
          </w:p>
        </w:tc>
        <w:tc>
          <w:tcPr>
            <w:tcW w:w="6337"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746"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报价</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（30分）</w:t>
            </w: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6337" w:type="dxa"/>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投标报价分采用低价优先法计算，即满足招标文件要求且投标报价</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最低的为评审基准价，其价格分为满分（即30分）。其他投标人</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的价格分统一按照下列公式计算：</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报价得分=(评标基准价／投标报价)×价格权值（30分）。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注：以上计算过程中按四舍五入保留两位小数。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技术</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40</w:t>
            </w:r>
            <w:r>
              <w:rPr>
                <w:rFonts w:hint="eastAsia" w:asciiTheme="minorEastAsia" w:hAnsiTheme="minorEastAsia" w:eastAsiaTheme="minorEastAsia" w:cstheme="minorEastAsia"/>
                <w:color w:val="auto"/>
                <w:sz w:val="21"/>
                <w:szCs w:val="21"/>
                <w:highlight w:val="none"/>
              </w:rPr>
              <w:t>分）</w:t>
            </w:r>
          </w:p>
        </w:tc>
        <w:tc>
          <w:tcPr>
            <w:tcW w:w="1129" w:type="dxa"/>
            <w:vMerge w:val="restart"/>
            <w:vAlign w:val="center"/>
          </w:tcPr>
          <w:p>
            <w:pPr>
              <w:pStyle w:val="2"/>
              <w:ind w:firstLine="0" w:firstLineChars="0"/>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bidi="hi-IN"/>
              </w:rPr>
              <w:t xml:space="preserve"> 服务方案</w:t>
            </w:r>
          </w:p>
          <w:p>
            <w:pPr>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总体服务方案进行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，服务方案完整、逻辑清晰，全面、合理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bidi="hi-I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bidi="hi-I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2、根据供应商的安全保障措施进行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，安全保障措施方案完整、逻辑清晰，全面、合理，科学、规范、可行性强，完全满足</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eastAsia="zh-CN" w:bidi="hi-IN"/>
              </w:rPr>
            </w:pPr>
            <w:r>
              <w:rPr>
                <w:rFonts w:hint="eastAsia" w:asciiTheme="minorEastAsia" w:hAnsiTheme="minorEastAsia" w:eastAsiaTheme="minorEastAsia" w:cstheme="minorEastAsia"/>
                <w:color w:val="auto"/>
                <w:sz w:val="21"/>
                <w:szCs w:val="21"/>
                <w:highlight w:val="none"/>
              </w:rPr>
              <w:t>安全保障措施方案存在严重缺项或不提供，得0分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val="en-US" w:eastAsia="zh-CN"/>
              </w:rPr>
              <w:t xml:space="preserve">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3、根据供应商的突发应急措施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，突发应急措施方案完整、逻</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辑清晰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突发应急方案存在严重缺项或不提供，得0分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4、根据</w:t>
            </w:r>
            <w:r>
              <w:rPr>
                <w:rFonts w:hint="eastAsia" w:asciiTheme="minorEastAsia" w:hAnsiTheme="minorEastAsia" w:eastAsiaTheme="minorEastAsia" w:cstheme="minorEastAsia"/>
                <w:color w:val="auto"/>
                <w:sz w:val="21"/>
                <w:szCs w:val="21"/>
                <w:highlight w:val="none"/>
              </w:rPr>
              <w:t>供应商的人员配备等方案进行</w:t>
            </w:r>
            <w:r>
              <w:rPr>
                <w:rFonts w:hint="eastAsia" w:asciiTheme="minorEastAsia" w:hAnsiTheme="minorEastAsia" w:eastAsiaTheme="minorEastAsia" w:cstheme="minorEastAsia"/>
                <w:color w:val="auto"/>
                <w:sz w:val="21"/>
                <w:szCs w:val="21"/>
                <w:highlight w:val="none"/>
                <w:lang w:val="en-US" w:eastAsia="zh-CN"/>
              </w:rPr>
              <w:t>评分,人员配备方案完整、全面、合理，科学、规范、可行性强，完全满足采购人项目需求，得8分；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员配备方案完整基本完整、基本全面、合理，方案可行、较为规范，基本满足采购人项目需求，得5分；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人员配备方案完整基本完整、基本全面、合理，案可行、较为规范，方案不存在严重缺项得3分；</w:t>
            </w:r>
          </w:p>
          <w:p>
            <w:pPr>
              <w:spacing w:beforeLines="0" w:afterLines="0"/>
              <w:jc w:val="left"/>
              <w:rPr>
                <w:rFonts w:hint="eastAsia" w:eastAsia="宋体" w:asciiTheme="minorEastAsia" w:hAnsi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8分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5、根据供应商的质量保证措施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及计划保证措施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措施方案完整、逻辑清晰，全面、合理，科学、规范、可行性强，完全满足采购人项目需求，得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综合得分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tc>
        <w:tc>
          <w:tcPr>
            <w:tcW w:w="1129" w:type="dxa"/>
            <w:vAlign w:val="center"/>
          </w:tcPr>
          <w:p>
            <w:pPr>
              <w:snapToGrid w:val="0"/>
              <w:jc w:val="center"/>
              <w:rPr>
                <w:rFonts w:hint="eastAsia" w:asciiTheme="minorEastAsia" w:hAnsiTheme="minorEastAsia" w:eastAsiaTheme="minorEastAsia" w:cstheme="minorEastAsia"/>
                <w:color w:val="auto"/>
                <w:sz w:val="21"/>
                <w:szCs w:val="21"/>
                <w:highlight w:val="none"/>
              </w:rPr>
            </w:pPr>
          </w:p>
          <w:p>
            <w:pPr>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业绩</w:t>
            </w:r>
          </w:p>
          <w:p>
            <w:pPr>
              <w:jc w:val="center"/>
              <w:rPr>
                <w:rFonts w:hint="eastAsia" w:asciiTheme="minorEastAsia" w:hAnsiTheme="minorEastAsia" w:eastAsiaTheme="minorEastAsia" w:cstheme="minorEastAsia"/>
                <w:color w:val="auto"/>
                <w:sz w:val="21"/>
                <w:szCs w:val="21"/>
                <w:highlight w:val="none"/>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widowControl/>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投标人20</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年1月1日以来具有类似业绩的，每有一项得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分。（提供合同或中标通知书，时间以合同签订时间为准）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企业实力</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20分</w:t>
            </w:r>
          </w:p>
        </w:tc>
        <w:tc>
          <w:tcPr>
            <w:tcW w:w="6337" w:type="dxa"/>
            <w:vAlign w:val="center"/>
          </w:tcPr>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播种机</w:t>
            </w:r>
            <w:r>
              <w:rPr>
                <w:rFonts w:hint="eastAsia" w:asciiTheme="minorEastAsia" w:hAnsiTheme="minorEastAsia" w:eastAsiaTheme="minorEastAsia" w:cstheme="minorEastAsia"/>
                <w:color w:val="auto"/>
                <w:sz w:val="21"/>
                <w:szCs w:val="21"/>
                <w:highlight w:val="none"/>
              </w:rPr>
              <w:t>（附机械型号及照片），车辆自有或租赁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的大型玉米收</w:t>
            </w:r>
            <w:r>
              <w:rPr>
                <w:rFonts w:hint="eastAsia" w:asciiTheme="minorEastAsia" w:hAnsiTheme="minorEastAsia" w:eastAsiaTheme="minorEastAsia" w:cstheme="minorEastAsia"/>
                <w:color w:val="auto"/>
                <w:sz w:val="21"/>
                <w:szCs w:val="21"/>
                <w:highlight w:val="none"/>
                <w:lang w:val="en-US" w:eastAsia="zh-CN"/>
              </w:rPr>
              <w:t>获</w:t>
            </w:r>
            <w:r>
              <w:rPr>
                <w:rFonts w:hint="eastAsia" w:asciiTheme="minorEastAsia" w:hAnsiTheme="minorEastAsia" w:eastAsiaTheme="minorEastAsia" w:cstheme="minorEastAsia"/>
                <w:color w:val="auto"/>
                <w:sz w:val="21"/>
                <w:szCs w:val="21"/>
                <w:highlight w:val="none"/>
              </w:rPr>
              <w:t>机（附机械型号及照片）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3、供应商提供的液压翻转犁</w:t>
            </w:r>
            <w:r>
              <w:rPr>
                <w:rFonts w:hint="eastAsia" w:asciiTheme="minorEastAsia" w:hAnsiTheme="minorEastAsia" w:eastAsiaTheme="minorEastAsia" w:cstheme="minorEastAsia"/>
                <w:color w:val="auto"/>
                <w:sz w:val="21"/>
                <w:szCs w:val="21"/>
                <w:highlight w:val="none"/>
              </w:rPr>
              <w:t>（附机械型号及照片）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w:t>
            </w:r>
            <w:r>
              <w:rPr>
                <w:rFonts w:hint="eastAsia" w:asciiTheme="minorEastAsia" w:hAnsiTheme="minorEastAsia" w:eastAsiaTheme="minorEastAsia" w:cstheme="minorEastAsia"/>
                <w:color w:val="auto"/>
                <w:sz w:val="21"/>
                <w:szCs w:val="21"/>
                <w:highlight w:val="none"/>
                <w:shd w:val="clear"/>
                <w:lang w:val="en-US" w:eastAsia="zh-CN"/>
              </w:rPr>
              <w:t>购车发票，租赁车辆</w:t>
            </w:r>
            <w:r>
              <w:rPr>
                <w:rFonts w:hint="eastAsia" w:asciiTheme="minorEastAsia" w:hAnsiTheme="minorEastAsia" w:eastAsiaTheme="minorEastAsia" w:cstheme="minorEastAsia"/>
                <w:color w:val="auto"/>
                <w:sz w:val="21"/>
                <w:szCs w:val="21"/>
                <w:highlight w:val="none"/>
                <w:lang w:val="en-US" w:eastAsia="zh-CN"/>
              </w:rPr>
              <w:t>需</w:t>
            </w:r>
            <w:r>
              <w:rPr>
                <w:rFonts w:hint="eastAsia" w:asciiTheme="minorEastAsia" w:hAnsiTheme="minorEastAsia" w:eastAsiaTheme="minorEastAsia" w:cstheme="minorEastAsia"/>
                <w:color w:val="auto"/>
                <w:sz w:val="21"/>
                <w:szCs w:val="21"/>
                <w:highlight w:val="none"/>
                <w:shd w:val="clear"/>
                <w:lang w:val="en-US" w:eastAsia="zh-CN"/>
              </w:rPr>
              <w:t>提供租赁合同，</w:t>
            </w:r>
            <w:r>
              <w:rPr>
                <w:rFonts w:hint="eastAsia" w:asciiTheme="minorEastAsia" w:hAnsiTheme="minorEastAsia" w:eastAsiaTheme="minorEastAsia" w:cstheme="minorEastAsia"/>
                <w:color w:val="auto"/>
                <w:sz w:val="21"/>
                <w:szCs w:val="21"/>
                <w:highlight w:val="none"/>
                <w:shd w:val="clear"/>
              </w:rPr>
              <w:t>每</w:t>
            </w:r>
            <w:r>
              <w:rPr>
                <w:rFonts w:hint="eastAsia" w:asciiTheme="minorEastAsia" w:hAnsiTheme="minorEastAsia" w:eastAsiaTheme="minorEastAsia" w:cstheme="minorEastAsia"/>
                <w:color w:val="auto"/>
                <w:sz w:val="21"/>
                <w:szCs w:val="21"/>
                <w:highlight w:val="none"/>
                <w:shd w:val="clear"/>
                <w:lang w:val="en-US" w:eastAsia="zh-CN"/>
              </w:rPr>
              <w:t>提供</w:t>
            </w:r>
            <w:r>
              <w:rPr>
                <w:rFonts w:hint="eastAsia" w:asciiTheme="minorEastAsia" w:hAnsiTheme="minorEastAsia" w:eastAsiaTheme="minorEastAsia" w:cstheme="minorEastAsia"/>
                <w:color w:val="auto"/>
                <w:sz w:val="21"/>
                <w:szCs w:val="21"/>
                <w:highlight w:val="none"/>
                <w:shd w:val="clear"/>
              </w:rPr>
              <w:t>一台</w:t>
            </w:r>
            <w:r>
              <w:rPr>
                <w:rFonts w:hint="eastAsia" w:asciiTheme="minorEastAsia" w:hAnsiTheme="minorEastAsia" w:eastAsiaTheme="minorEastAsia" w:cstheme="minorEastAsia"/>
                <w:color w:val="auto"/>
                <w:sz w:val="21"/>
                <w:szCs w:val="21"/>
                <w:highlight w:val="none"/>
                <w:shd w:val="clear"/>
                <w:lang w:val="en-US" w:eastAsia="zh-CN"/>
              </w:rPr>
              <w:t>得</w:t>
            </w:r>
            <w:r>
              <w:rPr>
                <w:rFonts w:hint="eastAsia" w:asciiTheme="minorEastAsia" w:hAnsiTheme="minorEastAsia" w:eastAsiaTheme="minorEastAsia" w:cstheme="minorEastAsia"/>
                <w:color w:val="auto"/>
                <w:sz w:val="21"/>
                <w:szCs w:val="21"/>
                <w:highlight w:val="none"/>
                <w:shd w:val="clear"/>
              </w:rPr>
              <w:t>1 分，最多加</w:t>
            </w:r>
            <w:r>
              <w:rPr>
                <w:rFonts w:hint="eastAsia" w:asciiTheme="minorEastAsia" w:hAnsiTheme="minorEastAsia" w:eastAsiaTheme="minorEastAsia" w:cstheme="minorEastAsia"/>
                <w:color w:val="auto"/>
                <w:sz w:val="21"/>
                <w:szCs w:val="21"/>
                <w:highlight w:val="none"/>
                <w:shd w:val="clear"/>
                <w:lang w:val="en-US" w:eastAsia="zh-CN"/>
              </w:rPr>
              <w:t>5</w:t>
            </w:r>
            <w:r>
              <w:rPr>
                <w:rFonts w:hint="eastAsia" w:asciiTheme="minorEastAsia" w:hAnsiTheme="minorEastAsia" w:eastAsiaTheme="minorEastAsia" w:cstheme="minorEastAsia"/>
                <w:color w:val="auto"/>
                <w:sz w:val="21"/>
                <w:szCs w:val="21"/>
                <w:highlight w:val="none"/>
                <w:shd w:val="clear"/>
              </w:rPr>
              <w:t>分。</w:t>
            </w:r>
          </w:p>
          <w:p>
            <w:pPr>
              <w:spacing w:beforeLines="0" w:afterLines="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lang w:val="en-US"/>
              </w:rPr>
              <w:t>供应商拟投入的农业操作技术人员（农机驾驶操作员）不少于3人，在此基础上每增加1人得2分，本项最多得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val="en-US"/>
              </w:rPr>
              <w:t>分（投标文件中附</w:t>
            </w:r>
            <w:r>
              <w:rPr>
                <w:rFonts w:hint="eastAsia" w:asciiTheme="minorEastAsia" w:hAnsiTheme="minorEastAsia" w:eastAsiaTheme="minorEastAsia" w:cstheme="minorEastAsia"/>
                <w:color w:val="auto"/>
                <w:sz w:val="21"/>
                <w:szCs w:val="21"/>
                <w:highlight w:val="none"/>
                <w:lang w:val="en-US" w:eastAsia="zh-CN"/>
              </w:rPr>
              <w:t>驾驶证</w:t>
            </w:r>
            <w:r>
              <w:rPr>
                <w:rFonts w:hint="eastAsia" w:asciiTheme="minorEastAsia" w:hAnsiTheme="minorEastAsia" w:eastAsiaTheme="minorEastAsia" w:cstheme="minorEastAsia"/>
                <w:color w:val="auto"/>
                <w:sz w:val="21"/>
                <w:szCs w:val="21"/>
                <w:highlight w:val="none"/>
                <w:lang w:val="en-US"/>
              </w:rPr>
              <w:t>及劳动合同原件扫描件，不提供不得分）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服务承诺</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p>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、承诺随时配合采购人进行作业实施。（0 -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、售后服务承诺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、优惠承诺应符合项目实际情况，确保依法依规优惠合理，详实</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可行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投标人综合得分=投标报价得分+技术部分得分+</w:t>
            </w:r>
            <w:r>
              <w:rPr>
                <w:rFonts w:hint="eastAsia" w:asciiTheme="minorEastAsia" w:hAnsiTheme="minorEastAsia" w:eastAsiaTheme="minorEastAsia" w:cstheme="minorEastAsia"/>
                <w:color w:val="auto"/>
                <w:sz w:val="21"/>
                <w:szCs w:val="21"/>
                <w:highlight w:val="none"/>
                <w:lang w:val="en-US" w:eastAsia="zh-CN"/>
              </w:rPr>
              <w:t>综合</w:t>
            </w:r>
            <w:r>
              <w:rPr>
                <w:rFonts w:hint="eastAsia" w:asciiTheme="minorEastAsia" w:hAnsiTheme="minorEastAsia" w:eastAsiaTheme="minorEastAsia" w:cstheme="minorEastAsia"/>
                <w:color w:val="auto"/>
                <w:sz w:val="21"/>
                <w:szCs w:val="21"/>
                <w:highlight w:val="none"/>
              </w:rPr>
              <w:t>部分得分。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1.评标委员会完成评审后，取全部得分算术平均值，作为该投标人的最终得分。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2.本办法计算过程中分值按四舍五入保留二位小数。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评标委员会对通过以上评审的投标人，按最终得分从高到低排序，确定1至3名中标候选人。当投标人最终得分相等时，按照报价从低到高进行排序，排序第1的为中标人；最终得分相等，报价得分也相等按技术指标优劣排列确定中标人。</w:t>
            </w:r>
          </w:p>
        </w:tc>
      </w:tr>
    </w:tbl>
    <w:p>
      <w:pPr>
        <w:pStyle w:val="34"/>
        <w:spacing w:line="560" w:lineRule="exact"/>
        <w:rPr>
          <w:color w:val="auto"/>
          <w:highlight w:val="none"/>
        </w:rPr>
      </w:pP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 评标方法</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 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 初步评审标准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2.1.1 形式评审标准：见评标办法前附表。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2.1.2 资格评审标准：见评标办法前附表。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 响应性评审标准：见评标办法前附表。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 分值构成与评分标准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2.2.1 分值构成</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详细评分分值：见评标办法前附表。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2.2.3 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 评标程序</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 初步评审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 评标委员会依据本章第2.1款规定的标准对投标文件进行初步评审。有一项不符合评审标准的，作废标处理。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3.1.2 投标人有以下情形之一的，其投标作废标处理：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（1）第二章“投标人须知”第1.4.3项规定的任何一种情形的；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（2）串通投标或弄虚作假或有其他违法行为的；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（3）不按评标委员会要求澄清、说明或补正的。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3.1.3投标报价有算术错误的，评标委员会按以下原则对投标报价进行修正，修正的价格经投标人确认后具有约束力。投标人不接受修正价格的，其投标作废标处理。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（1）投标文件中的大写金额与小写金额不一致的，以大写金额为准；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（2）总价金额与依据单价计算出的结果不一致的，以单价金额为准修正总价，但单价金额小数点有明显错误的除外。</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 详细评审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 评标委员会按本章第2.2款规定的量化因素和分值进行打分，并计算出综合得分。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（1）按本章规定的评审因素和分值对</w:t>
      </w:r>
      <w:r>
        <w:rPr>
          <w:rFonts w:hint="eastAsia" w:asciiTheme="minorEastAsia" w:hAnsiTheme="minorEastAsia" w:eastAsiaTheme="minorEastAsia" w:cstheme="minorEastAsia"/>
          <w:color w:val="auto"/>
          <w:highlight w:val="none"/>
          <w:lang w:val="en-US" w:eastAsia="zh-CN"/>
        </w:rPr>
        <w:t>报价得分</w:t>
      </w:r>
      <w:r>
        <w:rPr>
          <w:rFonts w:hint="eastAsia" w:asciiTheme="minorEastAsia" w:hAnsiTheme="minorEastAsia" w:eastAsiaTheme="minorEastAsia" w:cstheme="minorEastAsia"/>
          <w:color w:val="auto"/>
          <w:highlight w:val="none"/>
        </w:rPr>
        <w:t>计算出得分A；</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（2）按本章规定的评审因素和分值对技术</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计算出得分B；</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（3）按本章规定的评审因素和分值对综合</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3.2.2 评分分值计算保留小数点后两位，小数点后第三位“四舍五入”。</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3.2.3 投标人得分=A+B+C。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 投标文件的澄清和补正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3.3.2 澄清、说明和补正不得改变投标文件的实质性内容（算术性错误修正的除外）。投标人的澄清、说明和补正属于投标文件的组成部分。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3.3.3 评标委员会对投标人提交的澄清、说明或补正有疑问的，可以要求投标人进一步澄清、说明或补正，直至满足评标委员会的要求。</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 评标结果</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3.4.1除第二章“投标人须知”前附表授权直接确定中标人外，评标委员会按照得分由高到低的顺序推荐中标候选人。</w:t>
      </w:r>
    </w:p>
    <w:p>
      <w:pPr>
        <w:tabs>
          <w:tab w:val="left" w:pos="720"/>
        </w:tabs>
        <w:spacing w:line="440" w:lineRule="exact"/>
        <w:ind w:firstLine="420" w:firstLineChars="200"/>
        <w:rPr>
          <w:rFonts w:asciiTheme="minorEastAsia" w:hAnsiTheme="minorEastAsia" w:eastAsiaTheme="minorEastAsia" w:cstheme="minorEastAsia"/>
          <w:color w:val="auto"/>
          <w:szCs w:val="28"/>
          <w:highlight w:val="none"/>
        </w:rPr>
      </w:pPr>
      <w:r>
        <w:rPr>
          <w:rFonts w:hint="eastAsia" w:asciiTheme="minorEastAsia" w:hAnsiTheme="minorEastAsia" w:eastAsiaTheme="minorEastAsia" w:cstheme="minorEastAsia"/>
          <w:color w:val="auto"/>
          <w:highlight w:val="none"/>
        </w:rPr>
        <w:t>3.4.2 评标委员会完成评标后，应当向采购人提交评标报告。</w:t>
      </w:r>
      <w:r>
        <w:rPr>
          <w:rFonts w:hint="eastAsia" w:asciiTheme="minorEastAsia" w:hAnsiTheme="minorEastAsia" w:eastAsiaTheme="minorEastAsia" w:cstheme="minorEastAsia"/>
          <w:bCs/>
          <w:color w:val="auto"/>
          <w:kern w:val="0"/>
          <w:szCs w:val="21"/>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 xml:space="preserve"> </w:t>
      </w:r>
      <w:bookmarkStart w:id="252" w:name="_Toc7325"/>
      <w:bookmarkStart w:id="253" w:name="_Toc27443"/>
      <w:r>
        <w:rPr>
          <w:rFonts w:hint="eastAsia" w:asciiTheme="minorEastAsia" w:hAnsiTheme="minorEastAsia" w:eastAsiaTheme="minorEastAsia" w:cstheme="minorEastAsia"/>
          <w:color w:val="auto"/>
          <w:sz w:val="36"/>
          <w:szCs w:val="36"/>
          <w:highlight w:val="none"/>
        </w:rPr>
        <w:t>合同条款及格式</w:t>
      </w:r>
      <w:bookmarkEnd w:id="249"/>
      <w:bookmarkEnd w:id="250"/>
      <w:bookmarkEnd w:id="251"/>
      <w:bookmarkEnd w:id="252"/>
      <w:bookmarkEnd w:id="253"/>
    </w:p>
    <w:p>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color w:val="auto"/>
                <w:kern w:val="0"/>
                <w:sz w:val="20"/>
                <w:highlight w:val="none"/>
              </w:rPr>
            </w:pPr>
            <w:r>
              <w:rPr>
                <w:rFonts w:hint="eastAsia"/>
                <w:color w:val="auto"/>
                <w:kern w:val="0"/>
                <w:sz w:val="20"/>
                <w:highlight w:val="none"/>
              </w:rPr>
              <w:t>注释：</w:t>
            </w:r>
          </w:p>
          <w:p>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（3）合同价格形式：固定总价合同 。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color w:val="auto"/>
          <w:szCs w:val="21"/>
          <w:highlight w:val="none"/>
        </w:rPr>
      </w:pPr>
    </w:p>
    <w:p>
      <w:pPr>
        <w:spacing w:line="440" w:lineRule="exact"/>
        <w:ind w:firstLine="420" w:firstLineChars="200"/>
        <w:jc w:val="left"/>
        <w:rPr>
          <w:rFonts w:hint="eastAsia" w:ascii="宋体" w:hAnsi="宋体"/>
          <w:bCs/>
          <w:color w:val="auto"/>
          <w:szCs w:val="21"/>
          <w:highlight w:val="none"/>
        </w:rPr>
      </w:pPr>
    </w:p>
    <w:p>
      <w:pPr>
        <w:pStyle w:val="2"/>
        <w:rPr>
          <w:rFonts w:hint="eastAsia"/>
          <w:color w:val="auto"/>
          <w:highlight w:val="none"/>
        </w:rPr>
      </w:pP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pPr>
        <w:adjustRightInd w:val="0"/>
        <w:spacing w:line="360" w:lineRule="auto"/>
        <w:ind w:firstLine="480" w:firstLineChars="200"/>
        <w:textAlignment w:val="baseline"/>
        <w:rPr>
          <w:rFonts w:ascii="宋体" w:hAnsi="宋体" w:cs="宋体"/>
          <w:color w:val="auto"/>
          <w:sz w:val="24"/>
          <w:highlight w:val="none"/>
        </w:rPr>
      </w:pPr>
      <w:bookmarkStart w:id="255" w:name="_Toc12807"/>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b/>
          <w:bCs/>
          <w:color w:val="auto"/>
          <w:sz w:val="32"/>
          <w:szCs w:val="32"/>
          <w:highlight w:val="none"/>
        </w:rPr>
      </w:pPr>
    </w:p>
    <w:p>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项目概况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项目名称：博爱县农业农村局2024年农业社会化服务采购项目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采购范围： 聚焦我县玉米作物生产，通过对单季玉米进行播、收、耕三个环节托管服务。全县预计实现托管服务面积约50000亩，共分为4个标段，四标段涉及孝敬镇坞庄、唐村、齐村、东界沟、南水屯、北水屯等村。</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 xml:space="preserve">服务周期：合同签订后从2024年6月份到12月份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二、服务组织标准</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eastAsia="宋体" w:cs="宋体"/>
          <w:i w:val="0"/>
          <w:iCs w:val="0"/>
          <w:caps w:val="0"/>
          <w:color w:val="auto"/>
          <w:spacing w:val="0"/>
          <w:sz w:val="24"/>
          <w:szCs w:val="24"/>
          <w:highlight w:val="none"/>
          <w:shd w:val="clear" w:fill="FFFFFF"/>
          <w:vertAlign w:val="baseline"/>
        </w:rPr>
        <w:t>本项目中的服务组织包括符合条件</w:t>
      </w:r>
      <w:r>
        <w:rPr>
          <w:rFonts w:hint="eastAsia" w:asciiTheme="minorEastAsia" w:hAnsiTheme="minorEastAsia" w:eastAsiaTheme="minorEastAsia" w:cstheme="minorEastAsia"/>
          <w:color w:val="auto"/>
          <w:kern w:val="0"/>
          <w:sz w:val="24"/>
          <w:szCs w:val="24"/>
          <w:highlight w:val="none"/>
          <w:lang w:val="en-US" w:eastAsia="zh-CN" w:bidi="ar"/>
        </w:rPr>
        <w:t>农民</w:t>
      </w:r>
      <w:r>
        <w:rPr>
          <w:rFonts w:hint="eastAsia" w:asciiTheme="minorEastAsia" w:hAnsiTheme="minorEastAsia" w:eastAsiaTheme="minorEastAsia" w:cstheme="minorEastAsia"/>
          <w:color w:val="auto"/>
          <w:kern w:val="0"/>
          <w:sz w:val="24"/>
          <w:szCs w:val="24"/>
          <w:highlight w:val="none"/>
          <w:lang w:val="en-US" w:eastAsia="zh-CN" w:bidi="ar"/>
        </w:rPr>
        <w:t>专业合作社、家庭农场、公司、村股份经济合作社等农业生产服务组织。具有与其服务内容、服务能力相匹配的专业农业机械和设备，内部管理制度健全，财务管理规范。每个参与作业的机械安装北斗作业监测应用终端。能够接受社会化服务行业管理部门的监管，在农民群众中享有良好的社会信誉，投标供应商提供证明材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 xml:space="preserve">三、服务效果标准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①播种标准：根据品种适密性定株距，实行精密播种，推广种肥同播，播种深度 3-5cm。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②收获标准：果穗收获总损失率≤3.5%，籽粒破碎率≤0.8%，苞叶剥净率≥85%，果穗含杂率≤1.0%；籽粒收获总损失率≤ 4.0%，籽粒破碎率≤5.0%，籽粒含杂率≤2.5%。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③耕地标准：秸秆粉碎还田，秸秆粉碎长度≤10cm；深耕 1次，深度≥25cm，前后同深，不留生茬；旋耕 2 次，深度≥15cm，旋细托平。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四、补助方式和补助标准</w:t>
      </w:r>
      <w:r>
        <w:rPr>
          <w:rFonts w:hint="eastAsia" w:asciiTheme="minorEastAsia" w:hAnsiTheme="minorEastAsia" w:eastAsiaTheme="minorEastAsia" w:cstheme="minorEastAsia"/>
          <w:b/>
          <w:bCs/>
          <w:color w:val="auto"/>
          <w:kern w:val="0"/>
          <w:sz w:val="24"/>
          <w:szCs w:val="24"/>
          <w:highlight w:val="none"/>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通过先服务后补贴的支持方式，按照财政补助占服务价格的比例不超过30%，对承担项目的服务组织进行补贴，农户只需支付按市场价扣除补贴费用后的差价。服务小农户农业生产社会化服务的补助资金占比应高于60%，单季作物亩均补贴金额不超过100元。根据我县实际情况，确定85亩以上的为大户，大户补助标准为25%，85亩(含85亩)以下的小农户补助标准为30%。原则上对单个生产主体的年补助总额不超过10万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多环节托管补贴标准:2024年6月-12月，对单季玉米进行种、收、耕三个环节托管服务，对实施项目的小农户按照每亩补贴30%的标准，每亩补助93元，大户按照每亩补贴25%的标准，每亩补助77.5元。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 xml:space="preserve">五、检查验收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以服务对象的满意度、作业质量、服务面积作为衡量社会化服务质量的重要标准。在项目实施期间，每一个服务环节结束后，服务组织都要向项目领导小组办公室汇报情况，项目领导小组通知项目乡镇（办事处）、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cs="宋体"/>
          <w:b/>
          <w:bCs/>
          <w:color w:val="auto"/>
          <w:kern w:val="0"/>
          <w:sz w:val="24"/>
          <w:highlight w:val="none"/>
          <w:lang w:val="en-US" w:eastAsia="zh-CN"/>
        </w:rPr>
        <w:t xml:space="preserve"> 备注：本项目所属的行业：农业</w:t>
      </w:r>
    </w:p>
    <w:p>
      <w:pPr>
        <w:keepNext w:val="0"/>
        <w:keepLines w:val="0"/>
        <w:widowControl/>
        <w:suppressLineNumbers w:val="0"/>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p>
    <w:bookmarkEnd w:id="255"/>
    <w:p>
      <w:pPr>
        <w:rPr>
          <w:rFonts w:hint="eastAsia" w:asciiTheme="minorEastAsia" w:hAnsiTheme="minorEastAsia" w:eastAsiaTheme="minorEastAsia" w:cstheme="minorEastAsia"/>
          <w:color w:val="auto"/>
          <w:sz w:val="24"/>
          <w:szCs w:val="24"/>
          <w:highlight w:val="none"/>
        </w:rPr>
      </w:pPr>
      <w:bookmarkStart w:id="257" w:name="_Toc28947"/>
      <w:bookmarkStart w:id="258" w:name="_Toc403122572"/>
      <w:bookmarkStart w:id="259" w:name="_Toc7906"/>
      <w:bookmarkStart w:id="260" w:name="_Toc426369533"/>
      <w:r>
        <w:rPr>
          <w:rFonts w:hint="eastAsia" w:asciiTheme="minorEastAsia" w:hAnsiTheme="minorEastAsia" w:eastAsiaTheme="minorEastAsia" w:cstheme="minorEastAsia"/>
          <w:color w:val="auto"/>
          <w:sz w:val="24"/>
          <w:szCs w:val="24"/>
          <w:highlight w:val="none"/>
        </w:rPr>
        <w:br w:type="page"/>
      </w:r>
      <w:bookmarkStart w:id="309" w:name="_GoBack"/>
      <w:bookmarkEnd w:id="309"/>
    </w:p>
    <w:p>
      <w:pPr>
        <w:pStyle w:val="5"/>
        <w:spacing w:before="0" w:after="0" w:line="360" w:lineRule="auto"/>
        <w:ind w:firstLine="643" w:firstLineChars="200"/>
        <w:rPr>
          <w:color w:val="auto"/>
          <w:sz w:val="32"/>
          <w:szCs w:val="32"/>
          <w:highlight w:val="none"/>
        </w:rPr>
      </w:pPr>
      <w:r>
        <w:rPr>
          <w:rFonts w:hint="eastAsia"/>
          <w:color w:val="auto"/>
          <w:sz w:val="32"/>
          <w:szCs w:val="32"/>
          <w:highlight w:val="none"/>
        </w:rPr>
        <w:t>第六章 质疑与投诉</w:t>
      </w:r>
      <w:bookmarkEnd w:id="257"/>
    </w:p>
    <w:p>
      <w:pPr>
        <w:rPr>
          <w:color w:val="auto"/>
          <w:highlight w:val="none"/>
        </w:rPr>
      </w:pPr>
    </w:p>
    <w:p>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3"/>
          <w:rFonts w:hint="eastAsia" w:ascii="宋体" w:hAnsi="宋体" w:cs="宋体"/>
          <w:color w:val="auto"/>
          <w:szCs w:val="21"/>
          <w:highlight w:val="none"/>
        </w:rPr>
        <w:t>http://download.ccgp.gov.cn/2018/zhiyihanfanben.zip；</w:t>
      </w:r>
      <w:r>
        <w:rPr>
          <w:rStyle w:val="23"/>
          <w:rFonts w:hint="eastAsia" w:ascii="宋体" w:hAnsi="宋体" w:cs="宋体"/>
          <w:color w:val="auto"/>
          <w:szCs w:val="21"/>
          <w:highlight w:val="none"/>
        </w:rPr>
        <w:fldChar w:fldCharType="end"/>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3"/>
          <w:rFonts w:ascii="宋体" w:hAnsi="宋体" w:eastAsia="宋体" w:cs="宋体"/>
          <w:color w:val="auto"/>
          <w:sz w:val="21"/>
          <w:szCs w:val="21"/>
          <w:highlight w:val="none"/>
        </w:rPr>
        <w:t>http://download.ccgp.gov.cn/2018/tousushufanben.zip</w:t>
      </w:r>
      <w:r>
        <w:rPr>
          <w:rStyle w:val="23"/>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pPr>
        <w:pStyle w:val="2"/>
        <w:spacing w:line="360" w:lineRule="auto"/>
        <w:rPr>
          <w:rFonts w:ascii="宋体" w:hAnsi="宋体" w:cs="宋体"/>
          <w:color w:val="auto"/>
          <w:szCs w:val="21"/>
          <w:highlight w:val="none"/>
        </w:rPr>
      </w:pPr>
    </w:p>
    <w:p>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pPr>
        <w:rPr>
          <w:rFonts w:ascii="宋体" w:hAnsi="宋体" w:cs="宋体"/>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highlight w:val="none"/>
        </w:rPr>
      </w:pPr>
    </w:p>
    <w:p>
      <w:pPr>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8"/>
        <w:spacing w:line="360" w:lineRule="auto"/>
        <w:ind w:firstLine="643" w:firstLineChars="200"/>
        <w:jc w:val="center"/>
        <w:outlineLvl w:val="0"/>
        <w:rPr>
          <w:rFonts w:hint="default" w:asciiTheme="majorEastAsia" w:hAnsiTheme="majorEastAsia" w:eastAsiaTheme="majorEastAsia" w:cstheme="majorEastAsia"/>
          <w:b/>
          <w:bCs/>
          <w:color w:val="auto"/>
          <w:szCs w:val="32"/>
          <w:highlight w:val="none"/>
        </w:rPr>
      </w:pPr>
      <w:bookmarkStart w:id="261" w:name="_Toc7285"/>
      <w:r>
        <w:rPr>
          <w:rFonts w:asciiTheme="majorEastAsia" w:hAnsiTheme="majorEastAsia" w:eastAsiaTheme="majorEastAsia" w:cstheme="majorEastAsia"/>
          <w:b/>
          <w:bCs/>
          <w:color w:val="auto"/>
          <w:szCs w:val="32"/>
          <w:highlight w:val="none"/>
        </w:rPr>
        <w:t>第七章 履约验收</w:t>
      </w:r>
      <w:bookmarkEnd w:id="261"/>
    </w:p>
    <w:p>
      <w:pPr>
        <w:pStyle w:val="2"/>
        <w:rPr>
          <w:color w:val="auto"/>
          <w:highlight w:val="none"/>
        </w:rPr>
      </w:pPr>
    </w:p>
    <w:p>
      <w:pPr>
        <w:pStyle w:val="18"/>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color w:val="auto"/>
          <w:highlight w:val="none"/>
        </w:rPr>
      </w:pPr>
    </w:p>
    <w:p>
      <w:pPr>
        <w:pStyle w:val="11"/>
        <w:rPr>
          <w:color w:val="auto"/>
          <w:highlight w:val="none"/>
        </w:rPr>
      </w:pPr>
    </w:p>
    <w:p>
      <w:pPr>
        <w:pStyle w:val="17"/>
        <w:spacing w:line="600" w:lineRule="exact"/>
        <w:ind w:right="-63" w:rightChars="-30"/>
        <w:rPr>
          <w:rFonts w:asciiTheme="minorEastAsia" w:hAnsiTheme="minorEastAsia" w:eastAsiaTheme="minorEastAsia" w:cstheme="minorEastAsia"/>
          <w:color w:val="auto"/>
          <w:sz w:val="36"/>
          <w:szCs w:val="36"/>
          <w:highlight w:val="none"/>
        </w:rPr>
      </w:pPr>
      <w:bookmarkStart w:id="262" w:name="_Toc14191"/>
      <w:bookmarkStart w:id="263" w:name="_Toc12999"/>
      <w:r>
        <w:rPr>
          <w:rFonts w:hint="eastAsia" w:asciiTheme="minorEastAsia" w:hAnsiTheme="minorEastAsia" w:eastAsiaTheme="minorEastAsia" w:cstheme="minorEastAsia"/>
          <w:color w:val="auto"/>
          <w:sz w:val="36"/>
          <w:szCs w:val="36"/>
          <w:highlight w:val="none"/>
        </w:rPr>
        <w:t>第八章  投标文件格式</w:t>
      </w:r>
      <w:bookmarkEnd w:id="258"/>
      <w:bookmarkEnd w:id="259"/>
      <w:bookmarkEnd w:id="260"/>
      <w:bookmarkEnd w:id="262"/>
      <w:bookmarkEnd w:id="263"/>
    </w:p>
    <w:p>
      <w:pPr>
        <w:rPr>
          <w:rFonts w:asciiTheme="minorEastAsia" w:hAnsiTheme="minorEastAsia" w:eastAsiaTheme="minorEastAsia" w:cstheme="minorEastAsia"/>
          <w:color w:val="auto"/>
          <w:highlight w:val="none"/>
        </w:rPr>
      </w:pPr>
      <w:bookmarkStart w:id="264" w:name="_Toc403122573"/>
      <w:bookmarkStart w:id="265" w:name="_Toc18905"/>
      <w:bookmarkStart w:id="266" w:name="_Toc27452"/>
      <w:bookmarkStart w:id="267" w:name="_Toc402961301"/>
    </w:p>
    <w:bookmarkEnd w:id="264"/>
    <w:bookmarkEnd w:id="265"/>
    <w:bookmarkEnd w:id="266"/>
    <w:bookmarkEnd w:id="267"/>
    <w:p>
      <w:pPr>
        <w:ind w:firstLine="2530" w:firstLineChars="7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rPr>
        <w:t>（项目名称）</w:t>
      </w: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lang w:val="en-US" w:eastAsia="zh-CN"/>
        </w:rPr>
        <w:t>标段</w:t>
      </w: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spacing w:line="360" w:lineRule="auto"/>
        <w:jc w:val="center"/>
        <w:rPr>
          <w:rFonts w:asciiTheme="minorEastAsia" w:hAnsiTheme="minorEastAsia" w:eastAsiaTheme="minorEastAsia" w:cstheme="minorEastAsia"/>
          <w:b/>
          <w:color w:val="auto"/>
          <w:sz w:val="32"/>
          <w:szCs w:val="32"/>
          <w:highlight w:val="none"/>
        </w:rPr>
      </w:pPr>
    </w:p>
    <w:p>
      <w:pPr>
        <w:pStyle w:val="2"/>
        <w:rPr>
          <w:color w:val="auto"/>
          <w:highlight w:val="none"/>
        </w:rPr>
      </w:pPr>
    </w:p>
    <w:p>
      <w:pPr>
        <w:pStyle w:val="2"/>
        <w:rPr>
          <w:color w:val="auto"/>
          <w:highlight w:val="none"/>
        </w:rPr>
      </w:pPr>
    </w:p>
    <w:p>
      <w:pPr>
        <w:pStyle w:val="2"/>
        <w:rPr>
          <w:color w:val="auto"/>
          <w:highlight w:val="none"/>
        </w:rPr>
      </w:pPr>
    </w:p>
    <w:p>
      <w:pPr>
        <w:spacing w:line="360" w:lineRule="auto"/>
        <w:jc w:val="center"/>
        <w:rPr>
          <w:rFonts w:asciiTheme="minorEastAsia" w:hAnsiTheme="minorEastAsia" w:eastAsiaTheme="minorEastAsia" w:cstheme="minorEastAsia"/>
          <w:b/>
          <w:color w:val="auto"/>
          <w:spacing w:val="24"/>
          <w:kern w:val="10"/>
          <w:sz w:val="52"/>
          <w:szCs w:val="52"/>
          <w:highlight w:val="none"/>
        </w:rPr>
      </w:pPr>
      <w:r>
        <w:rPr>
          <w:rFonts w:hint="eastAsia" w:asciiTheme="minorEastAsia" w:hAnsiTheme="minorEastAsia" w:eastAsiaTheme="minorEastAsia" w:cstheme="minorEastAsia"/>
          <w:b/>
          <w:color w:val="auto"/>
          <w:spacing w:val="24"/>
          <w:kern w:val="10"/>
          <w:sz w:val="52"/>
          <w:szCs w:val="52"/>
          <w:highlight w:val="none"/>
        </w:rPr>
        <w:t>投  标  文  件</w:t>
      </w:r>
    </w:p>
    <w:p>
      <w:pPr>
        <w:jc w:val="center"/>
        <w:rPr>
          <w:rFonts w:asciiTheme="minorEastAsia" w:hAnsiTheme="minorEastAsia" w:eastAsiaTheme="minorEastAsia" w:cstheme="minorEastAsia"/>
          <w:color w:val="auto"/>
          <w:sz w:val="24"/>
          <w:highlight w:val="none"/>
        </w:rPr>
      </w:pPr>
    </w:p>
    <w:p>
      <w:pPr>
        <w:pStyle w:val="8"/>
        <w:rPr>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（封面）</w:t>
      </w: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b/>
          <w:color w:val="auto"/>
          <w:sz w:val="24"/>
          <w:highlight w:val="none"/>
        </w:rPr>
      </w:pPr>
    </w:p>
    <w:p>
      <w:pPr>
        <w:pStyle w:val="13"/>
        <w:spacing w:line="600" w:lineRule="exact"/>
        <w:ind w:firstLine="2304" w:firstLineChars="9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pacing w:val="8"/>
          <w:sz w:val="24"/>
          <w:highlight w:val="none"/>
        </w:rPr>
        <w:t>供  应  商：</w:t>
      </w:r>
      <w:r>
        <w:rPr>
          <w:rFonts w:asciiTheme="minorEastAsia" w:hAnsiTheme="minorEastAsia" w:eastAsiaTheme="minorEastAsia" w:cstheme="minorEastAsia"/>
          <w:color w:val="auto"/>
          <w:sz w:val="24"/>
          <w:highlight w:val="none"/>
        </w:rPr>
        <w:t>（单位公章）</w:t>
      </w:r>
    </w:p>
    <w:p>
      <w:pPr>
        <w:pStyle w:val="13"/>
        <w:spacing w:line="600" w:lineRule="exact"/>
        <w:ind w:left="1050" w:leftChars="500" w:firstLine="1200" w:firstLineChars="5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法定代表人或</w:t>
      </w:r>
      <w:r>
        <w:rPr>
          <w:rFonts w:asciiTheme="minorEastAsia" w:hAnsiTheme="minorEastAsia" w:eastAsiaTheme="minorEastAsia" w:cstheme="minorEastAsia"/>
          <w:color w:val="auto"/>
          <w:spacing w:val="12"/>
          <w:sz w:val="24"/>
          <w:highlight w:val="none"/>
        </w:rPr>
        <w:t>委托代理人：</w:t>
      </w:r>
      <w:r>
        <w:rPr>
          <w:rFonts w:asciiTheme="minorEastAsia" w:hAnsiTheme="minorEastAsia" w:eastAsiaTheme="minorEastAsia" w:cstheme="minorEastAsia"/>
          <w:color w:val="auto"/>
          <w:sz w:val="24"/>
          <w:highlight w:val="none"/>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color w:val="auto"/>
          <w:sz w:val="28"/>
          <w:szCs w:val="28"/>
          <w:highlight w:val="none"/>
        </w:rPr>
      </w:pPr>
      <w:r>
        <w:rPr>
          <w:rFonts w:asciiTheme="minorEastAsia" w:hAnsiTheme="minorEastAsia" w:eastAsiaTheme="minorEastAsia" w:cstheme="minorEastAsia"/>
          <w:color w:val="auto"/>
          <w:sz w:val="24"/>
          <w:highlight w:val="none"/>
        </w:rPr>
        <w:t>日       期：       年    月    日</w:t>
      </w:r>
    </w:p>
    <w:p>
      <w:pPr>
        <w:ind w:firstLine="540" w:firstLineChars="192"/>
        <w:jc w:val="center"/>
        <w:rPr>
          <w:rFonts w:asciiTheme="minorEastAsia" w:hAnsiTheme="minorEastAsia" w:eastAsiaTheme="minorEastAsia" w:cstheme="minorEastAsia"/>
          <w:b/>
          <w:bCs/>
          <w:color w:val="auto"/>
          <w:sz w:val="28"/>
          <w:szCs w:val="28"/>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pStyle w:val="2"/>
        <w:ind w:firstLine="883"/>
        <w:rPr>
          <w:rFonts w:asciiTheme="minorEastAsia" w:hAnsiTheme="minorEastAsia" w:eastAsiaTheme="minorEastAsia" w:cstheme="minorEastAsia"/>
          <w:b/>
          <w:bCs/>
          <w:color w:val="auto"/>
          <w:sz w:val="44"/>
          <w:szCs w:val="44"/>
          <w:highlight w:val="none"/>
        </w:rPr>
      </w:pPr>
    </w:p>
    <w:p>
      <w:pPr>
        <w:rPr>
          <w:rFonts w:asciiTheme="minorEastAsia" w:hAnsiTheme="minorEastAsia" w:eastAsiaTheme="minorEastAsia" w:cstheme="minorEastAsia"/>
          <w:b/>
          <w:bCs/>
          <w:color w:val="auto"/>
          <w:sz w:val="44"/>
          <w:szCs w:val="44"/>
          <w:highlight w:val="none"/>
        </w:rPr>
      </w:pPr>
    </w:p>
    <w:p>
      <w:pPr>
        <w:pStyle w:val="2"/>
        <w:rPr>
          <w:color w:val="auto"/>
          <w:highlight w:val="none"/>
        </w:rPr>
      </w:pPr>
    </w:p>
    <w:p>
      <w:pPr>
        <w:ind w:firstLine="848" w:firstLineChars="192"/>
        <w:jc w:val="both"/>
        <w:rPr>
          <w:rFonts w:asciiTheme="minorEastAsia" w:hAnsiTheme="minorEastAsia" w:eastAsiaTheme="minorEastAsia" w:cstheme="minorEastAsia"/>
          <w:b/>
          <w:bCs/>
          <w:color w:val="auto"/>
          <w:sz w:val="44"/>
          <w:szCs w:val="44"/>
          <w:highlight w:val="none"/>
        </w:rPr>
      </w:pP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44"/>
          <w:szCs w:val="44"/>
          <w:highlight w:val="none"/>
        </w:rPr>
        <w:t>目    录</w:t>
      </w:r>
    </w:p>
    <w:p>
      <w:pPr>
        <w:spacing w:line="600" w:lineRule="exact"/>
        <w:jc w:val="center"/>
        <w:outlineLvl w:val="1"/>
        <w:rPr>
          <w:rFonts w:asciiTheme="minorEastAsia" w:hAnsiTheme="minorEastAsia" w:eastAsiaTheme="minorEastAsia" w:cstheme="minorEastAsia"/>
          <w:b/>
          <w:bCs/>
          <w:color w:val="auto"/>
          <w:sz w:val="28"/>
          <w:szCs w:val="28"/>
          <w:highlight w:val="none"/>
        </w:rPr>
      </w:pPr>
      <w:bookmarkStart w:id="268" w:name="_Toc31547"/>
      <w:bookmarkStart w:id="269" w:name="_Toc2130"/>
      <w:r>
        <w:rPr>
          <w:rFonts w:asciiTheme="minorEastAsia" w:hAnsiTheme="minorEastAsia" w:eastAsiaTheme="minorEastAsia" w:cstheme="minorEastAsia"/>
          <w:color w:val="auto"/>
          <w:szCs w:val="21"/>
          <w:highlight w:val="none"/>
        </w:rPr>
        <w:t>（自拟）</w:t>
      </w:r>
      <w:r>
        <w:rPr>
          <w:rFonts w:hint="eastAsia" w:asciiTheme="minorEastAsia" w:hAnsiTheme="minorEastAsia" w:eastAsiaTheme="minorEastAsia" w:cstheme="minorEastAsia"/>
          <w:color w:val="auto"/>
          <w:szCs w:val="21"/>
          <w:highlight w:val="none"/>
        </w:rPr>
        <w:br w:type="page"/>
      </w:r>
      <w:bookmarkStart w:id="270" w:name="_Toc1921"/>
      <w:r>
        <w:rPr>
          <w:rFonts w:hint="eastAsia" w:asciiTheme="minorEastAsia" w:hAnsiTheme="minorEastAsia" w:eastAsiaTheme="minorEastAsia" w:cstheme="minorEastAsia"/>
          <w:b/>
          <w:bCs/>
          <w:color w:val="auto"/>
          <w:sz w:val="30"/>
          <w:szCs w:val="30"/>
          <w:highlight w:val="none"/>
        </w:rPr>
        <w:t>一、投标函</w:t>
      </w:r>
      <w:bookmarkEnd w:id="268"/>
      <w:r>
        <w:rPr>
          <w:rFonts w:hint="eastAsia" w:asciiTheme="minorEastAsia" w:hAnsiTheme="minorEastAsia" w:eastAsiaTheme="minorEastAsia" w:cstheme="minorEastAsia"/>
          <w:b/>
          <w:bCs/>
          <w:color w:val="auto"/>
          <w:sz w:val="30"/>
          <w:szCs w:val="30"/>
          <w:highlight w:val="none"/>
        </w:rPr>
        <w:t>及开标一览表</w:t>
      </w:r>
      <w:bookmarkEnd w:id="269"/>
      <w:bookmarkEnd w:id="270"/>
    </w:p>
    <w:p>
      <w:pPr>
        <w:numPr>
          <w:ilvl w:val="0"/>
          <w:numId w:val="10"/>
        </w:numPr>
        <w:spacing w:line="600" w:lineRule="exact"/>
        <w:jc w:val="center"/>
        <w:outlineLvl w:val="2"/>
        <w:rPr>
          <w:rFonts w:asciiTheme="minorEastAsia" w:hAnsiTheme="minorEastAsia" w:eastAsiaTheme="minorEastAsia" w:cstheme="minorEastAsia"/>
          <w:b/>
          <w:color w:val="auto"/>
          <w:sz w:val="28"/>
          <w:szCs w:val="28"/>
          <w:highlight w:val="none"/>
        </w:rPr>
      </w:pPr>
      <w:bookmarkStart w:id="271" w:name="_Toc600"/>
      <w:bookmarkStart w:id="272" w:name="_Toc28684"/>
      <w:bookmarkStart w:id="273" w:name="_Toc27218"/>
      <w:bookmarkStart w:id="274" w:name="_Toc12044"/>
      <w:r>
        <w:rPr>
          <w:rFonts w:hint="eastAsia" w:asciiTheme="minorEastAsia" w:hAnsiTheme="minorEastAsia" w:eastAsiaTheme="minorEastAsia" w:cstheme="minorEastAsia"/>
          <w:b/>
          <w:color w:val="auto"/>
          <w:sz w:val="28"/>
          <w:szCs w:val="28"/>
          <w:highlight w:val="none"/>
        </w:rPr>
        <w:t>投标函</w:t>
      </w:r>
      <w:bookmarkEnd w:id="271"/>
      <w:bookmarkEnd w:id="272"/>
      <w:bookmarkEnd w:id="273"/>
      <w:bookmarkEnd w:id="274"/>
    </w:p>
    <w:p>
      <w:pPr>
        <w:pStyle w:val="2"/>
        <w:ind w:firstLine="0" w:firstLineChars="0"/>
        <w:rPr>
          <w:color w:val="auto"/>
          <w:highlight w:val="none"/>
        </w:rPr>
      </w:pPr>
    </w:p>
    <w:p>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项目</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r>
        <w:rPr>
          <w:rFonts w:ascii="宋体" w:hAnsi="宋体" w:eastAsia="宋体"/>
          <w:color w:val="auto"/>
          <w:sz w:val="24"/>
          <w:highlight w:val="none"/>
        </w:rPr>
        <w:t>采购文件及有关纪要通知，现对参与投标及中标后工作，做出如下郑重承诺：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1、我方愿以</w:t>
      </w:r>
      <w:r>
        <w:rPr>
          <w:rFonts w:hint="eastAsia" w:ascii="宋体" w:hAnsi="宋体"/>
          <w:color w:val="auto"/>
          <w:sz w:val="24"/>
          <w:highlight w:val="none"/>
          <w:lang w:val="en-US" w:eastAsia="zh-CN"/>
        </w:rPr>
        <w:t>投标总单价</w:t>
      </w:r>
      <w:r>
        <w:rPr>
          <w:rFonts w:hint="eastAsia" w:ascii="宋体" w:hAnsi="宋体"/>
          <w:color w:val="auto"/>
          <w:sz w:val="24"/>
          <w:highlight w:val="none"/>
        </w:rPr>
        <w:t>为人民币（大写）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服务周</w:t>
      </w:r>
      <w:r>
        <w:rPr>
          <w:rFonts w:hint="eastAsia" w:ascii="宋体" w:hAnsi="宋体"/>
          <w:color w:val="auto"/>
          <w:sz w:val="24"/>
          <w:highlight w:val="none"/>
        </w:rPr>
        <w:t>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br w:type="page"/>
      </w:r>
      <w:bookmarkStart w:id="275" w:name="_Toc14778"/>
      <w:bookmarkStart w:id="276" w:name="_Toc9543"/>
      <w:bookmarkStart w:id="277" w:name="_Toc208"/>
      <w:bookmarkStart w:id="278" w:name="_Toc31291"/>
      <w:r>
        <w:rPr>
          <w:rFonts w:hint="eastAsia" w:asciiTheme="minorEastAsia" w:hAnsiTheme="minorEastAsia" w:eastAsiaTheme="minorEastAsia" w:cstheme="minorEastAsia"/>
          <w:b/>
          <w:bCs/>
          <w:color w:val="auto"/>
          <w:sz w:val="28"/>
          <w:szCs w:val="28"/>
          <w:highlight w:val="none"/>
        </w:rPr>
        <w:t>（二） 开标一览表</w:t>
      </w:r>
      <w:bookmarkEnd w:id="275"/>
      <w:bookmarkEnd w:id="276"/>
      <w:bookmarkEnd w:id="277"/>
      <w:bookmarkEnd w:id="278"/>
    </w:p>
    <w:p>
      <w:pPr>
        <w:jc w:val="center"/>
        <w:rPr>
          <w:rFonts w:asciiTheme="minorEastAsia" w:hAnsiTheme="minorEastAsia" w:eastAsiaTheme="minorEastAsia" w:cstheme="minorEastAsia"/>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项目名称</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 标 人</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投标总</w:t>
            </w:r>
            <w:r>
              <w:rPr>
                <w:rFonts w:hint="eastAsia" w:asciiTheme="minorEastAsia" w:hAnsiTheme="minorEastAsia" w:eastAsiaTheme="minorEastAsia" w:cstheme="minorEastAsia"/>
                <w:color w:val="auto"/>
                <w:sz w:val="24"/>
                <w:highlight w:val="none"/>
                <w:lang w:val="en-US" w:eastAsia="zh-CN"/>
              </w:rPr>
              <w:t>单价</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（大写）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（小写）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各阶段分项单价报价</w:t>
            </w:r>
          </w:p>
        </w:tc>
        <w:tc>
          <w:tcPr>
            <w:tcW w:w="5898" w:type="dxa"/>
            <w:vAlign w:val="center"/>
          </w:tcPr>
          <w:p>
            <w:pPr>
              <w:pStyle w:val="3"/>
              <w:spacing w:line="400" w:lineRule="exact"/>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shd w:val="clear" w:color="auto" w:fill="FFFFFF"/>
                <w:lang w:val="en-US" w:eastAsia="zh-CN"/>
              </w:rPr>
              <w:t>播种：</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收获：</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Theme="minorEastAsia" w:hAnsiTheme="minorEastAsia" w:eastAsiaTheme="minorEastAsia" w:cstheme="minorEastAsia"/>
                <w:color w:val="auto"/>
                <w:sz w:val="24"/>
                <w:szCs w:val="20"/>
                <w:highlight w:val="none"/>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质量标准</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服务周</w:t>
            </w:r>
            <w:r>
              <w:rPr>
                <w:rFonts w:hint="eastAsia" w:asciiTheme="minorEastAsia" w:hAnsiTheme="minorEastAsia" w:eastAsiaTheme="minorEastAsia" w:cstheme="minorEastAsia"/>
                <w:color w:val="auto"/>
                <w:sz w:val="24"/>
                <w:highlight w:val="none"/>
              </w:rPr>
              <w:t>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color w:val="auto"/>
                <w:sz w:val="24"/>
                <w:szCs w:val="20"/>
                <w:highlight w:val="none"/>
              </w:rPr>
              <w:t>备注：</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bl>
    <w:p>
      <w:pPr>
        <w:spacing w:line="360" w:lineRule="exact"/>
        <w:jc w:val="right"/>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供应商：（单位公章）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法定代表人</w:t>
      </w:r>
      <w:r>
        <w:rPr>
          <w:rFonts w:hint="eastAsia" w:asciiTheme="minorEastAsia" w:hAnsiTheme="minorEastAsia" w:eastAsiaTheme="minorEastAsia" w:cstheme="minorEastAsia"/>
          <w:color w:val="auto"/>
          <w:sz w:val="24"/>
          <w:szCs w:val="20"/>
          <w:highlight w:val="none"/>
        </w:rPr>
        <w:t>或其委托代理人</w:t>
      </w:r>
      <w:r>
        <w:rPr>
          <w:rFonts w:hint="eastAsia" w:asciiTheme="minorEastAsia" w:hAnsiTheme="minorEastAsia" w:eastAsiaTheme="minorEastAsia" w:cstheme="minorEastAsia"/>
          <w:color w:val="auto"/>
          <w:sz w:val="24"/>
          <w:highlight w:val="none"/>
        </w:rPr>
        <w:t>：（签字或盖章）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日  期：     年   月   日</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11"/>
        <w:rPr>
          <w:rFonts w:asciiTheme="minorEastAsia" w:hAnsiTheme="minorEastAsia" w:eastAsiaTheme="minorEastAsia" w:cstheme="minorEastAsia"/>
          <w:color w:val="auto"/>
          <w:sz w:val="24"/>
          <w:highlight w:val="none"/>
        </w:rPr>
      </w:pPr>
    </w:p>
    <w:p>
      <w:pPr>
        <w:pStyle w:val="17"/>
        <w:spacing w:before="120" w:after="120" w:line="500" w:lineRule="exact"/>
        <w:ind w:right="29" w:rightChars="14"/>
        <w:outlineLvl w:val="9"/>
        <w:rPr>
          <w:rFonts w:asciiTheme="minorEastAsia" w:hAnsiTheme="minorEastAsia" w:eastAsiaTheme="minorEastAsia" w:cstheme="minorEastAsia"/>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24"/>
        <w:rPr>
          <w:rFonts w:ascii="宋体" w:hAnsi="宋体" w:cs="宋体"/>
          <w:b/>
          <w:color w:val="auto"/>
          <w:sz w:val="30"/>
          <w:szCs w:val="30"/>
          <w:highlight w:val="none"/>
        </w:rPr>
      </w:pPr>
    </w:p>
    <w:p>
      <w:pPr>
        <w:pStyle w:val="2"/>
        <w:ind w:firstLine="480"/>
        <w:rPr>
          <w:rFonts w:asciiTheme="minorEastAsia" w:hAnsiTheme="minorEastAsia" w:eastAsiaTheme="minorEastAsia" w:cstheme="minorEastAsia"/>
          <w:color w:val="auto"/>
          <w:sz w:val="24"/>
          <w:highlight w:val="none"/>
        </w:rPr>
      </w:pPr>
    </w:p>
    <w:p>
      <w:pPr>
        <w:pStyle w:val="17"/>
        <w:numPr>
          <w:ilvl w:val="0"/>
          <w:numId w:val="11"/>
        </w:numPr>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79" w:name="_Toc5614"/>
      <w:bookmarkStart w:id="280" w:name="_Toc17935"/>
      <w:bookmarkStart w:id="281" w:name="_Toc26698"/>
      <w:bookmarkStart w:id="282" w:name="_Toc2213"/>
      <w:r>
        <w:rPr>
          <w:rFonts w:hint="eastAsia" w:asciiTheme="minorEastAsia" w:hAnsiTheme="minorEastAsia" w:eastAsiaTheme="minorEastAsia" w:cstheme="minorEastAsia"/>
          <w:color w:val="auto"/>
          <w:sz w:val="30"/>
          <w:szCs w:val="30"/>
          <w:highlight w:val="none"/>
        </w:rPr>
        <w:t>法定代表人身份证明书</w:t>
      </w:r>
      <w:bookmarkEnd w:id="279"/>
      <w:bookmarkEnd w:id="280"/>
      <w:bookmarkEnd w:id="281"/>
      <w:bookmarkEnd w:id="282"/>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rPr>
          <w:rFonts w:ascii="宋体" w:hAnsi="宋体"/>
          <w:color w:val="auto"/>
          <w:sz w:val="24"/>
          <w:highlight w:val="none"/>
        </w:rPr>
      </w:pPr>
    </w:p>
    <w:p>
      <w:pPr>
        <w:rPr>
          <w:rFonts w:ascii="宋体" w:hAnsi="宋体"/>
          <w:color w:val="auto"/>
          <w:sz w:val="24"/>
          <w:highlight w:val="none"/>
        </w:rPr>
      </w:pPr>
    </w:p>
    <w:p>
      <w:pPr>
        <w:ind w:firstLine="480" w:firstLineChars="200"/>
        <w:rPr>
          <w:color w:val="auto"/>
          <w:highlight w:val="none"/>
        </w:rPr>
      </w:pPr>
      <w:r>
        <w:rPr>
          <w:rFonts w:hint="eastAsia" w:ascii="宋体" w:hAnsi="宋体"/>
          <w:color w:val="auto"/>
          <w:sz w:val="24"/>
          <w:highlight w:val="none"/>
        </w:rPr>
        <w:t>附：法定代表人身份证复印件（正反面）</w:t>
      </w:r>
    </w:p>
    <w:p>
      <w:pPr>
        <w:rPr>
          <w:rFonts w:ascii="宋体" w:hAnsi="宋体"/>
          <w:color w:val="auto"/>
          <w:sz w:val="24"/>
          <w:highlight w:val="none"/>
        </w:rPr>
      </w:pPr>
    </w:p>
    <w:p>
      <w:pPr>
        <w:rPr>
          <w:color w:val="auto"/>
          <w:highlight w:val="none"/>
        </w:rPr>
      </w:pPr>
    </w:p>
    <w:p>
      <w:pPr>
        <w:spacing w:line="360" w:lineRule="auto"/>
        <w:ind w:firstLine="480" w:firstLineChars="200"/>
        <w:rPr>
          <w:rFonts w:ascii="宋体" w:hAnsi="宋体"/>
          <w:color w:val="auto"/>
          <w:sz w:val="24"/>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5760" w:firstLineChars="2400"/>
        <w:jc w:val="right"/>
        <w:rPr>
          <w:rFonts w:ascii="宋体" w:hAnsi="宋体"/>
          <w:color w:val="auto"/>
          <w:sz w:val="24"/>
          <w:highlight w:val="none"/>
        </w:rPr>
      </w:pPr>
    </w:p>
    <w:p>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pPr>
        <w:spacing w:line="440" w:lineRule="exact"/>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b/>
          <w:bCs/>
          <w:color w:val="auto"/>
          <w:sz w:val="30"/>
          <w:szCs w:val="30"/>
          <w:highlight w:val="none"/>
        </w:rPr>
      </w:pPr>
      <w:bookmarkStart w:id="283" w:name="_Toc5815"/>
      <w:bookmarkStart w:id="284" w:name="_Toc6009"/>
      <w:bookmarkStart w:id="285" w:name="_Toc17980"/>
      <w:bookmarkStart w:id="286" w:name="_Toc15395"/>
      <w:r>
        <w:rPr>
          <w:rFonts w:hint="eastAsia" w:asciiTheme="minorEastAsia" w:hAnsiTheme="minorEastAsia" w:eastAsiaTheme="minorEastAsia" w:cstheme="minorEastAsia"/>
          <w:b/>
          <w:bCs/>
          <w:color w:val="auto"/>
          <w:sz w:val="30"/>
          <w:szCs w:val="30"/>
          <w:highlight w:val="none"/>
        </w:rPr>
        <w:t>三、授权委托书</w:t>
      </w:r>
      <w:bookmarkEnd w:id="283"/>
      <w:bookmarkEnd w:id="284"/>
      <w:bookmarkEnd w:id="285"/>
      <w:bookmarkEnd w:id="286"/>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标段的</w:t>
      </w:r>
      <w:r>
        <w:rPr>
          <w:rFonts w:hint="eastAsia" w:ascii="宋体" w:hAnsi="宋体"/>
          <w:color w:val="auto"/>
          <w:sz w:val="24"/>
          <w:highlight w:val="none"/>
        </w:rPr>
        <w:t>投标文件、签订合同和处理有关事宜，其法律后果由我方承担。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color w:val="auto"/>
          <w:sz w:val="24"/>
          <w:highlight w:val="none"/>
        </w:rPr>
      </w:pPr>
    </w:p>
    <w:p>
      <w:pPr>
        <w:rPr>
          <w:color w:val="auto"/>
          <w:highlight w:val="none"/>
        </w:rPr>
      </w:pPr>
      <w:r>
        <w:rPr>
          <w:rFonts w:hint="eastAsia" w:ascii="宋体" w:hAnsi="宋体"/>
          <w:color w:val="auto"/>
          <w:sz w:val="24"/>
          <w:highlight w:val="none"/>
        </w:rPr>
        <w:t>附：委托代理人身份证复印件正反面</w:t>
      </w:r>
    </w:p>
    <w:p>
      <w:pPr>
        <w:spacing w:line="360" w:lineRule="auto"/>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5040" w:firstLineChars="2100"/>
        <w:rPr>
          <w:rFonts w:ascii="宋体" w:hAnsi="宋体"/>
          <w:color w:val="auto"/>
          <w:sz w:val="24"/>
          <w:highlight w:val="none"/>
        </w:rPr>
      </w:pPr>
    </w:p>
    <w:p>
      <w:pPr>
        <w:spacing w:line="360" w:lineRule="auto"/>
        <w:ind w:firstLine="5040" w:firstLineChars="2100"/>
        <w:rPr>
          <w:rFonts w:asciiTheme="minorEastAsia" w:hAnsiTheme="minorEastAsia" w:eastAsiaTheme="minorEastAsia" w:cstheme="minorEastAsia"/>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kern w:val="2"/>
          <w:sz w:val="30"/>
          <w:szCs w:val="30"/>
          <w:highlight w:val="none"/>
        </w:rPr>
      </w:pPr>
    </w:p>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bCs/>
          <w:color w:val="auto"/>
          <w:kern w:val="2"/>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bookmarkStart w:id="287" w:name="_Toc8304"/>
      <w:bookmarkStart w:id="288" w:name="_Toc25161"/>
    </w:p>
    <w:p>
      <w:pPr>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br w:type="page"/>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kern w:val="2"/>
          <w:sz w:val="30"/>
          <w:szCs w:val="30"/>
          <w:highlight w:val="none"/>
        </w:rPr>
        <w:t>四、项目</w:t>
      </w:r>
      <w:r>
        <w:rPr>
          <w:rFonts w:hint="eastAsia" w:asciiTheme="minorEastAsia" w:hAnsiTheme="minorEastAsia" w:eastAsiaTheme="minorEastAsia" w:cstheme="minorEastAsia"/>
          <w:b/>
          <w:color w:val="auto"/>
          <w:kern w:val="2"/>
          <w:sz w:val="30"/>
          <w:szCs w:val="30"/>
          <w:highlight w:val="none"/>
          <w:lang w:val="en-US" w:eastAsia="zh-CN"/>
        </w:rPr>
        <w:t>服务</w:t>
      </w:r>
      <w:r>
        <w:rPr>
          <w:rFonts w:hint="eastAsia" w:asciiTheme="minorEastAsia" w:hAnsiTheme="minorEastAsia" w:eastAsiaTheme="minorEastAsia" w:cstheme="minorEastAsia"/>
          <w:b/>
          <w:color w:val="auto"/>
          <w:kern w:val="2"/>
          <w:sz w:val="30"/>
          <w:szCs w:val="30"/>
          <w:highlight w:val="none"/>
        </w:rPr>
        <w:t>方案</w:t>
      </w:r>
      <w:bookmarkEnd w:id="287"/>
      <w:r>
        <w:rPr>
          <w:rFonts w:hint="eastAsia" w:asciiTheme="minorEastAsia" w:hAnsiTheme="minorEastAsia" w:eastAsiaTheme="minorEastAsia" w:cstheme="minorEastAsia"/>
          <w:b/>
          <w:color w:val="auto"/>
          <w:kern w:val="2"/>
          <w:sz w:val="30"/>
          <w:szCs w:val="30"/>
          <w:highlight w:val="none"/>
        </w:rPr>
        <w:t>等</w:t>
      </w:r>
      <w:bookmarkEnd w:id="288"/>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bookmarkStart w:id="289" w:name="_Toc10043"/>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rPr>
          <w:rFonts w:asciiTheme="minorEastAsia" w:hAnsiTheme="minorEastAsia" w:eastAsiaTheme="minorEastAsia" w:cstheme="minorEastAsia"/>
          <w:b/>
          <w:color w:val="auto"/>
          <w:sz w:val="30"/>
          <w:szCs w:val="30"/>
          <w:highlight w:val="none"/>
        </w:rPr>
      </w:pPr>
      <w:bookmarkStart w:id="290" w:name="_Toc29492"/>
      <w:bookmarkStart w:id="291" w:name="_Toc30146"/>
      <w:bookmarkStart w:id="292" w:name="_Toc20650"/>
      <w:r>
        <w:rPr>
          <w:rFonts w:hint="eastAsia" w:asciiTheme="minorEastAsia" w:hAnsiTheme="minorEastAsia" w:eastAsiaTheme="minorEastAsia" w:cstheme="minorEastAsia"/>
          <w:b/>
          <w:color w:val="auto"/>
          <w:sz w:val="30"/>
          <w:szCs w:val="30"/>
          <w:highlight w:val="none"/>
        </w:rPr>
        <w:br w:type="page"/>
      </w:r>
    </w:p>
    <w:p>
      <w:pPr>
        <w:overflowPunct w:val="0"/>
        <w:adjustRightInd w:val="0"/>
        <w:snapToGrid w:val="0"/>
        <w:spacing w:line="574" w:lineRule="exact"/>
        <w:jc w:val="center"/>
        <w:rPr>
          <w:rFonts w:ascii="宋体" w:hAnsi="宋体" w:cs="宋体"/>
          <w:b/>
          <w:bCs/>
          <w:color w:val="auto"/>
          <w:sz w:val="32"/>
          <w:szCs w:val="32"/>
          <w:highlight w:val="none"/>
        </w:rPr>
      </w:pPr>
      <w:r>
        <w:rPr>
          <w:rFonts w:hint="eastAsia" w:asciiTheme="minorEastAsia" w:hAnsiTheme="minorEastAsia" w:eastAsiaTheme="minorEastAsia" w:cstheme="minorEastAsia"/>
          <w:b/>
          <w:color w:val="auto"/>
          <w:sz w:val="30"/>
          <w:szCs w:val="30"/>
          <w:highlight w:val="none"/>
        </w:rPr>
        <w:t>五、</w:t>
      </w:r>
      <w:bookmarkEnd w:id="289"/>
      <w:bookmarkEnd w:id="290"/>
      <w:bookmarkEnd w:id="291"/>
      <w:bookmarkEnd w:id="292"/>
      <w:r>
        <w:rPr>
          <w:rFonts w:hint="eastAsia" w:ascii="宋体" w:hAnsi="宋体" w:cs="宋体"/>
          <w:b/>
          <w:bCs/>
          <w:color w:val="auto"/>
          <w:sz w:val="32"/>
          <w:szCs w:val="32"/>
          <w:highlight w:val="none"/>
        </w:rPr>
        <w:t>政府采购供应商资格信用承诺函</w:t>
      </w:r>
    </w:p>
    <w:p>
      <w:pPr>
        <w:spacing w:line="400" w:lineRule="exact"/>
        <w:jc w:val="left"/>
        <w:rPr>
          <w:color w:val="auto"/>
          <w:sz w:val="24"/>
          <w:highlight w:val="none"/>
        </w:rPr>
      </w:pP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pPr>
        <w:overflowPunct w:val="0"/>
        <w:adjustRightInd w:val="0"/>
        <w:snapToGrid w:val="0"/>
        <w:spacing w:line="574" w:lineRule="exact"/>
        <w:rPr>
          <w:color w:val="auto"/>
          <w:sz w:val="24"/>
          <w:highlight w:val="none"/>
        </w:rPr>
      </w:pPr>
      <w:r>
        <w:rPr>
          <w:rFonts w:hint="eastAsia" w:ascii="仿宋_GB2312" w:hAnsi="仿宋_GB2312" w:cs="仿宋_GB2312"/>
          <w:color w:val="auto"/>
          <w:sz w:val="24"/>
          <w:highlight w:val="none"/>
        </w:rPr>
        <w:t xml:space="preserve">     </w:t>
      </w:r>
    </w:p>
    <w:p>
      <w:pPr>
        <w:pStyle w:val="2"/>
        <w:rPr>
          <w:color w:val="auto"/>
          <w:highlight w:val="none"/>
        </w:rPr>
      </w:pPr>
    </w:p>
    <w:p>
      <w:pPr>
        <w:autoSpaceDE w:val="0"/>
        <w:autoSpaceDN w:val="0"/>
        <w:adjustRightInd w:val="0"/>
        <w:spacing w:line="440" w:lineRule="exact"/>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pStyle w:val="18"/>
        <w:ind w:firstLine="281"/>
        <w:rPr>
          <w:rFonts w:hint="default" w:asciiTheme="minorEastAsia" w:hAnsiTheme="minorEastAsia" w:eastAsiaTheme="minorEastAsia" w:cstheme="minorEastAsia"/>
          <w:b/>
          <w:color w:val="auto"/>
          <w:sz w:val="28"/>
          <w:highlight w:val="none"/>
        </w:rPr>
      </w:pPr>
    </w:p>
    <w:p>
      <w:pPr>
        <w:pStyle w:val="2"/>
        <w:ind w:firstLine="562"/>
        <w:rPr>
          <w:rFonts w:asciiTheme="minorEastAsia" w:hAnsiTheme="minorEastAsia" w:eastAsiaTheme="minorEastAsia" w:cstheme="minorEastAsia"/>
          <w:b/>
          <w:color w:val="auto"/>
          <w:sz w:val="28"/>
          <w:highlight w:val="none"/>
        </w:rPr>
      </w:pPr>
    </w:p>
    <w:p>
      <w:pPr>
        <w:pStyle w:val="16"/>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color w:val="auto"/>
          <w:kern w:val="2"/>
          <w:sz w:val="30"/>
          <w:szCs w:val="30"/>
          <w:highlight w:val="none"/>
        </w:rPr>
      </w:pPr>
      <w:bookmarkStart w:id="293" w:name="_Toc4390"/>
      <w:bookmarkStart w:id="294" w:name="_Toc8330"/>
      <w:bookmarkStart w:id="295" w:name="_Toc6465"/>
      <w:bookmarkStart w:id="296" w:name="_Toc31553"/>
      <w:r>
        <w:rPr>
          <w:rFonts w:hint="eastAsia" w:asciiTheme="minorEastAsia" w:hAnsiTheme="minorEastAsia" w:eastAsiaTheme="minorEastAsia" w:cstheme="minorEastAsia"/>
          <w:b/>
          <w:color w:val="auto"/>
          <w:kern w:val="2"/>
          <w:sz w:val="30"/>
          <w:szCs w:val="30"/>
          <w:highlight w:val="none"/>
        </w:rPr>
        <w:t>六、供应商服务承诺和优惠承诺</w:t>
      </w:r>
      <w:bookmarkEnd w:id="293"/>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bookmarkEnd w:id="294"/>
    <w:bookmarkEnd w:id="295"/>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color w:val="auto"/>
          <w:kern w:val="2"/>
          <w:sz w:val="30"/>
          <w:szCs w:val="30"/>
          <w:highlight w:val="none"/>
        </w:rPr>
      </w:pPr>
      <w:bookmarkStart w:id="297" w:name="_Toc23227"/>
      <w:bookmarkStart w:id="298" w:name="_Toc10717"/>
      <w:bookmarkStart w:id="299" w:name="_Toc24850"/>
    </w:p>
    <w:p>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lang w:val="en-US" w:eastAsia="zh-CN"/>
        </w:rPr>
        <w:t>七、</w:t>
      </w:r>
      <w:r>
        <w:rPr>
          <w:rFonts w:hint="eastAsia" w:asciiTheme="minorEastAsia" w:hAnsiTheme="minorEastAsia" w:eastAsiaTheme="minorEastAsia" w:cstheme="minorEastAsia"/>
          <w:b/>
          <w:color w:val="auto"/>
          <w:kern w:val="2"/>
          <w:sz w:val="30"/>
          <w:szCs w:val="30"/>
          <w:highlight w:val="none"/>
        </w:rPr>
        <w:t>中小企业声明函</w:t>
      </w:r>
      <w:bookmarkEnd w:id="297"/>
      <w:bookmarkEnd w:id="298"/>
      <w:bookmarkEnd w:id="299"/>
    </w:p>
    <w:p>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Theme="minorEastAsia" w:hAnsiTheme="minorEastAsia" w:eastAsiaTheme="minorEastAsia" w:cstheme="minorEastAsia"/>
          <w:b/>
          <w:color w:val="auto"/>
          <w:kern w:val="2"/>
          <w:sz w:val="30"/>
          <w:szCs w:val="30"/>
          <w:highlight w:val="none"/>
        </w:rPr>
      </w:pPr>
    </w:p>
    <w:p>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 xml:space="preserve">   标段</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color w:val="auto"/>
          <w:sz w:val="24"/>
          <w:highlight w:val="none"/>
        </w:rPr>
      </w:pPr>
    </w:p>
    <w:p>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注：</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1.从业人员、营业收入、资产总额填报上一年度数据，无上一年度数据的新成立企业可不填报。</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2.填写前请认真阅读《关于印发中小企业划型标准规定的通知》（工信部联企业[2011]300 号）和《关于印发＜政府采购促进中小企业发展管理办法＞的通知》(财库﹝2020﹞46号)相关规定。</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3.未按上述要求提供、填写的，评审时不予以考虑。</w:t>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br w:type="page"/>
      </w:r>
      <w:bookmarkStart w:id="300" w:name="_Toc20881"/>
      <w:bookmarkStart w:id="301" w:name="_Toc11708"/>
      <w:bookmarkStart w:id="302" w:name="_Toc30170"/>
      <w:bookmarkStart w:id="303" w:name="_Toc14292"/>
      <w:r>
        <w:rPr>
          <w:rFonts w:hint="eastAsia" w:asciiTheme="minorEastAsia" w:hAnsiTheme="minorEastAsia" w:eastAsiaTheme="minorEastAsia" w:cstheme="minorEastAsia"/>
          <w:b/>
          <w:color w:val="auto"/>
          <w:kern w:val="2"/>
          <w:sz w:val="30"/>
          <w:szCs w:val="30"/>
          <w:highlight w:val="none"/>
          <w:lang w:val="en-US" w:eastAsia="zh-CN"/>
        </w:rPr>
        <w:t>八</w:t>
      </w:r>
      <w:r>
        <w:rPr>
          <w:rFonts w:hint="eastAsia" w:asciiTheme="minorEastAsia" w:hAnsiTheme="minorEastAsia" w:eastAsiaTheme="minorEastAsia" w:cstheme="minorEastAsia"/>
          <w:b/>
          <w:color w:val="auto"/>
          <w:kern w:val="2"/>
          <w:sz w:val="30"/>
          <w:szCs w:val="30"/>
          <w:highlight w:val="none"/>
        </w:rPr>
        <w:t>、残疾人福利性单位声明函（如有）</w:t>
      </w:r>
      <w:bookmarkEnd w:id="300"/>
      <w:bookmarkEnd w:id="301"/>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bookmarkEnd w:id="296"/>
    <w:bookmarkEnd w:id="302"/>
    <w:bookmarkEnd w:id="303"/>
    <w:p>
      <w:pPr>
        <w:rPr>
          <w:rFonts w:ascii="Times New Roman" w:hAnsi="Times New Roman" w:eastAsia="仿宋"/>
          <w:color w:val="auto"/>
          <w:sz w:val="32"/>
          <w:szCs w:val="32"/>
          <w:highlight w:val="none"/>
          <w:shd w:val="clear" w:color="FFFFFF" w:fill="D9D9D9"/>
        </w:rPr>
      </w:pPr>
    </w:p>
    <w:p>
      <w:pPr>
        <w:rPr>
          <w:color w:val="auto"/>
          <w:highlight w:val="none"/>
          <w:shd w:val="clear" w:color="FFFFFF" w:fill="D9D9D9"/>
        </w:rPr>
      </w:pPr>
    </w:p>
    <w:p>
      <w:pPr>
        <w:rPr>
          <w:rFonts w:asciiTheme="minorEastAsia" w:hAnsiTheme="minorEastAsia" w:eastAsiaTheme="minorEastAsia" w:cstheme="minorEastAsia"/>
          <w:b/>
          <w:color w:val="auto"/>
          <w:sz w:val="30"/>
          <w:szCs w:val="30"/>
          <w:highlight w:val="none"/>
          <w:shd w:val="clear" w:color="FFFFFF" w:fill="D9D9D9"/>
        </w:rPr>
      </w:pPr>
    </w:p>
    <w:p>
      <w:pPr>
        <w:pStyle w:val="16"/>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color w:val="auto"/>
          <w:kern w:val="2"/>
          <w:sz w:val="30"/>
          <w:szCs w:val="30"/>
          <w:highlight w:val="none"/>
        </w:rPr>
      </w:pPr>
      <w:bookmarkStart w:id="304" w:name="_Toc18605"/>
      <w:bookmarkStart w:id="305" w:name="_Toc16608"/>
      <w:r>
        <w:rPr>
          <w:rFonts w:hint="eastAsia" w:asciiTheme="minorEastAsia" w:hAnsiTheme="minorEastAsia" w:eastAsiaTheme="minorEastAsia" w:cstheme="minorEastAsia"/>
          <w:b/>
          <w:color w:val="auto"/>
          <w:kern w:val="2"/>
          <w:sz w:val="30"/>
          <w:szCs w:val="30"/>
          <w:highlight w:val="none"/>
          <w:lang w:val="en-US" w:eastAsia="zh-CN"/>
        </w:rPr>
        <w:t>九</w:t>
      </w:r>
      <w:r>
        <w:rPr>
          <w:rFonts w:hint="eastAsia" w:asciiTheme="minorEastAsia" w:hAnsiTheme="minorEastAsia" w:eastAsiaTheme="minorEastAsia" w:cstheme="minorEastAsia"/>
          <w:b/>
          <w:color w:val="auto"/>
          <w:kern w:val="2"/>
          <w:sz w:val="30"/>
          <w:szCs w:val="30"/>
          <w:highlight w:val="none"/>
        </w:rPr>
        <w:t>、招标文件要求的或供应商认为须提交的其他材料</w:t>
      </w:r>
      <w:bookmarkEnd w:id="304"/>
      <w:bookmarkEnd w:id="305"/>
    </w:p>
    <w:p>
      <w:pPr>
        <w:spacing w:line="360" w:lineRule="auto"/>
        <w:rPr>
          <w:rFonts w:asciiTheme="minorEastAsia" w:hAnsiTheme="minorEastAsia" w:eastAsiaTheme="minorEastAsia" w:cstheme="minorEastAsia"/>
          <w:color w:val="auto"/>
          <w:sz w:val="24"/>
          <w:highlight w:val="none"/>
          <w:shd w:val="clear" w:color="FFFFFF" w:fill="D9D9D9"/>
        </w:rPr>
      </w:pPr>
    </w:p>
    <w:p>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color w:val="auto"/>
          <w:sz w:val="30"/>
          <w:szCs w:val="30"/>
          <w:highlight w:val="none"/>
        </w:rPr>
      </w:pPr>
    </w:p>
    <w:p>
      <w:pPr>
        <w:widowControl/>
        <w:spacing w:line="580" w:lineRule="atLeast"/>
        <w:jc w:val="center"/>
        <w:rPr>
          <w:rFonts w:asciiTheme="minorEastAsia" w:hAnsiTheme="minorEastAsia" w:eastAsiaTheme="minorEastAsia" w:cstheme="minorEastAsia"/>
          <w:b/>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pPr>
        <w:spacing w:line="360" w:lineRule="auto"/>
        <w:jc w:val="center"/>
        <w:rPr>
          <w:rFonts w:hint="eastAsia"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color w:val="auto"/>
          <w:sz w:val="36"/>
          <w:szCs w:val="36"/>
          <w:highlight w:val="none"/>
        </w:rPr>
        <w:t>优化和提升政府采购政策</w:t>
      </w:r>
    </w:p>
    <w:p>
      <w:pPr>
        <w:pStyle w:val="2"/>
        <w:rPr>
          <w:color w:val="auto"/>
          <w:highlight w:val="none"/>
        </w:rPr>
      </w:pP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color w:val="auto"/>
          <w:sz w:val="24"/>
          <w:highlight w:val="none"/>
          <w:u w:val="single"/>
        </w:rPr>
        <w:t>6%</w:t>
      </w:r>
      <w:r>
        <w:rPr>
          <w:rFonts w:hint="eastAsia" w:asciiTheme="minorEastAsia" w:hAnsiTheme="minorEastAsia" w:eastAsiaTheme="minorEastAsia" w:cstheme="minorEastAsia"/>
          <w:color w:val="auto"/>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四、合同签订时限。自中标通知书发出之日起</w:t>
      </w:r>
      <w:r>
        <w:rPr>
          <w:rFonts w:hint="eastAsia" w:asciiTheme="minorEastAsia" w:hAnsiTheme="minorEastAsia" w:eastAsiaTheme="minorEastAsia" w:cstheme="minorEastAsia"/>
          <w:color w:val="auto"/>
          <w:sz w:val="24"/>
          <w:highlight w:val="none"/>
          <w:u w:val="single"/>
        </w:rPr>
        <w:t>15</w:t>
      </w:r>
      <w:r>
        <w:rPr>
          <w:rFonts w:hint="eastAsia" w:asciiTheme="minorEastAsia" w:hAnsiTheme="minorEastAsia" w:eastAsiaTheme="minorEastAsia" w:cstheme="minorEastAsia"/>
          <w:color w:val="auto"/>
          <w:sz w:val="24"/>
          <w:highlight w:val="none"/>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地址：博爱县发展大道188号机关综合办公楼主楼1213室</w:t>
      </w: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rPr>
          <w:rFonts w:ascii="宋体" w:hAnsi="宋体" w:cs="宋体"/>
          <w:color w:val="auto"/>
          <w:sz w:val="36"/>
          <w:szCs w:val="36"/>
          <w:highlight w:val="none"/>
        </w:rPr>
      </w:pPr>
    </w:p>
    <w:p>
      <w:pP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pStyle w:val="5"/>
        <w:spacing w:line="480" w:lineRule="exact"/>
        <w:rPr>
          <w:rFonts w:ascii="宋体" w:hAnsi="宋体" w:cs="宋体"/>
          <w:color w:val="auto"/>
          <w:sz w:val="36"/>
          <w:szCs w:val="36"/>
          <w:highlight w:val="none"/>
        </w:rPr>
      </w:pPr>
      <w:bookmarkStart w:id="306" w:name="_Toc7574"/>
      <w:r>
        <w:rPr>
          <w:rFonts w:hint="eastAsia" w:ascii="宋体" w:hAnsi="宋体" w:cs="宋体"/>
          <w:color w:val="auto"/>
          <w:sz w:val="36"/>
          <w:szCs w:val="36"/>
          <w:highlight w:val="none"/>
        </w:rPr>
        <w:t>河南省政府采购合同融资政策告知函</w:t>
      </w:r>
      <w:bookmarkEnd w:id="306"/>
    </w:p>
    <w:p>
      <w:pPr>
        <w:pStyle w:val="5"/>
        <w:spacing w:line="400" w:lineRule="exact"/>
        <w:jc w:val="both"/>
        <w:rPr>
          <w:rFonts w:ascii="宋体" w:hAnsi="宋体" w:cs="宋体"/>
          <w:color w:val="auto"/>
          <w:sz w:val="24"/>
          <w:highlight w:val="none"/>
        </w:rPr>
      </w:pPr>
      <w:bookmarkStart w:id="307" w:name="_Toc4905"/>
      <w:r>
        <w:rPr>
          <w:rFonts w:hint="eastAsia" w:ascii="宋体" w:hAnsi="宋体" w:cs="宋体"/>
          <w:color w:val="auto"/>
          <w:sz w:val="24"/>
          <w:highlight w:val="none"/>
        </w:rPr>
        <w:t>各供应商：</w:t>
      </w:r>
      <w:bookmarkEnd w:id="307"/>
    </w:p>
    <w:p>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pPr>
        <w:spacing w:line="420" w:lineRule="exact"/>
        <w:ind w:firstLine="2168" w:firstLineChars="675"/>
        <w:outlineLvl w:val="0"/>
        <w:rPr>
          <w:rFonts w:ascii="宋体" w:hAnsi="宋体"/>
          <w:b/>
          <w:color w:val="auto"/>
          <w:sz w:val="32"/>
          <w:szCs w:val="32"/>
          <w:highlight w:val="none"/>
        </w:rPr>
      </w:pPr>
      <w:bookmarkStart w:id="308" w:name="_Toc30161"/>
      <w:r>
        <w:rPr>
          <w:rFonts w:hint="eastAsia" w:ascii="宋体" w:hAnsi="宋体"/>
          <w:b/>
          <w:color w:val="auto"/>
          <w:sz w:val="32"/>
          <w:szCs w:val="32"/>
          <w:highlight w:val="none"/>
        </w:rPr>
        <w:t>焦作市政府采购合同融资合作企业</w:t>
      </w:r>
      <w:bookmarkEnd w:id="308"/>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80"/>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30</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6">
    <w:nsid w:val="2E675402"/>
    <w:multiLevelType w:val="singleLevel"/>
    <w:tmpl w:val="2E675402"/>
    <w:lvl w:ilvl="0" w:tentative="0">
      <w:start w:val="1"/>
      <w:numFmt w:val="chineseCounting"/>
      <w:suff w:val="nothing"/>
      <w:lvlText w:val="（%1）"/>
      <w:lvlJc w:val="left"/>
      <w:rPr>
        <w:rFonts w:hint="eastAsia"/>
      </w:rPr>
    </w:lvl>
  </w:abstractNum>
  <w:abstractNum w:abstractNumId="7">
    <w:nsid w:val="3C993C74"/>
    <w:multiLevelType w:val="singleLevel"/>
    <w:tmpl w:val="3C993C74"/>
    <w:lvl w:ilvl="0" w:tentative="0">
      <w:start w:val="1"/>
      <w:numFmt w:val="decimal"/>
      <w:suff w:val="nothing"/>
      <w:lvlText w:val="%1、"/>
      <w:lvlJc w:val="left"/>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4"/>
  </w:num>
  <w:num w:numId="5">
    <w:abstractNumId w:val="8"/>
  </w:num>
  <w:num w:numId="6">
    <w:abstractNumId w:val="7"/>
  </w:num>
  <w:num w:numId="7">
    <w:abstractNumId w:val="9"/>
  </w:num>
  <w:num w:numId="8">
    <w:abstractNumId w:val="5"/>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Y2UzN2U4M2NlOWRkZDczZDhhMDA5NmQ5ZTdhNDIifQ=="/>
  </w:docVars>
  <w:rsids>
    <w:rsidRoot w:val="00172A27"/>
    <w:rsid w:val="028805FA"/>
    <w:rsid w:val="07891568"/>
    <w:rsid w:val="09C3197A"/>
    <w:rsid w:val="0AFB01AD"/>
    <w:rsid w:val="0D721327"/>
    <w:rsid w:val="0F863F6D"/>
    <w:rsid w:val="103E10A3"/>
    <w:rsid w:val="12633CFA"/>
    <w:rsid w:val="13561AB1"/>
    <w:rsid w:val="14231504"/>
    <w:rsid w:val="142D626A"/>
    <w:rsid w:val="144E7211"/>
    <w:rsid w:val="18DF56DA"/>
    <w:rsid w:val="1ACC0872"/>
    <w:rsid w:val="1BB408B8"/>
    <w:rsid w:val="1BD1595D"/>
    <w:rsid w:val="1CDA29FC"/>
    <w:rsid w:val="1CFC6270"/>
    <w:rsid w:val="21706A8F"/>
    <w:rsid w:val="22F16130"/>
    <w:rsid w:val="24AF32D8"/>
    <w:rsid w:val="2775047E"/>
    <w:rsid w:val="2B5855D3"/>
    <w:rsid w:val="2EE45D6B"/>
    <w:rsid w:val="2F7F228C"/>
    <w:rsid w:val="31D9629D"/>
    <w:rsid w:val="36F54FB9"/>
    <w:rsid w:val="381201FC"/>
    <w:rsid w:val="395E7E1B"/>
    <w:rsid w:val="3A83468A"/>
    <w:rsid w:val="3D31661F"/>
    <w:rsid w:val="3D4C1F98"/>
    <w:rsid w:val="3DEB4A20"/>
    <w:rsid w:val="3EE5281F"/>
    <w:rsid w:val="42AF237E"/>
    <w:rsid w:val="460E12D8"/>
    <w:rsid w:val="46424FFC"/>
    <w:rsid w:val="47A52FAD"/>
    <w:rsid w:val="47B42327"/>
    <w:rsid w:val="47E47542"/>
    <w:rsid w:val="48EA1738"/>
    <w:rsid w:val="4ABD4294"/>
    <w:rsid w:val="4AE75F58"/>
    <w:rsid w:val="4EF35385"/>
    <w:rsid w:val="511D1DC6"/>
    <w:rsid w:val="514E020C"/>
    <w:rsid w:val="5422686A"/>
    <w:rsid w:val="54614D80"/>
    <w:rsid w:val="58264386"/>
    <w:rsid w:val="5D9F1086"/>
    <w:rsid w:val="5EA52572"/>
    <w:rsid w:val="6125059E"/>
    <w:rsid w:val="613D1934"/>
    <w:rsid w:val="61EC34DC"/>
    <w:rsid w:val="62465E1A"/>
    <w:rsid w:val="662B505C"/>
    <w:rsid w:val="66CB2EAD"/>
    <w:rsid w:val="6753700F"/>
    <w:rsid w:val="68433C41"/>
    <w:rsid w:val="6C7D18BB"/>
    <w:rsid w:val="6D016008"/>
    <w:rsid w:val="6DED6C2E"/>
    <w:rsid w:val="6ECB25EF"/>
    <w:rsid w:val="6EDF562C"/>
    <w:rsid w:val="6EF12ECD"/>
    <w:rsid w:val="708E10B8"/>
    <w:rsid w:val="735006EC"/>
    <w:rsid w:val="76277FB3"/>
    <w:rsid w:val="76F7382C"/>
    <w:rsid w:val="78411E95"/>
    <w:rsid w:val="79E63D12"/>
    <w:rsid w:val="7D1108AB"/>
    <w:rsid w:val="7D400026"/>
    <w:rsid w:val="7E03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next w:val="1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0"/>
    <w:rPr>
      <w:b/>
    </w:rPr>
  </w:style>
  <w:style w:type="character" w:styleId="23">
    <w:name w:val="Hyperlink"/>
    <w:autoRedefine/>
    <w:qFormat/>
    <w:uiPriority w:val="99"/>
    <w:rPr>
      <w:rFonts w:cs="Times New Roman"/>
      <w:color w:val="0000FF"/>
      <w:u w:val="single"/>
    </w:rPr>
  </w:style>
  <w:style w:type="paragraph" w:customStyle="1" w:styleId="24">
    <w:name w:val="Default"/>
    <w:basedOn w:val="13"/>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25">
    <w:name w:val="正文 A"/>
    <w:next w:val="24"/>
    <w:autoRedefine/>
    <w:qFormat/>
    <w:uiPriority w:val="0"/>
    <w:pPr>
      <w:framePr w:wrap="around" w:vAnchor="margin" w:hAnchor="text" w:y="1"/>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6">
    <w:name w:val="WPSOffice手动目录 1"/>
    <w:autoRedefine/>
    <w:qFormat/>
    <w:uiPriority w:val="0"/>
    <w:rPr>
      <w:rFonts w:ascii="Times New Roman" w:hAnsi="Times New Roman" w:eastAsia="宋体" w:cs="Times New Roman"/>
      <w:lang w:val="en-US" w:eastAsia="zh-CN" w:bidi="ar-SA"/>
    </w:rPr>
  </w:style>
  <w:style w:type="paragraph" w:customStyle="1" w:styleId="27">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8">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表格文字"/>
    <w:basedOn w:val="1"/>
    <w:next w:val="1"/>
    <w:autoRedefine/>
    <w:qFormat/>
    <w:uiPriority w:val="0"/>
    <w:pPr>
      <w:adjustRightInd w:val="0"/>
      <w:spacing w:line="420" w:lineRule="atLeast"/>
      <w:jc w:val="left"/>
      <w:textAlignment w:val="baseline"/>
    </w:pPr>
    <w:rPr>
      <w:kern w:val="0"/>
    </w:rPr>
  </w:style>
  <w:style w:type="paragraph" w:customStyle="1" w:styleId="30">
    <w:name w:val="p0"/>
    <w:basedOn w:val="31"/>
    <w:autoRedefine/>
    <w:qFormat/>
    <w:uiPriority w:val="0"/>
    <w:pPr>
      <w:widowControl/>
    </w:pPr>
    <w:rPr>
      <w:kern w:val="0"/>
      <w:szCs w:val="21"/>
    </w:r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autoRedefine/>
    <w:qFormat/>
    <w:uiPriority w:val="99"/>
    <w:rPr>
      <w:rFonts w:eastAsia="楷体_GB2312"/>
      <w:sz w:val="28"/>
    </w:rPr>
  </w:style>
  <w:style w:type="paragraph" w:customStyle="1" w:styleId="33">
    <w:name w:val="Table Paragraph"/>
    <w:basedOn w:val="31"/>
    <w:autoRedefine/>
    <w:qFormat/>
    <w:uiPriority w:val="1"/>
    <w:rPr>
      <w:rFonts w:ascii="宋体" w:hAnsi="宋体" w:cs="宋体"/>
      <w:lang w:val="zh-CN" w:bidi="zh-CN"/>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29"/>
    <w:autoRedefine/>
    <w:qFormat/>
    <w:uiPriority w:val="0"/>
    <w:pPr>
      <w:jc w:val="center"/>
    </w:pPr>
    <w:rPr>
      <w:rFonts w:ascii="Calibri" w:eastAsia="黑体"/>
      <w:b/>
      <w:sz w:val="44"/>
    </w:rPr>
  </w:style>
  <w:style w:type="paragraph" w:customStyle="1" w:styleId="37">
    <w:name w:val="TOAHeading"/>
    <w:basedOn w:val="1"/>
    <w:next w:val="1"/>
    <w:autoRedefine/>
    <w:qFormat/>
    <w:uiPriority w:val="0"/>
    <w:pPr>
      <w:spacing w:before="120"/>
      <w:textAlignment w:val="baseline"/>
    </w:pPr>
    <w:rPr>
      <w:rFonts w:ascii="Arial" w:hAnsi="Arial"/>
      <w:sz w:val="24"/>
      <w:szCs w:val="22"/>
    </w:rPr>
  </w:style>
  <w:style w:type="paragraph" w:customStyle="1" w:styleId="38">
    <w:name w:val="Table Text"/>
    <w:basedOn w:val="1"/>
    <w:autoRedefine/>
    <w:semiHidden/>
    <w:qFormat/>
    <w:uiPriority w:val="0"/>
    <w:rPr>
      <w:rFonts w:ascii="宋体" w:hAnsi="宋体" w:eastAsia="宋体" w:cs="宋体"/>
      <w:sz w:val="24"/>
      <w:szCs w:val="24"/>
      <w:lang w:val="en-US" w:eastAsia="en-US" w:bidi="ar-SA"/>
    </w:rPr>
  </w:style>
  <w:style w:type="table" w:customStyle="1" w:styleId="3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一切都是最好的安排</cp:lastModifiedBy>
  <dcterms:modified xsi:type="dcterms:W3CDTF">2024-04-29T01:07:13Z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E5FC4567BDCA4EF0998B2C3AFA0008A6_11</vt:lpwstr>
  </property>
</Properties>
</file>