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rPr>
          <w:rFonts w:hint="eastAsia"/>
          <w:highlight w:val="none"/>
        </w:rPr>
      </w:pPr>
    </w:p>
    <w:p>
      <w:pPr>
        <w:pStyle w:val="14"/>
        <w:bidi w:val="0"/>
        <w:rPr>
          <w:rFonts w:hint="eastAsia"/>
          <w:highlight w:val="none"/>
        </w:rPr>
      </w:pPr>
    </w:p>
    <w:p>
      <w:pPr>
        <w:pStyle w:val="14"/>
        <w:bidi w:val="0"/>
        <w:rPr>
          <w:rFonts w:hint="eastAsia"/>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11"/>
          <w:kern w:val="0"/>
          <w:sz w:val="44"/>
          <w:szCs w:val="44"/>
          <w:highlight w:val="none"/>
        </w:rPr>
      </w:pPr>
      <w:r>
        <w:rPr>
          <w:rFonts w:hint="eastAsia" w:asciiTheme="minorEastAsia" w:hAnsiTheme="minorEastAsia" w:eastAsiaTheme="minorEastAsia" w:cstheme="minorEastAsia"/>
          <w:b/>
          <w:color w:val="auto"/>
          <w:spacing w:val="-11"/>
          <w:kern w:val="0"/>
          <w:sz w:val="44"/>
          <w:szCs w:val="44"/>
          <w:highlight w:val="none"/>
          <w:lang w:eastAsia="zh-CN"/>
        </w:rPr>
        <w:t>博爱县清化镇街道中心学校宿舍楼室外工程及运动场提升项目</w:t>
      </w:r>
      <w:r>
        <w:rPr>
          <w:rFonts w:hint="eastAsia" w:asciiTheme="minorEastAsia" w:hAnsiTheme="minorEastAsia" w:eastAsiaTheme="minorEastAsia" w:cstheme="minorEastAsia"/>
          <w:b/>
          <w:color w:val="auto"/>
          <w:spacing w:val="-11"/>
          <w:kern w:val="0"/>
          <w:sz w:val="44"/>
          <w:szCs w:val="44"/>
          <w:highlight w:val="none"/>
        </w:rPr>
        <w:t xml:space="preserve"> </w:t>
      </w:r>
    </w:p>
    <w:p>
      <w:pPr>
        <w:bidi w:val="0"/>
        <w:rPr>
          <w:rFonts w:hint="eastAsia"/>
          <w:highlight w:val="none"/>
        </w:rPr>
      </w:pPr>
    </w:p>
    <w:p>
      <w:pPr>
        <w:bidi w:val="0"/>
        <w:rPr>
          <w:rFonts w:hint="eastAsia"/>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56"/>
          <w:szCs w:val="56"/>
          <w:highlight w:val="none"/>
        </w:rPr>
      </w:pPr>
      <w:r>
        <w:rPr>
          <w:rFonts w:hint="eastAsia" w:asciiTheme="minorEastAsia" w:hAnsiTheme="minorEastAsia" w:eastAsiaTheme="minorEastAsia" w:cstheme="minorEastAsia"/>
          <w:b/>
          <w:color w:val="auto"/>
          <w:kern w:val="0"/>
          <w:sz w:val="56"/>
          <w:szCs w:val="56"/>
          <w:highlight w:val="none"/>
        </w:rPr>
        <w:t>竞争性谈判文件</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lang w:eastAsia="zh-CN"/>
        </w:rPr>
      </w:pPr>
      <w:r>
        <w:rPr>
          <w:rFonts w:hint="eastAsia" w:asciiTheme="minorEastAsia" w:hAnsiTheme="minorEastAsia" w:eastAsiaTheme="minorEastAsia" w:cstheme="minorEastAsia"/>
          <w:b/>
          <w:color w:val="auto"/>
          <w:spacing w:val="-6"/>
          <w:sz w:val="24"/>
          <w:szCs w:val="24"/>
          <w:highlight w:val="none"/>
        </w:rPr>
        <w:t>采购编号：</w:t>
      </w:r>
      <w:r>
        <w:rPr>
          <w:rFonts w:hint="eastAsia" w:asciiTheme="minorEastAsia" w:hAnsiTheme="minorEastAsia" w:eastAsiaTheme="minorEastAsia" w:cstheme="minorEastAsia"/>
          <w:b/>
          <w:color w:val="auto"/>
          <w:spacing w:val="-6"/>
          <w:sz w:val="24"/>
          <w:szCs w:val="24"/>
          <w:highlight w:val="none"/>
          <w:lang w:eastAsia="zh-CN"/>
        </w:rPr>
        <w:t>博政采购〔202</w:t>
      </w:r>
      <w:r>
        <w:rPr>
          <w:rFonts w:hint="eastAsia" w:asciiTheme="minorEastAsia" w:hAnsiTheme="minorEastAsia" w:eastAsiaTheme="minorEastAsia" w:cstheme="minorEastAsia"/>
          <w:b/>
          <w:color w:val="auto"/>
          <w:spacing w:val="-6"/>
          <w:sz w:val="24"/>
          <w:szCs w:val="24"/>
          <w:highlight w:val="none"/>
          <w:lang w:val="en-US" w:eastAsia="zh-CN"/>
        </w:rPr>
        <w:t>4</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color w:val="auto"/>
          <w:spacing w:val="-6"/>
          <w:sz w:val="24"/>
          <w:szCs w:val="24"/>
          <w:highlight w:val="none"/>
          <w:lang w:val="en-US" w:eastAsia="zh-CN"/>
        </w:rPr>
        <w:t>25</w:t>
      </w:r>
      <w:r>
        <w:rPr>
          <w:rFonts w:hint="eastAsia" w:asciiTheme="minorEastAsia" w:hAnsiTheme="minorEastAsia" w:eastAsiaTheme="minorEastAsia" w:cstheme="minorEastAsia"/>
          <w:b/>
          <w:color w:val="auto"/>
          <w:spacing w:val="-6"/>
          <w:sz w:val="24"/>
          <w:szCs w:val="24"/>
          <w:highlight w:val="none"/>
          <w:lang w:eastAsia="zh-CN"/>
        </w:rPr>
        <w:t>号</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lang w:val="en-US" w:eastAsia="zh-CN"/>
        </w:rPr>
        <w:t>该项目全额面向中小企业采购</w:t>
      </w:r>
    </w:p>
    <w:p>
      <w:pPr>
        <w:shd w:val="clear"/>
        <w:snapToGrid w:val="0"/>
        <w:spacing w:line="360" w:lineRule="auto"/>
        <w:ind w:firstLine="974" w:firstLineChars="443"/>
        <w:rPr>
          <w:rFonts w:hint="eastAsia" w:asciiTheme="minorEastAsia" w:hAnsiTheme="minorEastAsia" w:eastAsiaTheme="minorEastAsia" w:cstheme="minorEastAsia"/>
          <w:b/>
          <w:bCs/>
          <w:color w:val="auto"/>
          <w:sz w:val="32"/>
          <w:szCs w:val="32"/>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column">
              <wp:posOffset>1829435</wp:posOffset>
            </wp:positionH>
            <wp:positionV relativeFrom="paragraph">
              <wp:posOffset>32385</wp:posOffset>
            </wp:positionV>
            <wp:extent cx="2184400" cy="1928495"/>
            <wp:effectExtent l="0" t="0" r="6350" b="0"/>
            <wp:wrapTight wrapText="bothSides">
              <wp:wrapPolygon>
                <wp:start x="0" y="0"/>
                <wp:lineTo x="0" y="21337"/>
                <wp:lineTo x="21474" y="21337"/>
                <wp:lineTo x="21474" y="0"/>
                <wp:lineTo x="0" y="0"/>
              </wp:wrapPolygon>
            </wp:wrapTight>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5"/>
                    <a:stretch>
                      <a:fillRect/>
                    </a:stretch>
                  </pic:blipFill>
                  <pic:spPr>
                    <a:xfrm>
                      <a:off x="0" y="0"/>
                      <a:ext cx="2184400" cy="1928495"/>
                    </a:xfrm>
                    <a:prstGeom prst="rect">
                      <a:avLst/>
                    </a:prstGeom>
                    <a:noFill/>
                    <a:ln>
                      <a:noFill/>
                    </a:ln>
                  </pic:spPr>
                </pic:pic>
              </a:graphicData>
            </a:graphic>
          </wp:anchor>
        </w:drawing>
      </w:r>
    </w:p>
    <w:p>
      <w:pPr>
        <w:shd w:val="clea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9"/>
        <w:shd w:val="clear"/>
        <w:rPr>
          <w:rFonts w:hint="eastAsia" w:asciiTheme="minorEastAsia" w:hAnsiTheme="minorEastAsia" w:eastAsiaTheme="minorEastAsia" w:cstheme="minorEastAsia"/>
          <w:color w:val="auto"/>
          <w:highlight w:val="none"/>
        </w:rPr>
      </w:pPr>
    </w:p>
    <w:p>
      <w:pPr>
        <w:shd w:val="clea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hd w:val="clea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pStyle w:val="2"/>
        <w:ind w:left="0" w:leftChars="0" w:firstLine="0" w:firstLineChars="0"/>
        <w:rPr>
          <w:rFonts w:hint="eastAsia"/>
          <w:highlight w:val="none"/>
          <w:lang w:eastAsia="zh-CN"/>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lang w:eastAsia="zh-CN"/>
        </w:rPr>
        <w:t>采购</w:t>
      </w:r>
      <w:r>
        <w:rPr>
          <w:rFonts w:hint="eastAsia" w:asciiTheme="minorEastAsia" w:hAnsiTheme="minorEastAsia" w:eastAsiaTheme="minorEastAsia" w:cstheme="minorEastAsia"/>
          <w:b/>
          <w:color w:val="auto"/>
          <w:kern w:val="0"/>
          <w:sz w:val="36"/>
          <w:szCs w:val="36"/>
          <w:highlight w:val="none"/>
          <w:lang w:val="en-US" w:eastAsia="zh-CN"/>
        </w:rPr>
        <w:t>人：</w:t>
      </w:r>
      <w:r>
        <w:rPr>
          <w:rFonts w:hint="eastAsia" w:asciiTheme="minorEastAsia" w:hAnsiTheme="minorEastAsia" w:eastAsiaTheme="minorEastAsia" w:cstheme="minorEastAsia"/>
          <w:b/>
          <w:color w:val="auto"/>
          <w:kern w:val="0"/>
          <w:sz w:val="36"/>
          <w:szCs w:val="36"/>
          <w:highlight w:val="none"/>
          <w:lang w:eastAsia="zh-CN"/>
        </w:rPr>
        <w:t>博爱县清化镇街道中心学校</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eastAsia="zh-CN"/>
        </w:rPr>
      </w:pPr>
      <w:r>
        <w:rPr>
          <w:rFonts w:hint="eastAsia" w:asciiTheme="minorEastAsia" w:hAnsiTheme="minorEastAsia" w:eastAsiaTheme="minorEastAsia" w:cstheme="minorEastAsia"/>
          <w:b/>
          <w:color w:val="auto"/>
          <w:kern w:val="0"/>
          <w:sz w:val="36"/>
          <w:szCs w:val="36"/>
          <w:highlight w:val="none"/>
          <w:lang w:eastAsia="zh-CN"/>
        </w:rPr>
        <w:t>代理机构：智博国际工程咨询有限公司</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val="zh-CN" w:eastAsia="zh-CN"/>
        </w:rPr>
        <w:sectPr>
          <w:headerReference r:id="rId5" w:type="default"/>
          <w:pgSz w:w="11905" w:h="16838"/>
          <w:pgMar w:top="1440" w:right="1463" w:bottom="1440" w:left="1463"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auto"/>
          <w:kern w:val="0"/>
          <w:sz w:val="36"/>
          <w:szCs w:val="36"/>
          <w:highlight w:val="none"/>
          <w:lang w:val="zh-CN" w:eastAsia="zh-CN"/>
        </w:rPr>
        <w:t>二〇二</w:t>
      </w:r>
      <w:r>
        <w:rPr>
          <w:rFonts w:hint="eastAsia" w:asciiTheme="minorEastAsia" w:hAnsiTheme="minorEastAsia" w:eastAsiaTheme="minorEastAsia" w:cstheme="minorEastAsia"/>
          <w:b/>
          <w:color w:val="auto"/>
          <w:kern w:val="0"/>
          <w:sz w:val="36"/>
          <w:szCs w:val="36"/>
          <w:highlight w:val="none"/>
          <w:lang w:val="en-US" w:eastAsia="zh-CN"/>
        </w:rPr>
        <w:t>四</w:t>
      </w:r>
      <w:r>
        <w:rPr>
          <w:rFonts w:hint="eastAsia" w:asciiTheme="minorEastAsia" w:hAnsiTheme="minorEastAsia" w:eastAsiaTheme="minorEastAsia" w:cstheme="minorEastAsia"/>
          <w:b/>
          <w:color w:val="auto"/>
          <w:kern w:val="0"/>
          <w:sz w:val="36"/>
          <w:szCs w:val="36"/>
          <w:highlight w:val="none"/>
          <w:lang w:val="zh-CN" w:eastAsia="zh-CN"/>
        </w:rPr>
        <w:t xml:space="preserve"> 年 </w:t>
      </w:r>
      <w:r>
        <w:rPr>
          <w:rFonts w:hint="eastAsia" w:asciiTheme="minorEastAsia" w:hAnsiTheme="minorEastAsia" w:eastAsiaTheme="minorEastAsia" w:cstheme="minorEastAsia"/>
          <w:b/>
          <w:color w:val="auto"/>
          <w:kern w:val="0"/>
          <w:sz w:val="36"/>
          <w:szCs w:val="36"/>
          <w:highlight w:val="none"/>
          <w:lang w:val="en-US" w:eastAsia="zh-CN"/>
        </w:rPr>
        <w:t xml:space="preserve">四 </w:t>
      </w:r>
      <w:r>
        <w:rPr>
          <w:rFonts w:hint="eastAsia" w:asciiTheme="minorEastAsia" w:hAnsiTheme="minorEastAsia" w:eastAsiaTheme="minorEastAsia" w:cstheme="minorEastAsia"/>
          <w:b/>
          <w:color w:val="auto"/>
          <w:kern w:val="0"/>
          <w:sz w:val="36"/>
          <w:szCs w:val="36"/>
          <w:highlight w:val="none"/>
          <w:lang w:val="zh-CN" w:eastAsia="zh-CN"/>
        </w:rPr>
        <w:t>月</w:t>
      </w:r>
    </w:p>
    <w:p>
      <w:pPr>
        <w:pStyle w:val="48"/>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zh-CN"/>
        </w:rPr>
        <w:t>目  录</w:t>
      </w:r>
      <w:bookmarkEnd w:id="0"/>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TOC \o "1-3" \h \z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_Toc15484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竞争性谈判公告</w:t>
      </w:r>
      <w:r>
        <w:rPr>
          <w:rFonts w:hint="eastAsia" w:asciiTheme="minorEastAsia" w:hAnsiTheme="minorEastAsia" w:eastAsiaTheme="minorEastAsia" w:cstheme="minorEastAsia"/>
          <w:bCs/>
          <w:sz w:val="24"/>
          <w:szCs w:val="24"/>
          <w:highlight w:val="none"/>
          <w:lang w:eastAsia="zh-CN"/>
        </w:rPr>
        <w:t>（不见面开标）</w:t>
      </w:r>
      <w:r>
        <w:rPr>
          <w:sz w:val="24"/>
          <w:szCs w:val="24"/>
          <w:highlight w:val="none"/>
        </w:rPr>
        <w:tab/>
      </w:r>
      <w:r>
        <w:rPr>
          <w:sz w:val="24"/>
          <w:szCs w:val="24"/>
          <w:highlight w:val="none"/>
        </w:rPr>
        <w:fldChar w:fldCharType="begin"/>
      </w:r>
      <w:r>
        <w:rPr>
          <w:sz w:val="24"/>
          <w:szCs w:val="24"/>
          <w:highlight w:val="none"/>
        </w:rPr>
        <w:instrText xml:space="preserve"> PAGEREF _Toc15484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_Toc2090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lang w:val="en-US" w:eastAsia="zh-CN"/>
        </w:rPr>
        <w:t>谈判</w:t>
      </w:r>
      <w:r>
        <w:rPr>
          <w:rFonts w:hint="eastAsia" w:asciiTheme="minorEastAsia" w:hAnsiTheme="minorEastAsia" w:eastAsiaTheme="minorEastAsia" w:cstheme="minorEastAsia"/>
          <w:bCs/>
          <w:kern w:val="0"/>
          <w:sz w:val="24"/>
          <w:szCs w:val="24"/>
          <w:highlight w:val="none"/>
        </w:rPr>
        <w:t>须知前附表</w:t>
      </w:r>
      <w:r>
        <w:rPr>
          <w:sz w:val="24"/>
          <w:szCs w:val="24"/>
          <w:highlight w:val="none"/>
        </w:rPr>
        <w:tab/>
      </w:r>
      <w:r>
        <w:rPr>
          <w:sz w:val="24"/>
          <w:szCs w:val="24"/>
          <w:highlight w:val="none"/>
        </w:rPr>
        <w:fldChar w:fldCharType="begin"/>
      </w:r>
      <w:r>
        <w:rPr>
          <w:sz w:val="24"/>
          <w:szCs w:val="24"/>
          <w:highlight w:val="none"/>
        </w:rPr>
        <w:instrText xml:space="preserve"> PAGEREF _Toc2090 \h </w:instrText>
      </w:r>
      <w:r>
        <w:rPr>
          <w:sz w:val="24"/>
          <w:szCs w:val="24"/>
          <w:highlight w:val="none"/>
        </w:rPr>
        <w:fldChar w:fldCharType="separate"/>
      </w:r>
      <w:r>
        <w:rPr>
          <w:sz w:val="24"/>
          <w:szCs w:val="24"/>
          <w:highlight w:val="none"/>
        </w:rPr>
        <w:t>7</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_Toc17073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rPr>
        <w:t xml:space="preserve">第一部分 </w:t>
      </w:r>
      <w:r>
        <w:rPr>
          <w:rFonts w:hint="eastAsia" w:asciiTheme="minorEastAsia" w:hAnsiTheme="minorEastAsia" w:eastAsiaTheme="minorEastAsia" w:cstheme="minorEastAsia"/>
          <w:bCs/>
          <w:kern w:val="0"/>
          <w:sz w:val="24"/>
          <w:szCs w:val="24"/>
          <w:highlight w:val="none"/>
          <w:lang w:val="en-US" w:eastAsia="zh-CN"/>
        </w:rPr>
        <w:t xml:space="preserve"> </w:t>
      </w:r>
      <w:r>
        <w:rPr>
          <w:rFonts w:hint="eastAsia" w:asciiTheme="minorEastAsia" w:hAnsiTheme="minorEastAsia" w:eastAsiaTheme="minorEastAsia" w:cstheme="minorEastAsia"/>
          <w:bCs/>
          <w:kern w:val="0"/>
          <w:sz w:val="24"/>
          <w:szCs w:val="24"/>
          <w:highlight w:val="none"/>
        </w:rPr>
        <w:t>谈判项目相关内容及要求</w:t>
      </w:r>
      <w:r>
        <w:rPr>
          <w:sz w:val="24"/>
          <w:szCs w:val="24"/>
          <w:highlight w:val="none"/>
        </w:rPr>
        <w:tab/>
      </w:r>
      <w:r>
        <w:rPr>
          <w:sz w:val="24"/>
          <w:szCs w:val="24"/>
          <w:highlight w:val="none"/>
        </w:rPr>
        <w:fldChar w:fldCharType="begin"/>
      </w:r>
      <w:r>
        <w:rPr>
          <w:sz w:val="24"/>
          <w:szCs w:val="24"/>
          <w:highlight w:val="none"/>
        </w:rPr>
        <w:instrText xml:space="preserve"> PAGEREF _Toc17073 \h </w:instrText>
      </w:r>
      <w:r>
        <w:rPr>
          <w:sz w:val="24"/>
          <w:szCs w:val="24"/>
          <w:highlight w:val="none"/>
        </w:rPr>
        <w:fldChar w:fldCharType="separate"/>
      </w:r>
      <w:r>
        <w:rPr>
          <w:sz w:val="24"/>
          <w:szCs w:val="24"/>
          <w:highlight w:val="none"/>
        </w:rPr>
        <w:t>11</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_Toc20637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lang w:val="en-US" w:eastAsia="en-US"/>
        </w:rPr>
        <w:t>第二部分  谈判须知</w:t>
      </w:r>
      <w:r>
        <w:rPr>
          <w:sz w:val="24"/>
          <w:szCs w:val="24"/>
          <w:highlight w:val="none"/>
        </w:rPr>
        <w:tab/>
      </w:r>
      <w:r>
        <w:rPr>
          <w:sz w:val="24"/>
          <w:szCs w:val="24"/>
          <w:highlight w:val="none"/>
        </w:rPr>
        <w:fldChar w:fldCharType="begin"/>
      </w:r>
      <w:r>
        <w:rPr>
          <w:sz w:val="24"/>
          <w:szCs w:val="24"/>
          <w:highlight w:val="none"/>
        </w:rPr>
        <w:instrText xml:space="preserve"> PAGEREF _Toc20637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_Toc4911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0"/>
          <w:sz w:val="24"/>
          <w:szCs w:val="24"/>
          <w:highlight w:val="none"/>
        </w:rPr>
        <w:t>第三部分  其他要求</w:t>
      </w:r>
      <w:r>
        <w:rPr>
          <w:sz w:val="24"/>
          <w:szCs w:val="24"/>
          <w:highlight w:val="none"/>
        </w:rPr>
        <w:tab/>
      </w:r>
      <w:r>
        <w:rPr>
          <w:sz w:val="24"/>
          <w:szCs w:val="24"/>
          <w:highlight w:val="none"/>
        </w:rPr>
        <w:fldChar w:fldCharType="begin"/>
      </w:r>
      <w:r>
        <w:rPr>
          <w:sz w:val="24"/>
          <w:szCs w:val="24"/>
          <w:highlight w:val="none"/>
        </w:rPr>
        <w:instrText xml:space="preserve"> PAGEREF _Toc4911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_Toc6965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0"/>
          <w:sz w:val="24"/>
          <w:szCs w:val="24"/>
          <w:highlight w:val="none"/>
        </w:rPr>
        <w:t>第四部分  监督单位</w:t>
      </w:r>
      <w:r>
        <w:rPr>
          <w:sz w:val="24"/>
          <w:szCs w:val="24"/>
          <w:highlight w:val="none"/>
        </w:rPr>
        <w:tab/>
      </w:r>
      <w:r>
        <w:rPr>
          <w:sz w:val="24"/>
          <w:szCs w:val="24"/>
          <w:highlight w:val="none"/>
        </w:rPr>
        <w:fldChar w:fldCharType="begin"/>
      </w:r>
      <w:r>
        <w:rPr>
          <w:sz w:val="24"/>
          <w:szCs w:val="24"/>
          <w:highlight w:val="none"/>
        </w:rPr>
        <w:instrText xml:space="preserve"> PAGEREF _Toc6965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_Toc3477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lang w:val="en-US" w:eastAsia="zh-CN"/>
        </w:rPr>
        <w:t>第五部分  技术标准及要求</w:t>
      </w:r>
      <w:r>
        <w:rPr>
          <w:sz w:val="24"/>
          <w:szCs w:val="24"/>
          <w:highlight w:val="none"/>
        </w:rPr>
        <w:tab/>
      </w:r>
      <w:r>
        <w:rPr>
          <w:sz w:val="24"/>
          <w:szCs w:val="24"/>
          <w:highlight w:val="none"/>
        </w:rPr>
        <w:fldChar w:fldCharType="begin"/>
      </w:r>
      <w:r>
        <w:rPr>
          <w:sz w:val="24"/>
          <w:szCs w:val="24"/>
          <w:highlight w:val="none"/>
        </w:rPr>
        <w:instrText xml:space="preserve"> PAGEREF _Toc3477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_Toc18321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rPr>
        <w:t>第</w:t>
      </w:r>
      <w:r>
        <w:rPr>
          <w:rFonts w:hint="eastAsia" w:asciiTheme="minorEastAsia" w:hAnsiTheme="minorEastAsia" w:eastAsiaTheme="minorEastAsia" w:cstheme="minorEastAsia"/>
          <w:bCs/>
          <w:kern w:val="0"/>
          <w:sz w:val="24"/>
          <w:szCs w:val="24"/>
          <w:highlight w:val="none"/>
          <w:lang w:eastAsia="zh-CN"/>
        </w:rPr>
        <w:t>六</w:t>
      </w:r>
      <w:r>
        <w:rPr>
          <w:rFonts w:hint="eastAsia" w:asciiTheme="minorEastAsia" w:hAnsiTheme="minorEastAsia" w:eastAsiaTheme="minorEastAsia" w:cstheme="minorEastAsia"/>
          <w:bCs/>
          <w:kern w:val="0"/>
          <w:sz w:val="24"/>
          <w:szCs w:val="24"/>
          <w:highlight w:val="none"/>
        </w:rPr>
        <w:t xml:space="preserve">部分 </w:t>
      </w:r>
      <w:r>
        <w:rPr>
          <w:rFonts w:hint="eastAsia" w:asciiTheme="minorEastAsia" w:hAnsiTheme="minorEastAsia" w:eastAsiaTheme="minorEastAsia" w:cstheme="minorEastAsia"/>
          <w:bCs/>
          <w:kern w:val="0"/>
          <w:sz w:val="24"/>
          <w:szCs w:val="24"/>
          <w:highlight w:val="none"/>
          <w:lang w:val="en-US" w:eastAsia="zh-CN"/>
        </w:rPr>
        <w:t xml:space="preserve"> 图纸、</w:t>
      </w:r>
      <w:r>
        <w:rPr>
          <w:rFonts w:hint="eastAsia" w:asciiTheme="minorEastAsia" w:hAnsiTheme="minorEastAsia" w:eastAsiaTheme="minorEastAsia" w:cstheme="minorEastAsia"/>
          <w:bCs/>
          <w:kern w:val="0"/>
          <w:sz w:val="24"/>
          <w:szCs w:val="24"/>
          <w:highlight w:val="none"/>
        </w:rPr>
        <w:t>工程量清单</w:t>
      </w:r>
      <w:r>
        <w:rPr>
          <w:sz w:val="24"/>
          <w:szCs w:val="24"/>
          <w:highlight w:val="none"/>
        </w:rPr>
        <w:tab/>
      </w:r>
      <w:r>
        <w:rPr>
          <w:sz w:val="24"/>
          <w:szCs w:val="24"/>
          <w:highlight w:val="none"/>
        </w:rPr>
        <w:fldChar w:fldCharType="begin"/>
      </w:r>
      <w:r>
        <w:rPr>
          <w:sz w:val="24"/>
          <w:szCs w:val="24"/>
          <w:highlight w:val="none"/>
        </w:rPr>
        <w:instrText xml:space="preserve"> PAGEREF _Toc18321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_Toc5368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lang w:eastAsia="zh-CN"/>
        </w:rPr>
        <w:t>第</w:t>
      </w:r>
      <w:r>
        <w:rPr>
          <w:rFonts w:hint="eastAsia" w:asciiTheme="minorEastAsia" w:hAnsiTheme="minorEastAsia" w:eastAsiaTheme="minorEastAsia" w:cstheme="minorEastAsia"/>
          <w:sz w:val="24"/>
          <w:szCs w:val="24"/>
          <w:highlight w:val="none"/>
          <w:lang w:val="en-US" w:eastAsia="zh-CN"/>
        </w:rPr>
        <w:t xml:space="preserve">七部分  </w:t>
      </w:r>
      <w:r>
        <w:rPr>
          <w:rFonts w:hint="eastAsia" w:asciiTheme="minorEastAsia" w:hAnsiTheme="minorEastAsia" w:eastAsiaTheme="minorEastAsia" w:cstheme="minorEastAsia"/>
          <w:sz w:val="24"/>
          <w:szCs w:val="24"/>
          <w:highlight w:val="none"/>
        </w:rPr>
        <w:t>合同条款及格式</w:t>
      </w:r>
      <w:r>
        <w:rPr>
          <w:sz w:val="24"/>
          <w:szCs w:val="24"/>
          <w:highlight w:val="none"/>
        </w:rPr>
        <w:tab/>
      </w:r>
      <w:r>
        <w:rPr>
          <w:sz w:val="24"/>
          <w:szCs w:val="24"/>
          <w:highlight w:val="none"/>
        </w:rPr>
        <w:fldChar w:fldCharType="begin"/>
      </w:r>
      <w:r>
        <w:rPr>
          <w:sz w:val="24"/>
          <w:szCs w:val="24"/>
          <w:highlight w:val="none"/>
        </w:rPr>
        <w:instrText xml:space="preserve"> PAGEREF _Toc5368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_Toc728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rPr>
        <w:t>第</w:t>
      </w:r>
      <w:r>
        <w:rPr>
          <w:rFonts w:hint="eastAsia" w:asciiTheme="minorEastAsia" w:hAnsiTheme="minorEastAsia" w:eastAsiaTheme="minorEastAsia" w:cstheme="minorEastAsia"/>
          <w:bCs/>
          <w:kern w:val="0"/>
          <w:sz w:val="24"/>
          <w:szCs w:val="24"/>
          <w:highlight w:val="none"/>
          <w:lang w:val="en-US" w:eastAsia="zh-CN"/>
        </w:rPr>
        <w:t>八</w:t>
      </w:r>
      <w:r>
        <w:rPr>
          <w:rFonts w:hint="eastAsia" w:asciiTheme="minorEastAsia" w:hAnsiTheme="minorEastAsia" w:eastAsiaTheme="minorEastAsia" w:cstheme="minorEastAsia"/>
          <w:bCs/>
          <w:kern w:val="0"/>
          <w:sz w:val="24"/>
          <w:szCs w:val="24"/>
          <w:highlight w:val="none"/>
        </w:rPr>
        <w:t>部分  附件—谈判响应文件格式</w:t>
      </w:r>
      <w:r>
        <w:rPr>
          <w:sz w:val="24"/>
          <w:szCs w:val="24"/>
          <w:highlight w:val="none"/>
        </w:rPr>
        <w:tab/>
      </w:r>
      <w:r>
        <w:rPr>
          <w:sz w:val="24"/>
          <w:szCs w:val="24"/>
          <w:highlight w:val="none"/>
        </w:rPr>
        <w:fldChar w:fldCharType="begin"/>
      </w:r>
      <w:r>
        <w:rPr>
          <w:sz w:val="24"/>
          <w:szCs w:val="24"/>
          <w:highlight w:val="none"/>
        </w:rPr>
        <w:instrText xml:space="preserve"> PAGEREF _Toc728 \h </w:instrText>
      </w:r>
      <w:r>
        <w:rPr>
          <w:sz w:val="24"/>
          <w:szCs w:val="24"/>
          <w:highlight w:val="none"/>
        </w:rPr>
        <w:fldChar w:fldCharType="separate"/>
      </w:r>
      <w:r>
        <w:rPr>
          <w:sz w:val="24"/>
          <w:szCs w:val="24"/>
          <w:highlight w:val="none"/>
        </w:rPr>
        <w:t>46</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highlight w:val="none"/>
        </w:rPr>
      </w:pPr>
    </w:p>
    <w:p>
      <w:pPr>
        <w:pStyle w:val="3"/>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3"/>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shd w:val="clea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br w:type="page"/>
      </w:r>
    </w:p>
    <w:p>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重要事项提示</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各潜在供应商：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http://ggzy.jiaozuo.gov.cn/BidOpeningHall/bidhall/default/login）进行签到，按要求解密投标文件。因文件未及时上传导致投标失败的责任由供应商自行承担，具体要求详见竞争性谈判文件。平台统一技术服务电话：400-998-0000，服务 QQ：4008503300，服务时间：周一至周日 8：00-17：30。</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3、有下列情形之一的，将作为自动放弃、无效投标或废标处理：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（2）响应文件的关键内容（谈判报价、工期、质量标准等）未填写或填写字迹模糊、达不到要求的；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（6）评标过程中，如有供应商人存在“投标文件制作机器码一致”，则视其投标无效，并按照相关规定进行处理；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（7）响应文件中附有采购人不能接受的条件的；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（8）响应文件有明显不符合谈判文件其它要求和有关法律法规的；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Style w:val="21"/>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shd w:val="clear"/>
        <w:rPr>
          <w:rFonts w:hint="eastAsia" w:asciiTheme="minorEastAsia" w:hAnsiTheme="minorEastAsia" w:eastAsiaTheme="minorEastAsia" w:cstheme="minorEastAsia"/>
          <w:b/>
          <w:bCs/>
          <w:color w:val="auto"/>
          <w:sz w:val="32"/>
          <w:szCs w:val="32"/>
          <w:highlight w:val="none"/>
          <w:lang w:eastAsia="zh-CN"/>
        </w:rPr>
      </w:pPr>
    </w:p>
    <w:p>
      <w:pPr>
        <w:pStyle w:val="4"/>
        <w:shd w:val="clear"/>
        <w:rPr>
          <w:rFonts w:hint="eastAsia" w:asciiTheme="minorEastAsia" w:hAnsiTheme="minorEastAsia" w:eastAsiaTheme="minorEastAsia" w:cstheme="minorEastAsia"/>
          <w:b/>
          <w:bCs/>
          <w:color w:val="auto"/>
          <w:sz w:val="32"/>
          <w:szCs w:val="32"/>
          <w:highlight w:val="none"/>
          <w:lang w:eastAsia="zh-CN"/>
        </w:rPr>
      </w:pPr>
    </w:p>
    <w:p>
      <w:pPr>
        <w:shd w:val="clear"/>
        <w:rPr>
          <w:rFonts w:hint="eastAsia" w:asciiTheme="minorEastAsia" w:hAnsiTheme="minorEastAsia" w:eastAsiaTheme="minorEastAsia" w:cstheme="minorEastAsia"/>
          <w:color w:val="auto"/>
          <w:highlight w:val="none"/>
          <w:lang w:eastAsia="zh-CN"/>
        </w:rPr>
      </w:pPr>
    </w:p>
    <w:p>
      <w:pPr>
        <w:pStyle w:val="3"/>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9"/>
        <w:shd w:val="clear"/>
        <w:rPr>
          <w:rFonts w:hint="eastAsia" w:asciiTheme="minorEastAsia" w:hAnsiTheme="minorEastAsia" w:eastAsiaTheme="minorEastAsia" w:cstheme="minorEastAsia"/>
          <w:color w:val="auto"/>
          <w:highlight w:val="none"/>
          <w:lang w:eastAsia="zh-CN"/>
        </w:rPr>
      </w:pPr>
    </w:p>
    <w:p>
      <w:pPr>
        <w:pStyle w:val="3"/>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color w:val="auto"/>
          <w:kern w:val="0"/>
          <w:highlight w:val="none"/>
        </w:rPr>
        <w:br w:type="page"/>
      </w:r>
      <w:r>
        <w:rPr>
          <w:rFonts w:hint="eastAsia" w:asciiTheme="minorEastAsia" w:hAnsiTheme="minorEastAsia" w:eastAsiaTheme="minorEastAsia" w:cstheme="minorEastAsia"/>
          <w:b/>
          <w:bCs/>
          <w:color w:val="auto"/>
          <w:kern w:val="0"/>
          <w:sz w:val="24"/>
          <w:szCs w:val="24"/>
          <w:highlight w:val="none"/>
          <w:lang w:eastAsia="zh-CN"/>
        </w:rPr>
        <w:t>博爱县清化镇街道中心学校宿舍楼室外工程及运动场提升项目</w:t>
      </w:r>
    </w:p>
    <w:p>
      <w:pPr>
        <w:pStyle w:val="3"/>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bookmarkStart w:id="1" w:name="_Toc15484"/>
      <w:r>
        <w:rPr>
          <w:rFonts w:hint="eastAsia" w:asciiTheme="minorEastAsia" w:hAnsiTheme="minorEastAsia" w:eastAsiaTheme="minorEastAsia" w:cstheme="minorEastAsia"/>
          <w:b/>
          <w:bCs/>
          <w:color w:val="auto"/>
          <w:sz w:val="24"/>
          <w:szCs w:val="24"/>
          <w:highlight w:val="none"/>
        </w:rPr>
        <w:t>竞争性谈判公告</w:t>
      </w:r>
      <w:r>
        <w:rPr>
          <w:rFonts w:hint="eastAsia" w:asciiTheme="minorEastAsia" w:hAnsiTheme="minorEastAsia" w:eastAsiaTheme="minorEastAsia" w:cstheme="minorEastAsia"/>
          <w:b/>
          <w:bCs/>
          <w:color w:val="auto"/>
          <w:sz w:val="24"/>
          <w:szCs w:val="24"/>
          <w:highlight w:val="none"/>
          <w:lang w:eastAsia="zh-CN"/>
        </w:rPr>
        <w:t>（不见面开标）</w:t>
      </w:r>
      <w:bookmarkEnd w:id="1"/>
    </w:p>
    <w:tbl>
      <w:tblPr>
        <w:tblStyle w:val="2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24"/>
              <w:keepNext w:val="0"/>
              <w:keepLines w:val="0"/>
              <w:pageBreakBefore w:val="0"/>
              <w:widowControl w:val="0"/>
              <w:shd w:val="clear"/>
              <w:kinsoku/>
              <w:wordWrap/>
              <w:overflowPunct/>
              <w:topLinePunct w:val="0"/>
              <w:autoSpaceDE w:val="0"/>
              <w:autoSpaceDN/>
              <w:bidi w:val="0"/>
              <w:adjustRightInd/>
              <w:snapToGrid/>
              <w:spacing w:after="0" w:line="360" w:lineRule="auto"/>
              <w:ind w:left="0" w:leftChars="0"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博爱县清化镇街道中心学校宿舍楼室外工程及运动场提升项目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auto"/>
                <w:sz w:val="24"/>
                <w:szCs w:val="24"/>
                <w:highlight w:val="none"/>
                <w:u w:val="single"/>
                <w:lang w:val="en-US" w:eastAsia="zh-CN"/>
              </w:rPr>
              <w:t>2024年04月30日09点00分（北京时间）</w:t>
            </w:r>
            <w:r>
              <w:rPr>
                <w:rFonts w:hint="eastAsia" w:asciiTheme="minorEastAsia" w:hAnsiTheme="minorEastAsia" w:eastAsiaTheme="minorEastAsia" w:cstheme="minorEastAsia"/>
                <w:color w:val="auto"/>
                <w:sz w:val="24"/>
                <w:szCs w:val="24"/>
                <w:highlight w:val="none"/>
                <w:lang w:val="en-US" w:eastAsia="zh-CN"/>
              </w:rPr>
              <w:t>前提交响应文件。</w:t>
            </w:r>
          </w:p>
        </w:tc>
      </w:tr>
    </w:tbl>
    <w:p>
      <w:pPr>
        <w:pStyle w:val="46"/>
        <w:keepNext w:val="0"/>
        <w:keepLines w:val="0"/>
        <w:pageBreakBefore w:val="0"/>
        <w:widowControl w:val="0"/>
        <w:shd w:val="clear"/>
        <w:kinsoku/>
        <w:wordWrap/>
        <w:overflowPunct/>
        <w:topLinePunct w:val="0"/>
        <w:autoSpaceDN/>
        <w:bidi w:val="0"/>
        <w:spacing w:before="0" w:line="360" w:lineRule="auto"/>
        <w:ind w:left="0" w:lef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lang w:eastAsia="zh-CN"/>
        </w:rPr>
        <w:t>号；</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博爱县清化镇街道中心学校宿舍楼室外工程及运动场提升项目；</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采购方式：竞争性谈判</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预算金额：</w:t>
      </w:r>
      <w:r>
        <w:rPr>
          <w:rFonts w:hint="eastAsia" w:ascii="宋体" w:hAnsi="宋体" w:eastAsia="宋体" w:cs="宋体"/>
          <w:color w:val="auto"/>
          <w:kern w:val="0"/>
          <w:sz w:val="24"/>
          <w:szCs w:val="24"/>
          <w:highlight w:val="none"/>
          <w:lang w:val="en-US" w:eastAsia="zh-CN"/>
        </w:rPr>
        <w:t>1996216.27元；</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资金来源：</w:t>
      </w:r>
      <w:r>
        <w:rPr>
          <w:rFonts w:hint="eastAsia" w:ascii="宋体" w:hAnsi="宋体" w:eastAsia="宋体" w:cs="宋体"/>
          <w:color w:val="auto"/>
          <w:kern w:val="0"/>
          <w:sz w:val="24"/>
          <w:szCs w:val="24"/>
          <w:highlight w:val="none"/>
          <w:lang w:val="en-US" w:eastAsia="zh-CN"/>
        </w:rPr>
        <w:t>财政资金；</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博爱县清化镇街道中心学校宿舍楼室外工程及运动场提升项目</w:t>
      </w:r>
      <w:r>
        <w:rPr>
          <w:rFonts w:hint="eastAsia" w:ascii="宋体" w:hAnsi="宋体" w:eastAsia="宋体" w:cs="宋体"/>
          <w:color w:val="auto"/>
          <w:kern w:val="0"/>
          <w:sz w:val="24"/>
          <w:szCs w:val="24"/>
          <w:highlight w:val="none"/>
        </w:rPr>
        <w:t>包括</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道路硬化、电气配套、给排水工程、</w:t>
      </w:r>
      <w:bookmarkStart w:id="626" w:name="_GoBack"/>
      <w:bookmarkEnd w:id="626"/>
      <w:r>
        <w:rPr>
          <w:rFonts w:hint="eastAsia" w:ascii="宋体" w:hAnsi="宋体" w:eastAsia="宋体" w:cs="宋体"/>
          <w:b w:val="0"/>
          <w:bCs/>
          <w:color w:val="auto"/>
          <w:kern w:val="0"/>
          <w:sz w:val="24"/>
          <w:szCs w:val="24"/>
          <w:highlight w:val="none"/>
          <w:lang w:val="en-US" w:eastAsia="zh-CN"/>
        </w:rPr>
        <w:t>绿化、北围墙重建等，另运动场提升为铺设塑胶面层、篮球场铺设硅PU面层等。主要施工内容：新建宿舍楼周边硬化道路、主教学楼北侧沥青混凝土面层；绿化草坪和绿化游园；室外给排水配套工程；场地路灯照明、新建学生宿舍楼室外电气干线配套工程，室外西北侧新增变压器；拆除重建校园西侧、北侧围墙；田径环形跑道和跑道内圈铺设红色环保塑胶跑道，篮球场铺设硅PU面层，足球场南侧设置环氧地坪漆；校园东侧运动场设置围网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eastAsia="宋体" w:cs="宋体"/>
          <w:b w:val="0"/>
          <w:color w:val="auto"/>
          <w:sz w:val="24"/>
          <w:szCs w:val="24"/>
          <w:highlight w:val="none"/>
          <w:lang w:val="en-US" w:eastAsia="zh-CN"/>
        </w:rPr>
        <w:t>工期（</w:t>
      </w:r>
      <w:r>
        <w:rPr>
          <w:rFonts w:hint="eastAsia" w:ascii="宋体" w:hAnsi="宋体" w:eastAsia="宋体" w:cs="宋体"/>
          <w:b w:val="0"/>
          <w:color w:val="auto"/>
          <w:sz w:val="24"/>
          <w:szCs w:val="24"/>
          <w:highlight w:val="none"/>
          <w:lang w:val="en-US" w:eastAsia="zh-CN"/>
        </w:rPr>
        <w:t>合同履行期限</w:t>
      </w:r>
      <w:r>
        <w:rPr>
          <w:rFonts w:hint="eastAsia" w:ascii="宋体" w:eastAsia="宋体" w:cs="宋体"/>
          <w:b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：120日历天；</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9.缺陷责任期：二年。</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1.符合《中华人民共和国政府采购法》第二十二条之规定；</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3.1供应商须具有市政公用工程施工总承包叁级及以上资质，具备有效期内的企业营业执照（副本）、安全生产许可证（副本），并在人员、设备、资金等方面具有相应的施工能力；</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3.2拟派项目经理须具备</w:t>
      </w:r>
      <w:r>
        <w:rPr>
          <w:rFonts w:hint="eastAsia" w:ascii="宋体" w:hAnsi="宋体" w:eastAsia="宋体" w:cs="宋体"/>
          <w:color w:val="auto"/>
          <w:kern w:val="0"/>
          <w:sz w:val="24"/>
          <w:szCs w:val="24"/>
          <w:highlight w:val="none"/>
          <w:lang w:val="en-US" w:eastAsia="zh-CN"/>
        </w:rPr>
        <w:t>市政公用工程专业</w:t>
      </w:r>
      <w:r>
        <w:rPr>
          <w:rFonts w:hint="eastAsia" w:ascii="宋体" w:hAnsi="宋体" w:eastAsia="宋体" w:cs="宋体"/>
          <w:color w:val="auto"/>
          <w:kern w:val="0"/>
          <w:sz w:val="24"/>
          <w:szCs w:val="24"/>
          <w:highlight w:val="none"/>
        </w:rPr>
        <w:t>贰级及以上建造师资格（不含临时），具有有效期内项目经理安全生产考核合格证书（B证）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且未担任其他在建工程项目，拟派项目技术负责人须具有相关专业中级及以上技术职称；</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w:t>
      </w:r>
      <w:r>
        <w:rPr>
          <w:rFonts w:hint="eastAsia" w:asciiTheme="minorEastAsia" w:hAnsiTheme="minorEastAsia" w:eastAsiaTheme="minorEastAsia" w:cstheme="minorEastAsia"/>
          <w:color w:val="auto"/>
          <w:kern w:val="0"/>
          <w:sz w:val="24"/>
          <w:szCs w:val="24"/>
          <w:highlight w:val="none"/>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val="0"/>
        <w:shd w:val="clear"/>
        <w:kinsoku/>
        <w:wordWrap/>
        <w:overflowPunct/>
        <w:topLinePunct w:val="0"/>
        <w:autoSpaceDN/>
        <w:bidi w:val="0"/>
        <w:spacing w:before="0" w:line="360" w:lineRule="auto"/>
        <w:ind w:left="0" w:left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pStyle w:val="21"/>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rPr>
        <w:t>1.时间：</w:t>
      </w:r>
      <w:r>
        <w:rPr>
          <w:rFonts w:hint="eastAsia" w:eastAsia="宋体" w:cs="宋体"/>
          <w:b w:val="0"/>
          <w:bCs w:val="0"/>
          <w:color w:val="auto"/>
          <w:sz w:val="24"/>
          <w:szCs w:val="24"/>
          <w:highlight w:val="none"/>
          <w:u w:val="none"/>
          <w:lang w:val="en-US" w:eastAsia="zh-CN"/>
        </w:rPr>
        <w:t>2024</w:t>
      </w:r>
      <w:r>
        <w:rPr>
          <w:rFonts w:hint="eastAsia" w:ascii="宋体" w:hAnsi="宋体" w:eastAsia="宋体" w:cs="宋体"/>
          <w:b w:val="0"/>
          <w:bCs w:val="0"/>
          <w:color w:val="auto"/>
          <w:sz w:val="24"/>
          <w:szCs w:val="24"/>
          <w:highlight w:val="none"/>
          <w:u w:val="none"/>
        </w:rPr>
        <w:t>年</w:t>
      </w:r>
      <w:r>
        <w:rPr>
          <w:rFonts w:hint="eastAsia" w:eastAsia="宋体" w:cs="宋体"/>
          <w:b w:val="0"/>
          <w:bCs w:val="0"/>
          <w:color w:val="auto"/>
          <w:sz w:val="24"/>
          <w:szCs w:val="24"/>
          <w:highlight w:val="none"/>
          <w:u w:val="none"/>
          <w:lang w:val="en-US" w:eastAsia="zh-CN"/>
        </w:rPr>
        <w:t>04</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26</w:t>
      </w:r>
      <w:r>
        <w:rPr>
          <w:rFonts w:hint="eastAsia" w:ascii="宋体" w:hAnsi="宋体" w:eastAsia="宋体" w:cs="宋体"/>
          <w:b w:val="0"/>
          <w:bCs w:val="0"/>
          <w:color w:val="auto"/>
          <w:sz w:val="24"/>
          <w:szCs w:val="24"/>
          <w:highlight w:val="none"/>
          <w:u w:val="none"/>
        </w:rPr>
        <w:t>日至</w:t>
      </w:r>
      <w:r>
        <w:rPr>
          <w:rFonts w:hint="eastAsia" w:eastAsia="宋体" w:cs="宋体"/>
          <w:b w:val="0"/>
          <w:bCs w:val="0"/>
          <w:color w:val="auto"/>
          <w:sz w:val="24"/>
          <w:szCs w:val="24"/>
          <w:highlight w:val="none"/>
          <w:u w:val="none"/>
          <w:lang w:val="en-US" w:eastAsia="zh-CN"/>
        </w:rPr>
        <w:t>2024</w:t>
      </w:r>
      <w:r>
        <w:rPr>
          <w:rFonts w:hint="eastAsia" w:ascii="宋体" w:hAnsi="宋体" w:eastAsia="宋体" w:cs="宋体"/>
          <w:b w:val="0"/>
          <w:bCs w:val="0"/>
          <w:color w:val="auto"/>
          <w:sz w:val="24"/>
          <w:szCs w:val="24"/>
          <w:highlight w:val="none"/>
          <w:u w:val="none"/>
        </w:rPr>
        <w:t>年</w:t>
      </w:r>
      <w:r>
        <w:rPr>
          <w:rFonts w:hint="eastAsia" w:eastAsia="宋体" w:cs="宋体"/>
          <w:b w:val="0"/>
          <w:bCs w:val="0"/>
          <w:color w:val="auto"/>
          <w:sz w:val="24"/>
          <w:szCs w:val="24"/>
          <w:highlight w:val="none"/>
          <w:u w:val="none"/>
          <w:lang w:val="en-US" w:eastAsia="zh-CN"/>
        </w:rPr>
        <w:t>04</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29</w:t>
      </w:r>
      <w:r>
        <w:rPr>
          <w:rFonts w:hint="eastAsia" w:ascii="宋体" w:hAnsi="宋体" w:eastAsia="宋体" w:cs="宋体"/>
          <w:b w:val="0"/>
          <w:bCs w:val="0"/>
          <w:color w:val="auto"/>
          <w:sz w:val="24"/>
          <w:szCs w:val="24"/>
          <w:highlight w:val="none"/>
          <w:u w:val="none"/>
        </w:rPr>
        <w:t>日（北京时间）；</w:t>
      </w:r>
    </w:p>
    <w:p>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地点：凡有意参加投标者，请</w:t>
      </w:r>
      <w:r>
        <w:rPr>
          <w:rFonts w:hint="eastAsia" w:ascii="宋体" w:hAnsi="宋体" w:eastAsia="宋体" w:cs="宋体"/>
          <w:b w:val="0"/>
          <w:bCs w:val="0"/>
          <w:color w:val="auto"/>
          <w:sz w:val="24"/>
          <w:szCs w:val="24"/>
          <w:highlight w:val="none"/>
          <w:lang w:val="en-US" w:eastAsia="zh-CN"/>
        </w:rPr>
        <w:t>登录</w:t>
      </w:r>
      <w:r>
        <w:rPr>
          <w:rFonts w:hint="eastAsia" w:ascii="宋体" w:hAnsi="宋体" w:eastAsia="宋体" w:cs="宋体"/>
          <w:b w:val="0"/>
          <w:bCs w:val="0"/>
          <w:color w:val="auto"/>
          <w:sz w:val="24"/>
          <w:szCs w:val="24"/>
          <w:highlight w:val="none"/>
        </w:rPr>
        <w:t>焦作市公共资源交易中心</w:t>
      </w:r>
      <w:r>
        <w:rPr>
          <w:rFonts w:hint="eastAsia" w:ascii="宋体" w:hAnsi="宋体" w:eastAsia="宋体" w:cs="宋体"/>
          <w:b w:val="0"/>
          <w:bCs w:val="0"/>
          <w:color w:val="auto"/>
          <w:sz w:val="24"/>
          <w:szCs w:val="24"/>
          <w:highlight w:val="none"/>
          <w:lang w:val="en-US" w:eastAsia="zh-CN"/>
        </w:rPr>
        <w:t>官</w:t>
      </w:r>
      <w:r>
        <w:rPr>
          <w:rFonts w:hint="eastAsia" w:ascii="宋体" w:hAnsi="宋体" w:eastAsia="宋体" w:cs="宋体"/>
          <w:b w:val="0"/>
          <w:bCs w:val="0"/>
          <w:color w:val="auto"/>
          <w:sz w:val="24"/>
          <w:szCs w:val="24"/>
          <w:highlight w:val="none"/>
        </w:rPr>
        <w:t>网站进行网上下载</w:t>
      </w:r>
      <w:r>
        <w:rPr>
          <w:rFonts w:hint="eastAsia" w:ascii="宋体" w:hAnsi="宋体" w:eastAsia="宋体" w:cs="宋体"/>
          <w:b w:val="0"/>
          <w:bCs w:val="0"/>
          <w:color w:val="auto"/>
          <w:sz w:val="24"/>
          <w:szCs w:val="24"/>
          <w:highlight w:val="none"/>
          <w:lang w:val="en-US" w:eastAsia="zh-CN"/>
        </w:rPr>
        <w:t>谈判文件；</w:t>
      </w:r>
    </w:p>
    <w:p>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方式：网上下载</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截止时间：</w:t>
      </w:r>
      <w:r>
        <w:rPr>
          <w:rFonts w:hint="eastAsia" w:ascii="宋体" w:hAnsi="宋体" w:eastAsia="宋体" w:cs="宋体"/>
          <w:b w:val="0"/>
          <w:bCs w:val="0"/>
          <w:color w:val="auto"/>
          <w:kern w:val="0"/>
          <w:sz w:val="24"/>
          <w:szCs w:val="24"/>
          <w:highlight w:val="none"/>
          <w:u w:val="none"/>
          <w:lang w:val="en-US" w:eastAsia="zh-CN" w:bidi="ar-SA"/>
        </w:rPr>
        <w:t>2024年04月30日09时00</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eastAsia="宋体" w:cs="宋体"/>
          <w:b w:val="0"/>
          <w:bCs w:val="0"/>
          <w:color w:val="auto"/>
          <w:kern w:val="0"/>
          <w:sz w:val="24"/>
          <w:szCs w:val="24"/>
          <w:highlight w:val="none"/>
          <w:u w:val="none"/>
        </w:rPr>
        <w:t>（北京时间）；</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w:t>
      </w:r>
      <w:r>
        <w:rPr>
          <w:rFonts w:hint="eastAsia" w:ascii="宋体" w:hAnsi="宋体" w:eastAsia="宋体" w:cs="宋体"/>
          <w:b w:val="0"/>
          <w:bCs w:val="0"/>
          <w:color w:val="auto"/>
          <w:sz w:val="24"/>
          <w:szCs w:val="24"/>
          <w:highlight w:val="none"/>
          <w:u w:val="none"/>
        </w:rPr>
        <w:t>焦作市公共资源交易中心</w:t>
      </w:r>
      <w:r>
        <w:rPr>
          <w:rFonts w:hint="eastAsia" w:ascii="宋体" w:hAnsi="宋体" w:eastAsia="宋体" w:cs="宋体"/>
          <w:b w:val="0"/>
          <w:bCs w:val="0"/>
          <w:color w:val="auto"/>
          <w:sz w:val="24"/>
          <w:szCs w:val="24"/>
          <w:highlight w:val="none"/>
          <w:u w:val="none"/>
          <w:shd w:val="clear" w:color="auto" w:fill="FFFFFF"/>
        </w:rPr>
        <w:t>网站系统</w:t>
      </w:r>
      <w:r>
        <w:rPr>
          <w:rFonts w:hint="eastAsia" w:ascii="宋体" w:hAnsi="宋体" w:eastAsia="宋体" w:cs="宋体"/>
          <w:b w:val="0"/>
          <w:bCs w:val="0"/>
          <w:color w:val="auto"/>
          <w:sz w:val="24"/>
          <w:szCs w:val="24"/>
          <w:highlight w:val="none"/>
          <w:u w:val="none"/>
          <w:shd w:val="clear" w:color="auto" w:fill="FFFFFF"/>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时间：</w:t>
      </w:r>
      <w:r>
        <w:rPr>
          <w:rFonts w:hint="eastAsia" w:ascii="宋体" w:hAnsi="宋体" w:eastAsia="宋体" w:cs="宋体"/>
          <w:b w:val="0"/>
          <w:bCs w:val="0"/>
          <w:color w:val="auto"/>
          <w:kern w:val="0"/>
          <w:sz w:val="24"/>
          <w:szCs w:val="24"/>
          <w:highlight w:val="none"/>
          <w:u w:val="none"/>
          <w:lang w:val="en-US" w:eastAsia="zh-CN" w:bidi="ar-SA"/>
        </w:rPr>
        <w:t>2024年04月30日09时00</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eastAsia="宋体" w:cs="宋体"/>
          <w:b w:val="0"/>
          <w:bCs w:val="0"/>
          <w:color w:val="auto"/>
          <w:kern w:val="0"/>
          <w:sz w:val="24"/>
          <w:szCs w:val="24"/>
          <w:highlight w:val="none"/>
          <w:u w:val="none"/>
        </w:rPr>
        <w:t>（北京时间）；</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地点：博爱县公共资源交易中心二楼不见面开标</w:t>
      </w:r>
      <w:r>
        <w:rPr>
          <w:rFonts w:hint="eastAsia" w:ascii="宋体" w:hAnsi="宋体" w:eastAsia="宋体" w:cs="宋体"/>
          <w:b w:val="0"/>
          <w:bCs w:val="0"/>
          <w:color w:val="auto"/>
          <w:kern w:val="0"/>
          <w:sz w:val="24"/>
          <w:szCs w:val="24"/>
          <w:highlight w:val="none"/>
          <w:u w:val="none"/>
          <w:lang w:val="en-US" w:eastAsia="zh-CN"/>
        </w:rPr>
        <w:t>二</w:t>
      </w:r>
      <w:r>
        <w:rPr>
          <w:rFonts w:hint="eastAsia" w:ascii="宋体" w:hAnsi="宋体" w:eastAsia="宋体" w:cs="宋体"/>
          <w:b w:val="0"/>
          <w:bCs w:val="0"/>
          <w:color w:val="auto"/>
          <w:kern w:val="0"/>
          <w:sz w:val="24"/>
          <w:szCs w:val="24"/>
          <w:highlight w:val="none"/>
          <w:u w:val="none"/>
        </w:rPr>
        <w:t>室</w:t>
      </w:r>
      <w:r>
        <w:rPr>
          <w:rFonts w:hint="eastAsia" w:ascii="宋体" w:hAnsi="宋体" w:eastAsia="宋体" w:cs="宋体"/>
          <w:b w:val="0"/>
          <w:bCs w:val="0"/>
          <w:color w:val="auto"/>
          <w:kern w:val="0"/>
          <w:sz w:val="24"/>
          <w:szCs w:val="24"/>
          <w:highlight w:val="none"/>
          <w:u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pStyle w:val="21"/>
        <w:keepNext w:val="0"/>
        <w:keepLines w:val="0"/>
        <w:pageBreakBefore w:val="0"/>
        <w:widowControl w:val="0"/>
        <w:shd w:val="clear" w:color="auto"/>
        <w:kinsoku/>
        <w:wordWrap/>
        <w:overflowPunct/>
        <w:topLinePunct w:val="0"/>
        <w:autoSpaceDE w:val="0"/>
        <w:autoSpaceDN/>
        <w:bidi w:val="0"/>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七、其他补充事宜</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本公告在</w:t>
      </w:r>
      <w:r>
        <w:rPr>
          <w:rFonts w:hint="eastAsia" w:ascii="宋体" w:hAnsi="宋体" w:eastAsia="宋体" w:cs="宋体"/>
          <w:color w:val="auto"/>
          <w:sz w:val="24"/>
          <w:szCs w:val="24"/>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 w:val="24"/>
          <w:szCs w:val="24"/>
          <w:highlight w:val="none"/>
        </w:rPr>
        <w:t>http://www.baxggzyjyzx.cn/网上发布</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keepNext w:val="0"/>
        <w:keepLines w:val="0"/>
        <w:pageBreakBefore w:val="0"/>
        <w:widowControl w:val="0"/>
        <w:numPr>
          <w:ilvl w:val="0"/>
          <w:numId w:val="0"/>
        </w:numPr>
        <w:shd w:val="clear"/>
        <w:kinsoku/>
        <w:wordWrap/>
        <w:overflowPunct/>
        <w:topLinePunct w:val="0"/>
        <w:autoSpaceDN/>
        <w:bidi w:val="0"/>
        <w:adjustRightInd w:val="0"/>
        <w:snapToGrid w:val="0"/>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w:t>
      </w:r>
      <w:r>
        <w:rPr>
          <w:rFonts w:hint="eastAsia" w:ascii="宋体" w:hAnsi="宋体" w:eastAsia="宋体" w:cs="宋体"/>
          <w:color w:val="auto"/>
          <w:sz w:val="24"/>
          <w:szCs w:val="24"/>
          <w:highlight w:val="none"/>
          <w:lang w:val="en-US" w:eastAsia="zh-CN" w:bidi="ar-SA"/>
        </w:rPr>
        <w:t>标文件未解密的供应商，视为放弃投标。</w:t>
      </w:r>
    </w:p>
    <w:p>
      <w:pPr>
        <w:keepNext w:val="0"/>
        <w:keepLines w:val="0"/>
        <w:pageBreakBefore w:val="0"/>
        <w:widowControl w:val="0"/>
        <w:numPr>
          <w:ilvl w:val="0"/>
          <w:numId w:val="0"/>
        </w:numPr>
        <w:shd w:val="clear"/>
        <w:kinsoku/>
        <w:wordWrap/>
        <w:overflowPunct/>
        <w:topLinePunct w:val="0"/>
        <w:autoSpaceDN/>
        <w:bidi w:val="0"/>
        <w:adjustRightInd w:val="0"/>
        <w:snapToGrid w:val="0"/>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4.代理服务费：收费标准：依据预算金额参照豫招协[2023]002号《河南省招标代理服务收费指导意见》中的标准，由成交人在领取成交通知书前，向代理机构足额缴纳。</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val="0"/>
        <w:shd w:val="clear"/>
        <w:kinsoku/>
        <w:wordWrap/>
        <w:overflowPunct/>
        <w:topLinePunct w:val="0"/>
        <w:autoSpaceDE w:val="0"/>
        <w:autoSpaceDN/>
        <w:bidi w:val="0"/>
        <w:spacing w:before="0" w:beforeAutospacing="0" w:afterAutospacing="0"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Theme="minorEastAsia" w:hAnsiTheme="minorEastAsia" w:eastAsiaTheme="minorEastAsia" w:cstheme="minorEastAsia"/>
          <w:b w:val="0"/>
          <w:bCs w:val="0"/>
          <w:color w:val="auto"/>
          <w:kern w:val="0"/>
          <w:sz w:val="24"/>
          <w:szCs w:val="24"/>
          <w:highlight w:val="none"/>
          <w:lang w:eastAsia="zh-CN"/>
        </w:rPr>
        <w:t>博爱县清化镇街道中心学校</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址：博爱县清化镇高政路13号</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联系人：王新予</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13849591999</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智博国际工程咨询有限公司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郑州市西三环与北三环交叉口大学科技园（东区）18号楼D座2层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黄天鹏、刘莎、刘勇琪、李志强、司红卫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 xml:space="preserve">0371-68638111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项目联系方式</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黄天鹏、刘莎、刘勇琪</w:t>
      </w:r>
    </w:p>
    <w:p>
      <w:pPr>
        <w:keepNext w:val="0"/>
        <w:keepLines w:val="0"/>
        <w:pageBreakBefore w:val="0"/>
        <w:widowControl w:val="0"/>
        <w:shd w:val="clear"/>
        <w:kinsoku/>
        <w:wordWrap/>
        <w:overflowPunct/>
        <w:topLinePunct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0371-68638111</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发布人：</w:t>
      </w:r>
      <w:r>
        <w:rPr>
          <w:rFonts w:hint="eastAsia" w:ascii="宋体" w:hAnsi="宋体" w:eastAsia="宋体" w:cs="宋体"/>
          <w:color w:val="auto"/>
          <w:sz w:val="24"/>
          <w:szCs w:val="24"/>
          <w:highlight w:val="none"/>
          <w:lang w:eastAsia="zh-CN"/>
        </w:rPr>
        <w:t>博爱县清化镇街道中心学校</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val="en-US" w:eastAsia="zh-CN"/>
        </w:rPr>
        <w:t>智博国际工程咨询有限公司</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25</w:t>
      </w:r>
      <w:r>
        <w:rPr>
          <w:rFonts w:hint="eastAsia" w:ascii="宋体" w:hAnsi="宋体" w:eastAsia="宋体" w:cs="宋体"/>
          <w:color w:val="auto"/>
          <w:sz w:val="24"/>
          <w:szCs w:val="24"/>
          <w:highlight w:val="none"/>
        </w:rPr>
        <w:t>日</w:t>
      </w:r>
    </w:p>
    <w:p>
      <w:pPr>
        <w:pStyle w:val="3"/>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19411"/>
      <w:bookmarkStart w:id="3" w:name="_Toc533668867"/>
      <w:bookmarkStart w:id="4" w:name="_Toc760"/>
    </w:p>
    <w:p>
      <w:pPr>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ind w:left="0" w:leftChars="0" w:firstLine="0" w:firstLineChars="0"/>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3"/>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auto"/>
          <w:kern w:val="0"/>
          <w:sz w:val="28"/>
          <w:szCs w:val="28"/>
          <w:highlight w:val="none"/>
        </w:rPr>
      </w:pPr>
      <w:bookmarkStart w:id="5" w:name="_Toc2090"/>
      <w:r>
        <w:rPr>
          <w:rFonts w:hint="eastAsia" w:asciiTheme="minorEastAsia" w:hAnsiTheme="minorEastAsia" w:eastAsiaTheme="minorEastAsia" w:cstheme="minorEastAsia"/>
          <w:b/>
          <w:bCs/>
          <w:color w:val="auto"/>
          <w:kern w:val="0"/>
          <w:sz w:val="28"/>
          <w:szCs w:val="28"/>
          <w:highlight w:val="none"/>
          <w:lang w:val="en-US" w:eastAsia="zh-CN"/>
        </w:rPr>
        <w:t>谈判</w:t>
      </w:r>
      <w:r>
        <w:rPr>
          <w:rFonts w:hint="eastAsia" w:asciiTheme="minorEastAsia" w:hAnsiTheme="minorEastAsia" w:eastAsiaTheme="minorEastAsia" w:cstheme="minorEastAsia"/>
          <w:b/>
          <w:bCs/>
          <w:color w:val="auto"/>
          <w:kern w:val="0"/>
          <w:sz w:val="28"/>
          <w:szCs w:val="28"/>
          <w:highlight w:val="none"/>
        </w:rPr>
        <w:t>须知前附表</w:t>
      </w:r>
      <w:bookmarkEnd w:id="2"/>
      <w:bookmarkEnd w:id="3"/>
      <w:bookmarkEnd w:id="4"/>
      <w:bookmarkEnd w:id="5"/>
    </w:p>
    <w:tbl>
      <w:tblPr>
        <w:tblStyle w:val="2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vAlign w:val="top"/>
          </w:tcPr>
          <w:p>
            <w:pPr>
              <w:pStyle w:val="49"/>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项目名称：</w:t>
            </w:r>
            <w:r>
              <w:rPr>
                <w:rFonts w:hint="eastAsia" w:ascii="宋体" w:eastAsia="宋体" w:cs="宋体"/>
                <w:b w:val="0"/>
                <w:color w:val="auto"/>
                <w:sz w:val="24"/>
                <w:szCs w:val="24"/>
                <w:highlight w:val="none"/>
                <w:lang w:val="en-US" w:eastAsia="zh-CN"/>
              </w:rPr>
              <w:t>博爱县清化镇街道中心学校宿舍楼室外工程及运动场提升项目</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采购内容：</w:t>
            </w:r>
            <w:r>
              <w:rPr>
                <w:rFonts w:hint="eastAsia" w:ascii="宋体" w:eastAsia="宋体" w:cs="宋体"/>
                <w:b w:val="0"/>
                <w:color w:val="auto"/>
                <w:sz w:val="24"/>
                <w:szCs w:val="24"/>
                <w:highlight w:val="none"/>
                <w:lang w:val="en-US" w:eastAsia="zh-CN"/>
              </w:rPr>
              <w:t>博爱县清化镇街道中心学校宿舍楼室外工程及运动场提升项目</w:t>
            </w:r>
            <w:r>
              <w:rPr>
                <w:rFonts w:hint="eastAsia" w:ascii="宋体" w:eastAsia="宋体" w:cs="宋体"/>
                <w:b w:val="0"/>
                <w:bCs/>
                <w:color w:val="auto"/>
                <w:kern w:val="0"/>
                <w:sz w:val="24"/>
                <w:szCs w:val="24"/>
                <w:highlight w:val="none"/>
                <w:lang w:val="en-US" w:eastAsia="zh-CN"/>
              </w:rPr>
              <w:t>包括：道路硬化、电气配套、给排水工程、绿化、北围墙重建等，另运动场提升为铺设塑胶面层、篮球场铺设硅PU面层等。主要施工内容：新建宿舍楼周边硬化道路、主教学楼北侧沥青混凝土面层；绿化草坪和绿化游园；室外给排水配套工程；场地路灯照明、新建学生宿舍楼室外电气干线配套工程，室外西北侧新增变压器；拆除重建校园西侧、北侧围墙；田径环形跑道和跑道内圈铺设红色环保塑胶跑道，篮球场铺设硅PU面层，足球场南侧设置环氧地坪漆；校园东侧运动场设置围网等</w:t>
            </w:r>
            <w:r>
              <w:rPr>
                <w:rFonts w:hint="eastAsia" w:ascii="宋体" w:hAnsi="宋体" w:eastAsia="宋体" w:cs="宋体"/>
                <w:b w:val="0"/>
                <w:bCs/>
                <w:color w:val="auto"/>
                <w:kern w:val="0"/>
                <w:sz w:val="24"/>
                <w:szCs w:val="24"/>
                <w:highlight w:val="none"/>
                <w:lang w:val="en-US" w:eastAsia="zh-CN"/>
              </w:rPr>
              <w:t>（具体详见本项目谈判文件、施工图纸、工程量清单、补充通知及答疑纪要等包含的全部内容）</w:t>
            </w:r>
            <w:r>
              <w:rPr>
                <w:rFonts w:hint="eastAsia" w:ascii="宋体" w:hAnsi="宋体" w:eastAsia="宋体" w:cs="宋体"/>
                <w:b w:val="0"/>
                <w:color w:val="auto"/>
                <w:sz w:val="24"/>
                <w:szCs w:val="24"/>
                <w:highlight w:val="none"/>
                <w:lang w:val="en-US" w:eastAsia="zh-CN"/>
              </w:rPr>
              <w:t>。</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工期（合同履行期限）：</w:t>
            </w:r>
            <w:r>
              <w:rPr>
                <w:rFonts w:hint="eastAsia" w:ascii="宋体" w:eastAsia="宋体" w:cs="宋体"/>
                <w:b w:val="0"/>
                <w:strike w:val="0"/>
                <w:dstrike w:val="0"/>
                <w:color w:val="auto"/>
                <w:sz w:val="24"/>
                <w:szCs w:val="24"/>
                <w:highlight w:val="none"/>
                <w:lang w:val="en-US" w:eastAsia="zh-CN"/>
              </w:rPr>
              <w:t>120日历天</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质量标准：合格</w:t>
            </w:r>
          </w:p>
          <w:p>
            <w:pPr>
              <w:keepNext w:val="0"/>
              <w:keepLines w:val="0"/>
              <w:pageBreakBefore w:val="0"/>
              <w:widowControl/>
              <w:shd w:val="clear"/>
              <w:kinsoku/>
              <w:wordWrap/>
              <w:overflowPunct/>
              <w:topLinePunct w:val="0"/>
              <w:autoSpaceDE/>
              <w:autoSpaceDN/>
              <w:bidi w:val="0"/>
              <w:adjustRightInd/>
              <w:snapToGrid/>
              <w:spacing w:before="0" w:line="440" w:lineRule="exact"/>
              <w:ind w:firstLine="240" w:firstLineChars="10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缺陷责任期：二年</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采购方式：竞争性谈判</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资格审查方式：资格后审</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付款方式：</w:t>
            </w:r>
            <w:r>
              <w:rPr>
                <w:rFonts w:hint="eastAsia" w:ascii="宋体" w:eastAsia="宋体" w:cs="宋体"/>
                <w:b w:val="0"/>
                <w:color w:val="auto"/>
                <w:sz w:val="24"/>
                <w:szCs w:val="24"/>
                <w:highlight w:val="none"/>
                <w:lang w:eastAsia="zh-CN"/>
              </w:rPr>
              <w:t>按工序分阶段进行，每个工序结束后，支付本工序投资额的75%；工程竣工经验收合格、决算后，承包方需向采购人提供工程总价款3%的质量保证金保函后，一次性付清剩余尾款。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bCs/>
                <w:color w:val="auto"/>
                <w:kern w:val="0"/>
                <w:sz w:val="24"/>
                <w:szCs w:val="24"/>
                <w:highlight w:val="none"/>
                <w:lang w:val="en-US" w:eastAsia="zh-CN"/>
              </w:rPr>
              <w:t>财政资金</w:t>
            </w:r>
            <w:r>
              <w:rPr>
                <w:rFonts w:hint="eastAsia" w:ascii="宋体" w:hAnsi="宋体" w:eastAsia="宋体" w:cs="宋体"/>
                <w:b w:val="0"/>
                <w:bCs/>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1.符合《中华人民共和国政府采购法》第二十二条之规定；</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3.本项目的特定资格要求：</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3.1供应商须具有</w:t>
            </w:r>
            <w:r>
              <w:rPr>
                <w:rFonts w:hint="eastAsia" w:ascii="宋体" w:eastAsia="宋体" w:cs="宋体"/>
                <w:b w:val="0"/>
                <w:color w:val="auto"/>
                <w:sz w:val="24"/>
                <w:szCs w:val="24"/>
                <w:highlight w:val="none"/>
                <w:lang w:val="en-US" w:eastAsia="zh-CN"/>
              </w:rPr>
              <w:t>市政公用工程</w:t>
            </w:r>
            <w:r>
              <w:rPr>
                <w:rFonts w:hint="eastAsia" w:ascii="宋体" w:hAnsi="宋体" w:eastAsia="宋体" w:cs="宋体"/>
                <w:b w:val="0"/>
                <w:color w:val="auto"/>
                <w:sz w:val="24"/>
                <w:szCs w:val="24"/>
                <w:highlight w:val="none"/>
                <w:lang w:val="en-US" w:eastAsia="zh-CN"/>
              </w:rPr>
              <w:t>施工总承包叁级及以上资质，具备有效期内的企业营业执照（副本）、安全生产许可证（副本），并在人员、设备、资金等方面具有相应的施工能力；</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3.2拟派项目经理须具备</w:t>
            </w:r>
            <w:r>
              <w:rPr>
                <w:rFonts w:hint="eastAsia" w:ascii="宋体" w:eastAsia="宋体" w:cs="宋体"/>
                <w:b w:val="0"/>
                <w:color w:val="auto"/>
                <w:sz w:val="24"/>
                <w:szCs w:val="24"/>
                <w:highlight w:val="none"/>
                <w:lang w:val="en-US" w:eastAsia="zh-CN"/>
              </w:rPr>
              <w:t>市政公用工程</w:t>
            </w:r>
            <w:r>
              <w:rPr>
                <w:rFonts w:hint="eastAsia" w:ascii="宋体" w:hAnsi="宋体" w:eastAsia="宋体" w:cs="宋体"/>
                <w:b w:val="0"/>
                <w:color w:val="auto"/>
                <w:sz w:val="24"/>
                <w:szCs w:val="24"/>
                <w:highlight w:val="none"/>
                <w:lang w:val="en-US" w:eastAsia="zh-CN"/>
              </w:rPr>
              <w:t>专业贰级及以上建造师资格（不含临时），具有有效期内项目经理安全生产考核合格证书（B证），且未担任其他在建工程项目，拟派项目技术负责人须具有相关专业中级及以上技术职称；</w:t>
            </w:r>
          </w:p>
          <w:p>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lang w:eastAsia="zh-CN"/>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auto"/>
                <w:kern w:val="0"/>
                <w:sz w:val="24"/>
                <w:szCs w:val="24"/>
                <w:highlight w:val="none"/>
                <w:lang w:val="en-US" w:eastAsia="zh-CN"/>
              </w:rPr>
              <w:t>重大税收违法失信主体</w:t>
            </w:r>
            <w:r>
              <w:rPr>
                <w:rFonts w:hint="eastAsia" w:ascii="宋体" w:hAnsi="宋体" w:eastAsia="宋体" w:cs="宋体"/>
                <w:color w:val="auto"/>
                <w:kern w:val="0"/>
                <w:sz w:val="24"/>
                <w:szCs w:val="24"/>
                <w:highlight w:val="none"/>
                <w:lang w:eastAsia="zh-CN"/>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3.6资格审查方式：资格后审。</w:t>
            </w:r>
            <w:r>
              <w:rPr>
                <w:rFonts w:hint="eastAsia" w:ascii="宋体" w:hAnsi="宋体" w:eastAsia="宋体" w:cs="宋体"/>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4</w:t>
            </w:r>
          </w:p>
        </w:tc>
        <w:tc>
          <w:tcPr>
            <w:tcW w:w="8168" w:type="dxa"/>
            <w:vAlign w:val="center"/>
          </w:tcPr>
          <w:p>
            <w:pPr>
              <w:keepNext w:val="0"/>
              <w:keepLines w:val="0"/>
              <w:pageBreakBefore w:val="0"/>
              <w:widowControl w:val="0"/>
              <w:shd w:val="clear"/>
              <w:kinsoku/>
              <w:wordWrap/>
              <w:overflowPunct/>
              <w:topLinePunct w:val="0"/>
              <w:autoSpaceDE w:val="0"/>
              <w:autoSpaceDN w:val="0"/>
              <w:bidi w:val="0"/>
              <w:adjustRightInd w:val="0"/>
              <w:snapToGrid/>
              <w:spacing w:before="0" w:line="440" w:lineRule="exact"/>
              <w:ind w:right="0" w:firstLine="241" w:firstLineChars="1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获取采购文件时间：2024年04月26日至2024年04月29日（北京时间）；</w:t>
            </w:r>
          </w:p>
          <w:p>
            <w:pPr>
              <w:pStyle w:val="39"/>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地点：凡有意参加投标者，请登录焦作市公共资源交易中心官网站进行网上下载谈判文件；</w:t>
            </w:r>
          </w:p>
          <w:p>
            <w:pPr>
              <w:pStyle w:val="39"/>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5</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响应文件递交截止时间：</w:t>
            </w:r>
            <w:r>
              <w:rPr>
                <w:rFonts w:hint="eastAsia" w:ascii="宋体" w:hAnsi="宋体" w:eastAsia="宋体" w:cs="宋体"/>
                <w:b/>
                <w:bCs/>
                <w:color w:val="auto"/>
                <w:kern w:val="0"/>
                <w:sz w:val="24"/>
                <w:szCs w:val="24"/>
                <w:highlight w:val="none"/>
                <w:lang w:val="en-US" w:eastAsia="zh-CN" w:bidi="ar-SA"/>
              </w:rPr>
              <w:t>2024年</w:t>
            </w:r>
            <w:r>
              <w:rPr>
                <w:rFonts w:hint="eastAsia" w:ascii="宋体" w:eastAsia="宋体" w:cs="宋体"/>
                <w:b/>
                <w:bCs/>
                <w:color w:val="auto"/>
                <w:kern w:val="0"/>
                <w:sz w:val="24"/>
                <w:szCs w:val="24"/>
                <w:highlight w:val="none"/>
                <w:lang w:val="en-US" w:eastAsia="zh-CN" w:bidi="ar-SA"/>
              </w:rPr>
              <w:t>04</w:t>
            </w:r>
            <w:r>
              <w:rPr>
                <w:rFonts w:hint="eastAsia" w:ascii="宋体" w:hAnsi="宋体" w:eastAsia="宋体" w:cs="宋体"/>
                <w:b/>
                <w:bCs/>
                <w:color w:val="auto"/>
                <w:kern w:val="0"/>
                <w:sz w:val="24"/>
                <w:szCs w:val="24"/>
                <w:highlight w:val="none"/>
                <w:lang w:val="en-US" w:eastAsia="zh-CN" w:bidi="ar-SA"/>
              </w:rPr>
              <w:t>月</w:t>
            </w:r>
            <w:r>
              <w:rPr>
                <w:rFonts w:hint="eastAsia" w:ascii="宋体" w:eastAsia="宋体" w:cs="宋体"/>
                <w:b/>
                <w:bCs/>
                <w:color w:val="auto"/>
                <w:kern w:val="0"/>
                <w:sz w:val="24"/>
                <w:szCs w:val="24"/>
                <w:highlight w:val="none"/>
                <w:lang w:val="en-US" w:eastAsia="zh-CN" w:bidi="ar-SA"/>
              </w:rPr>
              <w:t>30</w:t>
            </w:r>
            <w:r>
              <w:rPr>
                <w:rFonts w:hint="eastAsia" w:ascii="宋体" w:hAnsi="宋体" w:eastAsia="宋体" w:cs="宋体"/>
                <w:b/>
                <w:bCs/>
                <w:color w:val="auto"/>
                <w:kern w:val="0"/>
                <w:sz w:val="24"/>
                <w:szCs w:val="24"/>
                <w:highlight w:val="none"/>
                <w:lang w:val="en-US" w:eastAsia="zh-CN" w:bidi="ar-SA"/>
              </w:rPr>
              <w:t>日</w:t>
            </w:r>
            <w:r>
              <w:rPr>
                <w:rFonts w:hint="eastAsia" w:ascii="宋体" w:hAnsi="宋体" w:eastAsia="宋体" w:cs="宋体"/>
                <w:b/>
                <w:bCs/>
                <w:color w:val="auto"/>
                <w:sz w:val="24"/>
                <w:szCs w:val="24"/>
                <w:highlight w:val="none"/>
                <w:lang w:val="en-US" w:eastAsia="zh-CN"/>
              </w:rPr>
              <w:t>09时00分</w:t>
            </w:r>
            <w:r>
              <w:rPr>
                <w:rFonts w:hint="eastAsia" w:ascii="宋体" w:hAnsi="宋体" w:eastAsia="宋体" w:cs="宋体"/>
                <w:b/>
                <w:bCs/>
                <w:color w:val="auto"/>
                <w:sz w:val="24"/>
                <w:szCs w:val="24"/>
                <w:highlight w:val="none"/>
                <w:u w:val="none"/>
                <w:lang w:val="en-US" w:eastAsia="zh-CN"/>
              </w:rPr>
              <w:t>（北京时间）</w:t>
            </w:r>
            <w:r>
              <w:rPr>
                <w:rFonts w:hint="eastAsia" w:ascii="宋体" w:hAnsi="宋体" w:eastAsia="宋体" w:cs="宋体"/>
                <w:b w:val="0"/>
                <w:bCs w:val="0"/>
                <w:color w:val="auto"/>
                <w:sz w:val="24"/>
                <w:szCs w:val="24"/>
                <w:highlight w:val="none"/>
                <w:u w:val="none"/>
                <w:lang w:val="en-US" w:eastAsia="zh-CN"/>
              </w:rPr>
              <w:t>；</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响应文件递交地点：焦作市公共资源交易中心网站</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7</w:t>
            </w:r>
          </w:p>
        </w:tc>
        <w:tc>
          <w:tcPr>
            <w:tcW w:w="8168" w:type="dxa"/>
            <w:vAlign w:val="center"/>
          </w:tcPr>
          <w:p>
            <w:pPr>
              <w:keepNext w:val="0"/>
              <w:keepLines w:val="0"/>
              <w:pageBreakBefore w:val="0"/>
              <w:widowControl/>
              <w:shd w:val="clear"/>
              <w:kinsoku/>
              <w:wordWrap/>
              <w:overflowPunct/>
              <w:topLinePunct w:val="0"/>
              <w:autoSpaceDE w:val="0"/>
              <w:bidi w:val="0"/>
              <w:snapToGrid/>
              <w:spacing w:before="0" w:line="440" w:lineRule="exact"/>
              <w:ind w:right="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招标答疑: 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博爱县清化镇街道中心学校</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8</w:t>
            </w:r>
          </w:p>
        </w:tc>
        <w:tc>
          <w:tcPr>
            <w:tcW w:w="8168" w:type="dxa"/>
            <w:vAlign w:val="center"/>
          </w:tcPr>
          <w:p>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kern w:val="0"/>
                <w:sz w:val="24"/>
                <w:szCs w:val="24"/>
                <w:highlight w:val="none"/>
                <w:lang w:val="en-US" w:eastAsia="zh-CN" w:bidi="ar-SA"/>
              </w:rPr>
              <w:t>应当在投标截止时间前，登录远程开标大厅，凭制作投标文件所用的企业CA密匙在线签到、解密文件等，解密时间为投标截止时后30分钟内。</w:t>
            </w:r>
          </w:p>
          <w:p>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开标地点：</w:t>
            </w:r>
            <w:r>
              <w:rPr>
                <w:rFonts w:hint="eastAsia" w:ascii="宋体" w:hAnsi="宋体" w:eastAsia="宋体" w:cs="宋体"/>
                <w:b w:val="0"/>
                <w:bCs w:val="0"/>
                <w:color w:val="auto"/>
                <w:kern w:val="0"/>
                <w:sz w:val="24"/>
                <w:szCs w:val="24"/>
                <w:highlight w:val="none"/>
                <w:u w:val="none"/>
              </w:rPr>
              <w:t>博爱县公共资源交易中心二楼不见面开标</w:t>
            </w:r>
            <w:r>
              <w:rPr>
                <w:rFonts w:hint="eastAsia" w:ascii="宋体" w:hAnsi="宋体" w:eastAsia="宋体" w:cs="宋体"/>
                <w:b w:val="0"/>
                <w:bCs w:val="0"/>
                <w:color w:val="auto"/>
                <w:kern w:val="0"/>
                <w:sz w:val="24"/>
                <w:szCs w:val="24"/>
                <w:highlight w:val="none"/>
                <w:u w:val="none"/>
                <w:lang w:val="en-US" w:eastAsia="zh-CN"/>
              </w:rPr>
              <w:t>二</w:t>
            </w:r>
            <w:r>
              <w:rPr>
                <w:rFonts w:hint="eastAsia" w:ascii="宋体" w:hAnsi="宋体" w:eastAsia="宋体" w:cs="宋体"/>
                <w:b w:val="0"/>
                <w:bCs w:val="0"/>
                <w:color w:val="auto"/>
                <w:kern w:val="0"/>
                <w:sz w:val="24"/>
                <w:szCs w:val="24"/>
                <w:highlight w:val="none"/>
                <w:u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p>
        </w:tc>
        <w:tc>
          <w:tcPr>
            <w:tcW w:w="8168" w:type="dxa"/>
            <w:vAlign w:val="center"/>
          </w:tcPr>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本项目采用“远程不见面”开标方式，远程开标大厅网址为（http://ggzy.jiaozuo.gov.cn/BidOpeningHall/bidhall/default/login）供应商不需到开标现场参加开标会议，不需提交原件资料等。 </w:t>
            </w:r>
          </w:p>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4"/>
              <w:keepNext w:val="0"/>
              <w:keepLines w:val="0"/>
              <w:pageBreakBefore w:val="0"/>
              <w:widowControl w:val="0"/>
              <w:shd w:val="clear"/>
              <w:kinsoku/>
              <w:wordWrap/>
              <w:overflowPunct/>
              <w:topLinePunct w:val="0"/>
              <w:autoSpaceDE w:val="0"/>
              <w:autoSpaceDN w:val="0"/>
              <w:bidi w:val="0"/>
              <w:adjustRightInd/>
              <w:snapToGrid/>
              <w:spacing w:before="0" w:line="440" w:lineRule="exact"/>
              <w:ind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168" w:type="dxa"/>
            <w:vAlign w:val="center"/>
          </w:tcPr>
          <w:p>
            <w:pPr>
              <w:pStyle w:val="14"/>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控制价：￥</w:t>
            </w:r>
            <w:r>
              <w:rPr>
                <w:rFonts w:hint="eastAsia" w:hAnsi="宋体" w:eastAsia="宋体" w:cs="宋体"/>
                <w:color w:val="auto"/>
                <w:sz w:val="24"/>
                <w:szCs w:val="24"/>
                <w:highlight w:val="none"/>
                <w:lang w:val="en-US" w:eastAsia="zh-CN"/>
              </w:rPr>
              <w:t>1996216.27</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val="en-US" w:eastAsia="zh-CN"/>
              </w:rPr>
              <w:t>（大写：</w:t>
            </w:r>
            <w:r>
              <w:rPr>
                <w:rFonts w:hint="eastAsia" w:hAnsi="宋体" w:eastAsia="宋体" w:cs="宋体"/>
                <w:color w:val="auto"/>
                <w:sz w:val="24"/>
                <w:szCs w:val="24"/>
                <w:highlight w:val="none"/>
                <w:lang w:val="en-US" w:eastAsia="zh-CN"/>
              </w:rPr>
              <w:t>壹佰玖拾玖万陆仟贰佰壹拾陆元贰角柒分</w:t>
            </w:r>
            <w:r>
              <w:rPr>
                <w:rFonts w:hint="eastAsia" w:ascii="宋体" w:hAnsi="宋体" w:eastAsia="宋体" w:cs="宋体"/>
                <w:color w:val="auto"/>
                <w:sz w:val="24"/>
                <w:szCs w:val="24"/>
                <w:highlight w:val="none"/>
                <w:lang w:val="en-US" w:eastAsia="zh-CN"/>
              </w:rPr>
              <w:t>）</w:t>
            </w:r>
          </w:p>
          <w:p>
            <w:pPr>
              <w:pStyle w:val="14"/>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的投标报价高于招标控制价的视为无效报价，其投标予以拒绝；</w:t>
            </w:r>
          </w:p>
          <w:p>
            <w:pPr>
              <w:pStyle w:val="14"/>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w:t>
            </w:r>
          </w:p>
        </w:tc>
        <w:tc>
          <w:tcPr>
            <w:tcW w:w="8168" w:type="dxa"/>
            <w:vAlign w:val="center"/>
          </w:tcPr>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hAnsi="宋体" w:eastAsia="宋体" w:cs="宋体"/>
                <w:color w:val="auto"/>
                <w:sz w:val="24"/>
                <w:szCs w:val="24"/>
                <w:highlight w:val="none"/>
                <w:lang w:val="en-US" w:eastAsia="zh-CN"/>
              </w:rPr>
              <w:t>博爱县清化镇街道中心学校</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firstLine="240" w:firstLineChars="1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址：博爱县清化镇高政路13号</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firstLine="240" w:firstLineChars="1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联系人：王新予</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firstLine="240" w:firstLineChars="1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13849591999</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代理机构：智博国际工程咨询有限公司 </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址：郑州市西三环与北三环交叉口大学科技园（东区）18号楼D座2层</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联系人：黄天鹏、刘莎、刘勇琪</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话：0371-68638111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12</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w:t>
            </w:r>
            <w:r>
              <w:rPr>
                <w:rFonts w:hint="eastAsia" w:ascii="宋体" w:hAnsi="宋体" w:eastAsia="宋体" w:cs="宋体"/>
                <w:b w:val="0"/>
                <w:color w:val="auto"/>
                <w:kern w:val="2"/>
                <w:sz w:val="24"/>
                <w:szCs w:val="24"/>
                <w:highlight w:val="none"/>
                <w:lang w:val="en-US" w:eastAsia="zh-CN"/>
              </w:rPr>
              <w:t>依据预算金额参照豫招协[2023]002号《河南省招标代理服务收费指导意见》中的标准</w:t>
            </w:r>
            <w:r>
              <w:rPr>
                <w:rFonts w:hint="eastAsia" w:ascii="宋体" w:eastAsia="宋体" w:cs="宋体"/>
                <w:b w:val="0"/>
                <w:color w:val="auto"/>
                <w:kern w:val="2"/>
                <w:sz w:val="24"/>
                <w:szCs w:val="24"/>
                <w:highlight w:val="none"/>
                <w:lang w:val="en-US" w:eastAsia="zh-CN"/>
              </w:rPr>
              <w:t>，由</w:t>
            </w:r>
            <w:r>
              <w:rPr>
                <w:rFonts w:hint="eastAsia" w:ascii="宋体" w:hAnsi="宋体" w:eastAsia="宋体" w:cs="宋体"/>
                <w:b w:val="0"/>
                <w:color w:val="auto"/>
                <w:kern w:val="2"/>
                <w:sz w:val="24"/>
                <w:szCs w:val="24"/>
                <w:highlight w:val="none"/>
                <w:lang w:val="en-US" w:eastAsia="zh-CN"/>
              </w:rPr>
              <w:t>成交</w:t>
            </w:r>
            <w:r>
              <w:rPr>
                <w:rFonts w:hint="eastAsia" w:ascii="宋体" w:eastAsia="宋体" w:cs="宋体"/>
                <w:b w:val="0"/>
                <w:color w:val="auto"/>
                <w:kern w:val="2"/>
                <w:sz w:val="24"/>
                <w:szCs w:val="24"/>
                <w:highlight w:val="none"/>
                <w:lang w:val="en-US" w:eastAsia="zh-CN"/>
              </w:rPr>
              <w:t>人</w:t>
            </w:r>
            <w:r>
              <w:rPr>
                <w:rFonts w:hint="eastAsia" w:ascii="宋体" w:hAnsi="宋体" w:eastAsia="宋体" w:cs="宋体"/>
                <w:b w:val="0"/>
                <w:color w:val="auto"/>
                <w:kern w:val="2"/>
                <w:sz w:val="24"/>
                <w:szCs w:val="24"/>
                <w:highlight w:val="none"/>
                <w:lang w:val="en-US" w:eastAsia="zh-CN"/>
              </w:rPr>
              <w:t>在领取成交通知书前</w:t>
            </w:r>
            <w:r>
              <w:rPr>
                <w:rFonts w:hint="eastAsia" w:ascii="宋体" w:eastAsia="宋体" w:cs="宋体"/>
                <w:b w:val="0"/>
                <w:color w:val="auto"/>
                <w:kern w:val="2"/>
                <w:sz w:val="24"/>
                <w:szCs w:val="24"/>
                <w:highlight w:val="none"/>
                <w:lang w:val="en-US" w:eastAsia="zh-CN"/>
              </w:rPr>
              <w:t>，</w:t>
            </w:r>
            <w:r>
              <w:rPr>
                <w:rFonts w:hint="eastAsia" w:ascii="宋体" w:hAnsi="宋体" w:eastAsia="宋体" w:cs="宋体"/>
                <w:b w:val="0"/>
                <w:color w:val="auto"/>
                <w:kern w:val="2"/>
                <w:sz w:val="24"/>
                <w:szCs w:val="24"/>
                <w:highlight w:val="none"/>
                <w:lang w:val="en-US" w:eastAsia="zh-CN"/>
              </w:rPr>
              <w:t>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bookmarkStart w:id="6" w:name="_Toc533668868"/>
            <w:bookmarkStart w:id="7" w:name="_Toc20290"/>
            <w:r>
              <w:rPr>
                <w:rFonts w:hint="eastAsia" w:ascii="宋体" w:hAnsi="宋体" w:eastAsia="宋体" w:cs="宋体"/>
                <w:b w:val="0"/>
                <w:color w:val="auto"/>
                <w:sz w:val="24"/>
                <w:szCs w:val="24"/>
                <w:highlight w:val="none"/>
                <w:lang w:val="en-US" w:eastAsia="zh-CN"/>
              </w:rPr>
              <w:t>13</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采用电子版工程量清单报价的清单封面须加盖供应商公章、法定代表人或其授权人的印章或签字、注册在本单位的造价人员执业资格专用章或签字。如本单位无造价人员，应委托中介机构编制工程量清单报价并加盖其注册造价人员执业资格专用章及签字和公章，响应性文件需要附响应人与造价机构签订的委托协议书。授权人、造价人员或委托的造价中介机构等若未办理 CA 锁，则需上传手动签字的扫描件。</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备注：已标价工程量清单签字盖章的造价人员（本造价人员为造价工程师）应附在全国建筑市场监管公共服务平台查询的网页截图及网址链接，未附或后期无法核实的，则视为无效标。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14</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eastAsia="zh-CN"/>
              </w:rPr>
              <w:t>本项目落实政府采购政策：</w:t>
            </w:r>
            <w:r>
              <w:rPr>
                <w:rFonts w:hint="eastAsia" w:ascii="宋体" w:hAnsi="宋体" w:eastAsia="宋体" w:cs="宋体"/>
                <w:b w:val="0"/>
                <w:color w:val="auto"/>
                <w:kern w:val="2"/>
                <w:sz w:val="24"/>
                <w:szCs w:val="24"/>
                <w:highlight w:val="none"/>
                <w:lang w:val="en-US" w:eastAsia="zh-CN"/>
              </w:rPr>
              <w:t>《政府采购促进中小企业发展暂行办法》、《关于政府采购支持监狱企业发展有关问题的通知》、《关于促进残疾人就业政府采购政策的通知》、《河南省政府采购合同融资政策告知函》等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15</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16</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left="0" w:leftChars="0" w:right="0" w:rightChars="0" w:firstLine="240" w:firstLineChars="10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bidi w:val="0"/>
              <w:spacing w:beforeAutospacing="0" w:afterAutospacing="0" w:line="440" w:lineRule="exact"/>
              <w:ind w:left="0" w:leftChars="0" w:right="0" w:rightChars="0"/>
              <w:textAlignment w:val="auto"/>
              <w:rPr>
                <w:rFonts w:hint="eastAsia" w:ascii="宋体" w:hAnsi="宋体" w:eastAsia="宋体" w:cs="宋体"/>
                <w:b w:val="0"/>
                <w:color w:val="auto"/>
                <w:sz w:val="24"/>
                <w:szCs w:val="24"/>
                <w:highlight w:val="none"/>
                <w:lang w:val="en-US" w:eastAsia="zh-CN"/>
              </w:rPr>
            </w:pPr>
            <w:bookmarkStart w:id="8" w:name="_Toc7945"/>
            <w:r>
              <w:rPr>
                <w:rFonts w:hint="eastAsia" w:ascii="宋体" w:hAnsi="宋体" w:eastAsia="宋体" w:cs="宋体"/>
                <w:color w:val="auto"/>
                <w:sz w:val="24"/>
                <w:szCs w:val="24"/>
                <w:highlight w:val="none"/>
                <w:lang w:eastAsia="zh-CN"/>
              </w:rPr>
              <w:t>特别提醒</w:t>
            </w:r>
          </w:p>
        </w:tc>
        <w:tc>
          <w:tcPr>
            <w:tcW w:w="8168" w:type="dxa"/>
            <w:vAlign w:val="center"/>
          </w:tcPr>
          <w:p>
            <w:pPr>
              <w:keepNext w:val="0"/>
              <w:keepLines w:val="0"/>
              <w:pageBreakBefore w:val="0"/>
              <w:shd w:val="clear"/>
              <w:kinsoku/>
              <w:wordWrap/>
              <w:overflowPunct/>
              <w:topLinePunct w:val="0"/>
              <w:bidi w:val="0"/>
              <w:snapToGrid/>
              <w:spacing w:line="440" w:lineRule="exact"/>
              <w:ind w:firstLine="241" w:firstLineChars="1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1、因电子化评标需要，谈判小组要求供应商进行二轮报价以及作出澄清、说明或补正均采用网上方式进行。</w:t>
            </w:r>
          </w:p>
          <w:p>
            <w:pPr>
              <w:keepNext w:val="0"/>
              <w:keepLines w:val="0"/>
              <w:pageBreakBefore w:val="0"/>
              <w:shd w:val="clear"/>
              <w:kinsoku/>
              <w:wordWrap/>
              <w:overflowPunct/>
              <w:topLinePunct w:val="0"/>
              <w:bidi w:val="0"/>
              <w:snapToGrid/>
              <w:spacing w:line="440" w:lineRule="exact"/>
              <w:ind w:left="0" w:leftChars="0" w:right="0" w:rightChars="0" w:firstLine="241" w:firstLineChars="1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bCs/>
                <w:color w:val="auto"/>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br w:type="page"/>
      </w:r>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auto"/>
          <w:kern w:val="0"/>
          <w:sz w:val="24"/>
          <w:highlight w:val="none"/>
        </w:rPr>
      </w:pPr>
      <w:bookmarkStart w:id="9" w:name="_Toc17073"/>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项目基本情况</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 购 人：</w:t>
      </w:r>
      <w:r>
        <w:rPr>
          <w:rFonts w:hint="eastAsia" w:ascii="宋体" w:hAnsi="宋体" w:eastAsia="宋体" w:cs="宋体"/>
          <w:color w:val="auto"/>
          <w:kern w:val="0"/>
          <w:sz w:val="24"/>
          <w:szCs w:val="24"/>
          <w:highlight w:val="none"/>
          <w:lang w:eastAsia="zh-CN"/>
        </w:rPr>
        <w:t>博爱县清化镇街道中心学校</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val="en-US" w:eastAsia="zh-CN"/>
        </w:rPr>
        <w:t>智博国际工程咨询有限公司</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博爱县清化镇街道中心学校宿舍楼室外工程及运动场提升项目</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lang w:eastAsia="zh-CN"/>
        </w:rPr>
        <w:t>号</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auto"/>
          <w:kern w:val="0"/>
          <w:sz w:val="24"/>
          <w:szCs w:val="24"/>
          <w:highlight w:val="none"/>
          <w:lang w:val="en-US" w:eastAsia="zh-CN"/>
        </w:rPr>
      </w:pPr>
      <w:r>
        <w:rPr>
          <w:rFonts w:hint="eastAsia" w:ascii="宋体" w:hAnsi="宋体" w:eastAsia="宋体" w:cs="宋体"/>
          <w:color w:val="auto"/>
          <w:kern w:val="0"/>
          <w:sz w:val="24"/>
          <w:szCs w:val="24"/>
          <w:highlight w:val="none"/>
        </w:rPr>
        <w:t>资金来源：</w:t>
      </w:r>
      <w:r>
        <w:rPr>
          <w:rFonts w:hint="eastAsia" w:ascii="宋体" w:hAnsi="宋体" w:eastAsia="宋体" w:cs="宋体"/>
          <w:strike w:val="0"/>
          <w:dstrike w:val="0"/>
          <w:color w:val="auto"/>
          <w:kern w:val="0"/>
          <w:sz w:val="24"/>
          <w:szCs w:val="24"/>
          <w:highlight w:val="none"/>
          <w:lang w:val="en-US" w:eastAsia="zh-CN"/>
        </w:rPr>
        <w:t>财政资金</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资格要求详见公告及前附表</w:t>
      </w:r>
      <w:r>
        <w:rPr>
          <w:rFonts w:hint="eastAsia" w:ascii="宋体" w:hAnsi="宋体" w:eastAsia="宋体" w:cs="宋体"/>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3、响应文件报价应是谈判文件和其他相关资料确定的全部工作内容的价格体现。</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的响应文件应实质性响应谈判文件要求。</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、响应文件递交截止时间之后，任何人不得更改响应文件。</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博爱县清化镇街道中心学校</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rPr>
        <w:tab/>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、合同由成交人与</w:t>
      </w:r>
      <w:r>
        <w:rPr>
          <w:rFonts w:hint="eastAsia" w:ascii="宋体" w:hAnsi="宋体" w:eastAsia="宋体" w:cs="宋体"/>
          <w:strike w:val="0"/>
          <w:dstrike w:val="0"/>
          <w:color w:val="auto"/>
          <w:kern w:val="0"/>
          <w:sz w:val="24"/>
          <w:szCs w:val="24"/>
          <w:highlight w:val="none"/>
          <w:lang w:val="en-US" w:eastAsia="zh-CN"/>
        </w:rPr>
        <w:t>博爱县清化镇街道中心学校</w:t>
      </w:r>
      <w:r>
        <w:rPr>
          <w:rFonts w:hint="eastAsia" w:ascii="宋体" w:hAnsi="宋体" w:eastAsia="宋体" w:cs="宋体"/>
          <w:color w:val="auto"/>
          <w:kern w:val="0"/>
          <w:sz w:val="24"/>
          <w:szCs w:val="24"/>
          <w:highlight w:val="none"/>
        </w:rPr>
        <w:t>签订。</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、成交人不得转包项目，否则一经发现，采购人有权另行选择其它单位。</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、付款方式：</w:t>
      </w:r>
      <w:r>
        <w:rPr>
          <w:rFonts w:hint="eastAsia" w:ascii="宋体" w:eastAsia="宋体" w:cs="宋体"/>
          <w:b w:val="0"/>
          <w:color w:val="auto"/>
          <w:sz w:val="24"/>
          <w:szCs w:val="24"/>
          <w:highlight w:val="none"/>
          <w:lang w:eastAsia="zh-CN"/>
        </w:rPr>
        <w:t>按工序分阶段进行，每个工序结束后，支付本工序投资额的75%；工程竣工经验收合格、决算后，承包方需向采购人提供工程总价款3%的质量保证金保函后，一次性付清剩余尾款。</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11、缺陷责任期：二年。</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合同履行期限</w:t>
      </w:r>
      <w:r>
        <w:rPr>
          <w:rFonts w:hint="eastAsia" w:ascii="宋体" w:hAnsi="宋体" w:eastAsia="宋体" w:cs="宋体"/>
          <w:color w:val="auto"/>
          <w:kern w:val="0"/>
          <w:sz w:val="24"/>
          <w:szCs w:val="24"/>
          <w:highlight w:val="none"/>
        </w:rPr>
        <w:t>：</w:t>
      </w:r>
      <w:r>
        <w:rPr>
          <w:rFonts w:hint="eastAsia" w:ascii="宋体" w:hAnsi="宋体" w:eastAsia="宋体" w:cs="宋体"/>
          <w:strike w:val="0"/>
          <w:dstrike w:val="0"/>
          <w:color w:val="auto"/>
          <w:kern w:val="0"/>
          <w:sz w:val="24"/>
          <w:szCs w:val="24"/>
          <w:highlight w:val="none"/>
          <w:lang w:val="en-US" w:eastAsia="zh-CN"/>
        </w:rPr>
        <w:t>120日历天</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pPr>
        <w:pStyle w:val="2"/>
        <w:rPr>
          <w:rFonts w:hint="eastAsia" w:ascii="宋体" w:hAnsi="宋体" w:eastAsia="宋体" w:cs="宋体"/>
          <w:color w:val="auto"/>
          <w:kern w:val="0"/>
          <w:sz w:val="24"/>
          <w:szCs w:val="24"/>
          <w:highlight w:val="none"/>
          <w:lang w:val="en-US" w:eastAsia="zh-CN"/>
        </w:rPr>
      </w:pPr>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宋体" w:hAnsi="宋体" w:eastAsia="宋体" w:cs="宋体"/>
          <w:color w:val="auto"/>
          <w:kern w:val="0"/>
          <w:sz w:val="24"/>
          <w:szCs w:val="24"/>
          <w:highlight w:val="none"/>
          <w:lang w:val="en-US" w:eastAsia="zh-CN"/>
        </w:rPr>
      </w:pPr>
    </w:p>
    <w:p>
      <w:pPr>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lang w:val="en-US" w:eastAsia="en-US"/>
        </w:rPr>
      </w:pPr>
      <w:bookmarkStart w:id="10" w:name="_Toc533668869"/>
      <w:bookmarkStart w:id="11" w:name="_Toc31607"/>
      <w:bookmarkStart w:id="12" w:name="_Toc20637"/>
      <w:bookmarkStart w:id="13" w:name="_Toc27926"/>
      <w:r>
        <w:rPr>
          <w:rFonts w:hint="eastAsia" w:asciiTheme="minorEastAsia" w:hAnsiTheme="minorEastAsia" w:eastAsiaTheme="minorEastAsia" w:cstheme="minorEastAsia"/>
          <w:b/>
          <w:bCs/>
          <w:color w:val="auto"/>
          <w:kern w:val="0"/>
          <w:highlight w:val="none"/>
          <w:lang w:val="en-US" w:eastAsia="en-US"/>
        </w:rPr>
        <w:t>第二部分  谈判须知</w:t>
      </w:r>
      <w:bookmarkEnd w:id="10"/>
      <w:bookmarkEnd w:id="11"/>
      <w:bookmarkEnd w:id="12"/>
      <w:bookmarkEnd w:id="13"/>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rPr>
      </w:pPr>
      <w:bookmarkStart w:id="14" w:name="_Toc27590"/>
      <w:r>
        <w:rPr>
          <w:rFonts w:hint="eastAsia" w:asciiTheme="minorEastAsia" w:hAnsiTheme="minorEastAsia" w:eastAsiaTheme="minorEastAsia" w:cstheme="minorEastAsia"/>
          <w:b/>
          <w:bCs/>
          <w:color w:val="auto"/>
          <w:kern w:val="0"/>
          <w:highlight w:val="none"/>
        </w:rPr>
        <w:t>一、总则</w:t>
      </w:r>
      <w:bookmarkEnd w:id="14"/>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1、根据《中华人民共和国政府采购法》以及相关的法律、法规、规章等，择优选定成交人。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2、本次谈判已按照有关规定向博爱县财政局采购办备案。</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3、维护双方当事人的合法权益，反对不正当竞争。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4、谈判单位应仔细阅读谈判文件，一旦参与谈判，均认为响应该谈判文件中采购人的有关要求。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5、投标费用：供应商在投标过程中所发生的一切费用，不论成交与否，均由供应商自负，采购人不承担任何责任。</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1、项目名称：博爱县清化镇街道中心学校宿舍楼室外工程及运动场提升项目 </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采购内容：博爱县清化镇街道中心学校宿舍楼室外工程及运动场提升项目包括：道路硬化、电气配套、给排水工程、绿化、北围墙重建等，另运动场提升为铺设塑胶面层、篮球场铺设硅PU面层等。主要施工内容：新建宿舍楼周边硬化道路、主教学楼北侧沥青混凝土面层；绿化草坪和绿化游园；室外给排水配套工程；场地路灯照明、新建学生宿舍楼室外电气干线配套工程，室外西北侧新增变压器；拆除重建校园西侧、北侧围墙；田径环形跑道和跑道内圈铺设红色环保塑胶跑道，篮球场铺设硅PU面层，足球场南侧设置环氧地坪漆；校园东侧运动场设置围网等（具体详见本项目谈判文件、施工图纸、工程量清单、补充通知及答疑纪要等包含的全部内容）；</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1、谈判文件包括本文件和所有按本文件规定发出的补充通知等。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3、谈判文件的解释。</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auto"/>
          <w:kern w:val="0"/>
          <w:sz w:val="24"/>
          <w:highlight w:val="none"/>
          <w:lang w:val="en-US" w:eastAsia="zh-CN"/>
        </w:rPr>
        <w:t>博爱县清化镇街道中心学校</w:t>
      </w:r>
      <w:r>
        <w:rPr>
          <w:rFonts w:hint="eastAsia" w:asciiTheme="minorEastAsia" w:hAnsiTheme="minorEastAsia" w:eastAsiaTheme="minorEastAsia" w:cstheme="minorEastAsia"/>
          <w:strike w:val="0"/>
          <w:color w:val="auto"/>
          <w:kern w:val="0"/>
          <w:sz w:val="24"/>
          <w:highlight w:val="none"/>
          <w:lang w:val="en-US" w:eastAsia="zh-CN"/>
        </w:rPr>
        <w:t>和智博国际工程咨询有限公司提出，</w:t>
      </w:r>
      <w:r>
        <w:rPr>
          <w:rFonts w:hint="eastAsia" w:asciiTheme="minorEastAsia" w:hAnsiTheme="minorEastAsia" w:eastAsiaTheme="minorEastAsia" w:cstheme="minorEastAsia"/>
          <w:strike w:val="0"/>
          <w:dstrike w:val="0"/>
          <w:color w:val="auto"/>
          <w:kern w:val="0"/>
          <w:sz w:val="24"/>
          <w:highlight w:val="none"/>
          <w:lang w:val="en-US" w:eastAsia="zh-CN"/>
        </w:rPr>
        <w:t>博爱县清化镇街道中心学校</w:t>
      </w:r>
      <w:r>
        <w:rPr>
          <w:rFonts w:hint="eastAsia" w:asciiTheme="minorEastAsia" w:hAnsiTheme="minorEastAsia" w:eastAsiaTheme="minorEastAsia" w:cstheme="minorEastAsia"/>
          <w:strike w:val="0"/>
          <w:color w:val="auto"/>
          <w:kern w:val="0"/>
          <w:sz w:val="24"/>
          <w:highlight w:val="none"/>
          <w:lang w:val="en-US" w:eastAsia="zh-CN"/>
        </w:rPr>
        <w:t>和智博国际工程咨询有限公司将以补充通知或答疑纪要的形式予以解答，答复将以书面形式发放给所有领取谈判文件的供应商并作为谈判文件的补充组成部分。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strike w:val="0"/>
          <w:color w:val="auto"/>
          <w:kern w:val="0"/>
          <w:sz w:val="24"/>
          <w:highlight w:val="none"/>
          <w:lang w:val="en-US" w:eastAsia="zh-CN"/>
        </w:rPr>
        <w:t>本谈判文件的解释权属于</w:t>
      </w:r>
      <w:r>
        <w:rPr>
          <w:rFonts w:hint="eastAsia" w:asciiTheme="minorEastAsia" w:hAnsiTheme="minorEastAsia" w:eastAsiaTheme="minorEastAsia" w:cstheme="minorEastAsia"/>
          <w:strike w:val="0"/>
          <w:dstrike w:val="0"/>
          <w:color w:val="auto"/>
          <w:kern w:val="0"/>
          <w:sz w:val="24"/>
          <w:highlight w:val="none"/>
          <w:lang w:val="en-US" w:eastAsia="zh-CN"/>
        </w:rPr>
        <w:t>博爱县清化镇街道中心学校</w:t>
      </w:r>
      <w:r>
        <w:rPr>
          <w:rFonts w:hint="eastAsia" w:asciiTheme="minorEastAsia" w:hAnsiTheme="minorEastAsia" w:eastAsiaTheme="minorEastAsia" w:cstheme="minorEastAsia"/>
          <w:strike w:val="0"/>
          <w:color w:val="auto"/>
          <w:kern w:val="0"/>
          <w:sz w:val="24"/>
          <w:highlight w:val="none"/>
          <w:lang w:val="en-US"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4、谈判文件的修改。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4.1在谈判文件发出后，如需对文件进行修改，应在谈判开始前以补充通知的形式在相关网站发布，通知领取谈判文件的投标供应商。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lang w:val="en-US" w:eastAsia="zh-CN"/>
        </w:rPr>
        <w:t>5、谈判文件、补充通知内容相互矛盾时，以最后发出的通知为准。</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w:t>
      </w:r>
      <w:r>
        <w:rPr>
          <w:rFonts w:hint="eastAsia" w:asciiTheme="minorEastAsia" w:hAnsiTheme="minorEastAsia" w:eastAsiaTheme="minorEastAsia" w:cstheme="minorEastAsia"/>
          <w:color w:val="auto"/>
          <w:kern w:val="0"/>
          <w:sz w:val="24"/>
          <w:highlight w:val="none"/>
          <w:lang w:val="en-US" w:eastAsia="zh-CN"/>
        </w:rPr>
        <w:t>资料</w:t>
      </w:r>
      <w:r>
        <w:rPr>
          <w:rFonts w:hint="eastAsia" w:asciiTheme="minorEastAsia" w:hAnsiTheme="minorEastAsia" w:eastAsiaTheme="minorEastAsia" w:cstheme="minorEastAsia"/>
          <w:color w:val="auto"/>
          <w:kern w:val="0"/>
          <w:sz w:val="24"/>
          <w:highlight w:val="none"/>
        </w:rPr>
        <w:t>。</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rPr>
        <w:t>注：1、符合《政府采购法》第二十二条规定的资格条件，按照</w:t>
      </w:r>
      <w:r>
        <w:rPr>
          <w:rFonts w:hint="eastAsia" w:asciiTheme="minorEastAsia" w:hAnsiTheme="minorEastAsia" w:eastAsiaTheme="minorEastAsia" w:cstheme="minorEastAsia"/>
          <w:b/>
          <w:bCs/>
          <w:color w:val="auto"/>
          <w:highlight w:val="none"/>
          <w:lang w:val="en-US" w:eastAsia="zh-CN"/>
        </w:rPr>
        <w:t>谈判</w:t>
      </w:r>
      <w:r>
        <w:rPr>
          <w:rFonts w:hint="eastAsia" w:asciiTheme="minorEastAsia" w:hAnsiTheme="minorEastAsia" w:eastAsiaTheme="minorEastAsia" w:cstheme="minorEastAsia"/>
          <w:b/>
          <w:bCs/>
          <w:color w:val="auto"/>
          <w:highlight w:val="none"/>
        </w:rPr>
        <w:t>文件约定提供资格承诺，不再提供</w:t>
      </w:r>
      <w:r>
        <w:rPr>
          <w:rFonts w:hint="eastAsia" w:asciiTheme="minorEastAsia" w:hAnsiTheme="minorEastAsia" w:eastAsiaTheme="minorEastAsia" w:cstheme="minorEastAsia"/>
          <w:b/>
          <w:bCs/>
          <w:color w:val="auto"/>
          <w:highlight w:val="none"/>
          <w:lang w:val="en-US" w:eastAsia="zh-CN"/>
        </w:rPr>
        <w:t>资质</w:t>
      </w:r>
      <w:r>
        <w:rPr>
          <w:rFonts w:hint="eastAsia" w:asciiTheme="minorEastAsia" w:hAnsiTheme="minorEastAsia" w:eastAsiaTheme="minorEastAsia" w:cstheme="minorEastAsia"/>
          <w:b/>
          <w:bCs/>
          <w:color w:val="auto"/>
          <w:highlight w:val="none"/>
        </w:rPr>
        <w:t>资料，主要包括供应商</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经营活动中没有重大违法纪律相关证明材料</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企业施工资质证书和安全生产许可证、项目经理建造师证书和安全生产考核合格证，拟派项目技术负责人须具有相关专业中级职称；</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2、</w:t>
      </w:r>
      <w:r>
        <w:rPr>
          <w:rFonts w:hint="eastAsia" w:asciiTheme="minorEastAsia" w:hAnsiTheme="minorEastAsia" w:eastAsiaTheme="minorEastAsia" w:cstheme="minorEastAsia"/>
          <w:b/>
          <w:bCs/>
          <w:color w:val="auto"/>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color w:val="auto"/>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auto"/>
          <w:highlight w:val="none"/>
          <w:lang w:val="en-US" w:eastAsia="zh-CN"/>
        </w:rPr>
        <w:t>建造师证书</w:t>
      </w:r>
      <w:r>
        <w:rPr>
          <w:rFonts w:hint="eastAsia" w:asciiTheme="minorEastAsia" w:hAnsiTheme="minorEastAsia" w:eastAsiaTheme="minorEastAsia" w:cstheme="minorEastAsia"/>
          <w:color w:val="auto"/>
          <w:highlight w:val="none"/>
        </w:rPr>
        <w:t>和安全生产考核合格证、技术负责职称证书</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sz w:val="24"/>
          <w:highlight w:val="none"/>
        </w:rPr>
      </w:pPr>
      <w:bookmarkStart w:id="15" w:name="_Toc279599793"/>
      <w:bookmarkStart w:id="16" w:name="_Toc426369503"/>
      <w:bookmarkStart w:id="17" w:name="_Toc403122514"/>
      <w:bookmarkStart w:id="18" w:name="_Toc274249597"/>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5"/>
      <w:bookmarkEnd w:id="16"/>
      <w:bookmarkEnd w:id="17"/>
      <w:bookmarkEnd w:id="18"/>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合同履行期限</w:t>
      </w: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color w:val="auto"/>
          <w:sz w:val="24"/>
          <w:szCs w:val="24"/>
          <w:highlight w:val="none"/>
        </w:rPr>
        <w:t>谈判有效期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49"/>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4、签字盖章要求：</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（1）所有要求供应商加盖公章的地方都须加盖供应商单位的 CA 印章。</w:t>
      </w:r>
    </w:p>
    <w:p>
      <w:pPr>
        <w:widowControl/>
        <w:shd w:val="clear"/>
        <w:autoSpaceDE/>
        <w:autoSpaceDN/>
        <w:spacing w:line="44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（2）</w:t>
      </w:r>
      <w:r>
        <w:rPr>
          <w:rFonts w:hint="default" w:asciiTheme="minorEastAsia" w:hAnsiTheme="minorEastAsia" w:eastAsiaTheme="minorEastAsia" w:cstheme="minorEastAsia"/>
          <w:color w:val="auto"/>
          <w:sz w:val="24"/>
          <w:highlight w:val="none"/>
          <w:lang w:val="en-US" w:eastAsia="zh-CN"/>
        </w:rPr>
        <w:t>要求法定代表人签字或盖章的，法定代表人在签字或盖章的地方上传手写签名的扫描件或加盖法定代表人CA印章。</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r>
        <w:rPr>
          <w:rFonts w:hint="default" w:asciiTheme="minorEastAsia" w:hAnsiTheme="minorEastAsia" w:eastAsiaTheme="minorEastAsia" w:cstheme="minorEastAsia"/>
          <w:color w:val="auto"/>
          <w:sz w:val="24"/>
          <w:highlight w:val="none"/>
          <w:lang w:val="en-US" w:eastAsia="zh-CN"/>
        </w:rPr>
        <w:t>要求委托代理人签字或盖章的，委托代理人在签字或盖章的地方上传手写签名的扫描件或加盖委托代理人CA印章。</w:t>
      </w:r>
    </w:p>
    <w:p>
      <w:pPr>
        <w:pStyle w:val="6"/>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(2)未按竞争性谈判文件要求签章的。</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pStyle w:val="2"/>
        <w:spacing w:line="360" w:lineRule="auto"/>
        <w:ind w:left="0" w:leftChars="0" w:firstLine="480" w:firstLineChars="20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宋体" w:hAnsi="宋体" w:eastAsia="宋体" w:cs="宋体"/>
          <w:color w:val="auto"/>
          <w:sz w:val="24"/>
          <w:szCs w:val="24"/>
          <w:highlight w:val="none"/>
          <w:lang w:val="en-US" w:eastAsia="zh-CN"/>
        </w:rPr>
        <w:t>1996216.27</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val="en-US" w:eastAsia="zh-CN"/>
        </w:rPr>
        <w:t>（大写：</w:t>
      </w:r>
      <w:r>
        <w:rPr>
          <w:rFonts w:hint="eastAsia" w:hAnsi="宋体" w:eastAsia="宋体" w:cs="宋体"/>
          <w:color w:val="auto"/>
          <w:sz w:val="24"/>
          <w:szCs w:val="24"/>
          <w:highlight w:val="none"/>
          <w:lang w:val="en-US" w:eastAsia="zh-CN"/>
        </w:rPr>
        <w:t>壹佰玖拾玖万陆仟贰佰壹拾陆元贰角柒分</w:t>
      </w:r>
      <w:r>
        <w:rPr>
          <w:rFonts w:hint="eastAsia" w:ascii="宋体" w:hAnsi="宋体" w:eastAsia="宋体" w:cs="宋体"/>
          <w:color w:val="auto"/>
          <w:sz w:val="24"/>
          <w:szCs w:val="24"/>
          <w:highlight w:val="none"/>
          <w:lang w:val="en-US" w:eastAsia="zh-CN"/>
        </w:rPr>
        <w:t>）</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当成交人的投标报价高于控制价的9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%时，该成交人的成交价按控制价的9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%执行。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w:t>
      </w:r>
      <w:r>
        <w:rPr>
          <w:rFonts w:asciiTheme="minorEastAsia" w:hAnsiTheme="minorEastAsia" w:eastAsiaTheme="minorEastAsia" w:cstheme="minorEastAsia"/>
          <w:color w:val="auto"/>
          <w:sz w:val="24"/>
          <w:highlight w:val="none"/>
          <w:lang w:eastAsia="zh-CN"/>
        </w:rPr>
        <w:t>（http://ggzy.jiaozuo.gov.cn/BidOpeningHall/bidhall/default/login）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kern w:val="0"/>
          <w:sz w:val="24"/>
          <w:highlight w:val="none"/>
        </w:rPr>
        <w:t>文件中规定的投标截止时间之前提前上传投标文件，并在开标截止时间前登录不见面开标大厅进行签到，按要求解密投标文件，不能按时上传、签到、解密者视为自动放弃投标。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eastAsia="zh-CN"/>
        </w:rPr>
        <w:t>供应商</w:t>
      </w:r>
      <w:r>
        <w:rPr>
          <w:rFonts w:hint="eastAsia" w:asciiTheme="minorEastAsia" w:hAnsiTheme="minorEastAsia" w:eastAsiaTheme="minorEastAsia" w:cstheme="minorEastAsia"/>
          <w:strike w:val="0"/>
          <w:dstrike w:val="0"/>
          <w:color w:val="auto"/>
          <w:kern w:val="0"/>
          <w:sz w:val="24"/>
          <w:highlight w:val="none"/>
        </w:rPr>
        <w:t>应准时参加开标会议并签到，迟到、未到或未按要求</w:t>
      </w:r>
      <w:r>
        <w:rPr>
          <w:rFonts w:hint="eastAsia" w:asciiTheme="minorEastAsia" w:hAnsiTheme="minorEastAsia" w:eastAsiaTheme="minorEastAsia" w:cstheme="minorEastAsia"/>
          <w:strike w:val="0"/>
          <w:dstrike w:val="0"/>
          <w:color w:val="auto"/>
          <w:kern w:val="0"/>
          <w:sz w:val="24"/>
          <w:highlight w:val="none"/>
          <w:lang w:eastAsia="zh-CN"/>
        </w:rPr>
        <w:t>上传投标文件的</w:t>
      </w:r>
      <w:r>
        <w:rPr>
          <w:rFonts w:hint="eastAsia" w:asciiTheme="minorEastAsia" w:hAnsiTheme="minorEastAsia" w:eastAsiaTheme="minorEastAsia" w:cstheme="minorEastAsia"/>
          <w:strike w:val="0"/>
          <w:dstrike w:val="0"/>
          <w:color w:val="auto"/>
          <w:kern w:val="0"/>
          <w:sz w:val="24"/>
          <w:highlight w:val="none"/>
        </w:rPr>
        <w:t>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rPr>
        <w:t>会议由</w:t>
      </w:r>
      <w:r>
        <w:rPr>
          <w:rFonts w:hint="eastAsia" w:ascii="宋体" w:hAnsi="宋体" w:eastAsia="宋体" w:cs="宋体"/>
          <w:strike w:val="0"/>
          <w:dstrike w:val="0"/>
          <w:color w:val="auto"/>
          <w:kern w:val="0"/>
          <w:sz w:val="24"/>
          <w:szCs w:val="24"/>
          <w:highlight w:val="none"/>
          <w:lang w:val="en-US" w:eastAsia="zh-CN"/>
        </w:rPr>
        <w:t>博爱县清化镇街道中心学校</w:t>
      </w:r>
      <w:r>
        <w:rPr>
          <w:rFonts w:hint="eastAsia" w:asciiTheme="minorEastAsia" w:hAnsiTheme="minorEastAsia" w:eastAsiaTheme="minorEastAsia" w:cstheme="minorEastAsia"/>
          <w:strike w:val="0"/>
          <w:dstrike w:val="0"/>
          <w:color w:val="auto"/>
          <w:kern w:val="0"/>
          <w:sz w:val="24"/>
          <w:highlight w:val="none"/>
        </w:rPr>
        <w:t>和</w:t>
      </w:r>
      <w:r>
        <w:rPr>
          <w:rFonts w:hint="eastAsia" w:asciiTheme="minorEastAsia" w:hAnsiTheme="minorEastAsia" w:eastAsiaTheme="minorEastAsia" w:cstheme="minorEastAsia"/>
          <w:strike w:val="0"/>
          <w:dstrike w:val="0"/>
          <w:color w:val="auto"/>
          <w:kern w:val="0"/>
          <w:sz w:val="24"/>
          <w:highlight w:val="none"/>
          <w:lang w:val="en-US" w:eastAsia="zh-CN"/>
        </w:rPr>
        <w:t>智博国际工程咨询有限公司</w:t>
      </w:r>
      <w:r>
        <w:rPr>
          <w:rFonts w:hint="eastAsia" w:asciiTheme="minorEastAsia" w:hAnsiTheme="minorEastAsia" w:eastAsiaTheme="minorEastAsia" w:cstheme="minorEastAsia"/>
          <w:strike w:val="0"/>
          <w:dstrike w:val="0"/>
          <w:color w:val="auto"/>
          <w:kern w:val="0"/>
          <w:sz w:val="24"/>
          <w:highlight w:val="none"/>
        </w:rPr>
        <w:t>主持：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val="en-US" w:eastAsia="zh-CN"/>
        </w:rPr>
        <w:t>1</w:t>
      </w:r>
      <w:r>
        <w:rPr>
          <w:rFonts w:hint="eastAsia" w:asciiTheme="minorEastAsia" w:hAnsiTheme="minorEastAsia" w:eastAsiaTheme="minorEastAsia" w:cstheme="minorEastAsia"/>
          <w:strike w:val="0"/>
          <w:dstrike w:val="0"/>
          <w:color w:val="auto"/>
          <w:kern w:val="0"/>
          <w:sz w:val="24"/>
          <w:highlight w:val="none"/>
          <w:lang w:eastAsia="zh-CN"/>
        </w:rPr>
        <w:t>.</w:t>
      </w:r>
      <w:r>
        <w:rPr>
          <w:rFonts w:hint="eastAsia" w:asciiTheme="minorEastAsia" w:hAnsiTheme="minorEastAsia" w:eastAsiaTheme="minorEastAsia" w:cstheme="minorEastAsia"/>
          <w:strike w:val="0"/>
          <w:dstrike w:val="0"/>
          <w:color w:val="auto"/>
          <w:kern w:val="0"/>
          <w:sz w:val="24"/>
          <w:highlight w:val="none"/>
        </w:rPr>
        <w:t>宣布投标截止时间已到，不再接收投标文件；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宣布开标纪律；</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电子投标文件解密；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w:t>
      </w:r>
      <w:r>
        <w:rPr>
          <w:rFonts w:hint="eastAsia" w:asciiTheme="minorEastAsia" w:hAnsiTheme="minorEastAsia" w:eastAsiaTheme="minorEastAsia" w:cstheme="minorEastAsia"/>
          <w:b/>
          <w:bCs/>
          <w:color w:val="auto"/>
          <w:kern w:val="0"/>
          <w:sz w:val="24"/>
          <w:highlight w:val="none"/>
          <w:lang w:val="en-US" w:eastAsia="zh-CN"/>
        </w:rPr>
        <w:t>如高于</w:t>
      </w:r>
      <w:r>
        <w:rPr>
          <w:rFonts w:hint="eastAsia" w:asciiTheme="minorEastAsia" w:hAnsiTheme="minorEastAsia" w:eastAsiaTheme="minorEastAsia" w:cstheme="minorEastAsia"/>
          <w:b/>
          <w:bCs/>
          <w:color w:val="auto"/>
          <w:kern w:val="0"/>
          <w:sz w:val="24"/>
          <w:highlight w:val="none"/>
          <w:lang w:eastAsia="zh-CN"/>
        </w:rPr>
        <w:t>第一轮报价，</w:t>
      </w:r>
      <w:r>
        <w:rPr>
          <w:rFonts w:hint="eastAsia" w:asciiTheme="minorEastAsia" w:hAnsiTheme="minorEastAsia" w:eastAsiaTheme="minorEastAsia" w:cstheme="minorEastAsia"/>
          <w:b/>
          <w:bCs/>
          <w:color w:val="auto"/>
          <w:kern w:val="0"/>
          <w:sz w:val="24"/>
          <w:highlight w:val="none"/>
          <w:lang w:val="en-US" w:eastAsia="zh-CN"/>
        </w:rPr>
        <w:t>则</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r>
        <w:rPr>
          <w:rFonts w:hint="eastAsia" w:asciiTheme="minorEastAsia" w:hAnsiTheme="minorEastAsia" w:eastAsiaTheme="minorEastAsia" w:cstheme="minorEastAsia"/>
          <w:b/>
          <w:bCs/>
          <w:color w:val="auto"/>
          <w:kern w:val="0"/>
          <w:sz w:val="24"/>
          <w:highlight w:val="none"/>
          <w:lang w:val="en-US" w:eastAsia="zh-CN"/>
        </w:rPr>
        <w:t>投标供应商未在规定时间内递交第二轮谈判报价的，则视为自动放弃本项目谈判的谈判资格，其响应文件做无效处理。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投标供应商如是中小型或是微型企业需提供：《中小企业声明函》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本项目全额面向中小企业采购，供应商需提供中小企业声明函。</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2、响应文件的关键内容（谈判报价、合同履行期限、质量标准等）未填写或填写字迹模糊、达不到要求的；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9"/>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Style w:val="9"/>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Style w:val="39"/>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19" w:name="_Toc4911"/>
      <w:r>
        <w:rPr>
          <w:rFonts w:hint="eastAsia" w:asciiTheme="minorEastAsia" w:hAnsiTheme="minorEastAsia" w:eastAsiaTheme="minorEastAsia" w:cstheme="minorEastAsia"/>
          <w:b/>
          <w:color w:val="auto"/>
          <w:kern w:val="0"/>
          <w:sz w:val="32"/>
          <w:szCs w:val="32"/>
          <w:highlight w:val="none"/>
        </w:rPr>
        <w:t>第三部分  其他要求</w:t>
      </w:r>
      <w:bookmarkEnd w:id="19"/>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w:t>
      </w:r>
      <w:r>
        <w:rPr>
          <w:rFonts w:hint="eastAsia" w:asciiTheme="minorEastAsia" w:hAnsiTheme="minorEastAsia" w:eastAsiaTheme="minorEastAsia" w:cstheme="minorEastAsia"/>
          <w:color w:val="auto"/>
          <w:kern w:val="0"/>
          <w:sz w:val="24"/>
          <w:highlight w:val="none"/>
          <w:lang w:val="en-US" w:eastAsia="zh-CN"/>
        </w:rPr>
        <w:t>智博国际工程咨询有限公司</w:t>
      </w:r>
      <w:r>
        <w:rPr>
          <w:rFonts w:hint="eastAsia" w:asciiTheme="minorEastAsia" w:hAnsiTheme="minorEastAsia" w:eastAsiaTheme="minorEastAsia" w:cstheme="minorEastAsia"/>
          <w:color w:val="auto"/>
          <w:kern w:val="0"/>
          <w:sz w:val="24"/>
          <w:highlight w:val="none"/>
        </w:rPr>
        <w:t>联系。谈判报价应包含所有费用。成交人在成交后不得以任何理由增加任何费用。</w:t>
      </w:r>
    </w:p>
    <w:p>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bookmarkStart w:id="20" w:name="_Toc522896384"/>
    </w:p>
    <w:p>
      <w:pPr>
        <w:bidi w:val="0"/>
        <w:rPr>
          <w:rFonts w:hint="eastAsia"/>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21" w:name="_Toc6965"/>
      <w:r>
        <w:rPr>
          <w:rFonts w:hint="eastAsia" w:asciiTheme="minorEastAsia" w:hAnsiTheme="minorEastAsia" w:eastAsiaTheme="minorEastAsia" w:cstheme="minorEastAsia"/>
          <w:b/>
          <w:color w:val="auto"/>
          <w:kern w:val="0"/>
          <w:sz w:val="32"/>
          <w:szCs w:val="32"/>
          <w:highlight w:val="none"/>
        </w:rPr>
        <w:t>第四部分  监督单位</w:t>
      </w:r>
      <w:bookmarkEnd w:id="20"/>
      <w:bookmarkEnd w:id="21"/>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kern w:val="0"/>
          <w:sz w:val="24"/>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color w:val="auto"/>
          <w:highlight w:val="none"/>
          <w:lang w:eastAsia="zh-CN"/>
        </w:rPr>
      </w:pPr>
      <w:bookmarkStart w:id="22" w:name="_Toc25110"/>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lang w:val="en-US" w:eastAsia="zh-CN"/>
        </w:rPr>
      </w:pPr>
      <w:r>
        <w:rPr>
          <w:rFonts w:hint="eastAsia" w:asciiTheme="minorEastAsia" w:hAnsiTheme="minorEastAsia" w:eastAsiaTheme="minorEastAsia" w:cstheme="minorEastAsia"/>
          <w:b/>
          <w:bCs/>
          <w:color w:val="auto"/>
          <w:kern w:val="0"/>
          <w:sz w:val="32"/>
          <w:szCs w:val="32"/>
          <w:highlight w:val="none"/>
          <w:lang w:val="en-US" w:eastAsia="zh-CN"/>
        </w:rPr>
        <w:t xml:space="preserve"> </w:t>
      </w:r>
      <w:bookmarkStart w:id="23" w:name="_Toc3477"/>
      <w:r>
        <w:rPr>
          <w:rFonts w:hint="eastAsia" w:asciiTheme="minorEastAsia" w:hAnsiTheme="minorEastAsia" w:eastAsiaTheme="minorEastAsia" w:cstheme="minorEastAsia"/>
          <w:b/>
          <w:bCs/>
          <w:color w:val="auto"/>
          <w:kern w:val="0"/>
          <w:sz w:val="32"/>
          <w:szCs w:val="32"/>
          <w:highlight w:val="none"/>
          <w:lang w:val="en-US" w:eastAsia="zh-CN"/>
        </w:rPr>
        <w:t>技术标准及要求</w:t>
      </w:r>
      <w:bookmarkEnd w:id="23"/>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bookmarkStart w:id="24" w:name="_Toc8745"/>
      <w:bookmarkStart w:id="25" w:name="_Toc12368"/>
      <w:r>
        <w:rPr>
          <w:rFonts w:hint="eastAsia" w:asciiTheme="minorEastAsia" w:hAnsiTheme="minorEastAsia" w:eastAsiaTheme="minorEastAsia" w:cstheme="minorEastAsia"/>
          <w:color w:val="auto"/>
          <w:kern w:val="0"/>
          <w:sz w:val="24"/>
          <w:highlight w:val="none"/>
          <w:lang w:val="en-US" w:eastAsia="zh-CN"/>
        </w:rPr>
        <w:t>本项目招标工程项目须达到现行中华人民共和国以及省、自治区、直辖市或行业的工程建设标准、规范的要求。</w:t>
      </w:r>
      <w:bookmarkEnd w:id="24"/>
      <w:bookmarkEnd w:id="25"/>
    </w:p>
    <w:p>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rPr>
      </w:pPr>
      <w:bookmarkStart w:id="26" w:name="_Toc18321"/>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eastAsia="zh-CN"/>
        </w:rPr>
        <w:t>六</w:t>
      </w:r>
      <w:r>
        <w:rPr>
          <w:rFonts w:hint="eastAsia" w:asciiTheme="minorEastAsia" w:hAnsiTheme="minorEastAsia" w:eastAsiaTheme="minorEastAsia" w:cstheme="minorEastAsia"/>
          <w:b/>
          <w:bCs/>
          <w:color w:val="auto"/>
          <w:kern w:val="0"/>
          <w:sz w:val="32"/>
          <w:szCs w:val="32"/>
          <w:highlight w:val="none"/>
        </w:rPr>
        <w:t xml:space="preserve">部分 </w:t>
      </w:r>
      <w:r>
        <w:rPr>
          <w:rFonts w:hint="eastAsia" w:asciiTheme="minorEastAsia" w:hAnsiTheme="minorEastAsia" w:eastAsiaTheme="minorEastAsia" w:cstheme="minorEastAsia"/>
          <w:b/>
          <w:bCs/>
          <w:color w:val="auto"/>
          <w:kern w:val="0"/>
          <w:sz w:val="32"/>
          <w:szCs w:val="32"/>
          <w:highlight w:val="none"/>
          <w:lang w:val="en-US" w:eastAsia="zh-CN"/>
        </w:rPr>
        <w:t xml:space="preserve"> 图纸、</w:t>
      </w:r>
      <w:r>
        <w:rPr>
          <w:rFonts w:hint="eastAsia" w:asciiTheme="minorEastAsia" w:hAnsiTheme="minorEastAsia" w:eastAsiaTheme="minorEastAsia" w:cstheme="minorEastAsia"/>
          <w:b/>
          <w:bCs/>
          <w:color w:val="auto"/>
          <w:kern w:val="0"/>
          <w:sz w:val="32"/>
          <w:szCs w:val="32"/>
          <w:highlight w:val="none"/>
        </w:rPr>
        <w:t>工程量清单</w:t>
      </w:r>
      <w:bookmarkEnd w:id="22"/>
      <w:bookmarkEnd w:id="26"/>
    </w:p>
    <w:p>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（电子版另附）</w:t>
      </w:r>
    </w:p>
    <w:p>
      <w:pPr>
        <w:pStyle w:val="39"/>
        <w:shd w:val="clear"/>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sz w:val="24"/>
          <w:szCs w:val="24"/>
          <w:highlight w:val="none"/>
        </w:rPr>
      </w:pPr>
    </w:p>
    <w:p>
      <w:pPr>
        <w:pStyle w:val="39"/>
        <w:shd w:val="clear"/>
        <w:rPr>
          <w:rFonts w:hint="eastAsia" w:asciiTheme="minorEastAsia" w:hAnsiTheme="minorEastAsia" w:eastAsiaTheme="minorEastAsia" w:cstheme="minorEastAsia"/>
          <w:color w:val="auto"/>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rPr>
      </w:pPr>
      <w:bookmarkStart w:id="27" w:name="_Toc5368"/>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shd w:val="clea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shd w:val="clear"/>
        <w:jc w:val="center"/>
        <w:rPr>
          <w:rFonts w:eastAsia="华文中宋"/>
          <w:b/>
          <w:color w:val="auto"/>
          <w:sz w:val="44"/>
          <w:szCs w:val="44"/>
          <w:highlight w:val="none"/>
        </w:rPr>
      </w:pPr>
    </w:p>
    <w:p>
      <w:pPr>
        <w:shd w:val="clear"/>
        <w:jc w:val="center"/>
        <w:rPr>
          <w:rFonts w:hint="eastAsia" w:eastAsia="华文中宋"/>
          <w:b/>
          <w:color w:val="auto"/>
          <w:sz w:val="44"/>
          <w:szCs w:val="44"/>
          <w:highlight w:val="none"/>
        </w:rPr>
      </w:pPr>
      <w:r>
        <w:rPr>
          <w:rFonts w:eastAsia="华文中宋"/>
          <w:b/>
          <w:color w:val="auto"/>
          <w:sz w:val="44"/>
          <w:szCs w:val="44"/>
          <w:highlight w:val="none"/>
        </w:rPr>
        <w:t>建设工程施工合同</w:t>
      </w:r>
    </w:p>
    <w:p>
      <w:pPr>
        <w:shd w:val="clear"/>
        <w:jc w:val="center"/>
        <w:rPr>
          <w:rFonts w:eastAsia="华文中宋"/>
          <w:b/>
          <w:color w:val="auto"/>
          <w:sz w:val="44"/>
          <w:szCs w:val="44"/>
          <w:highlight w:val="none"/>
        </w:rPr>
      </w:pPr>
      <w:r>
        <w:rPr>
          <w:rFonts w:eastAsia="华文中宋"/>
          <w:b/>
          <w:color w:val="auto"/>
          <w:sz w:val="44"/>
          <w:szCs w:val="44"/>
          <w:highlight w:val="none"/>
        </w:rPr>
        <w:t>（示范文本）</w:t>
      </w:r>
    </w:p>
    <w:p>
      <w:pPr>
        <w:shd w:val="clear"/>
        <w:jc w:val="center"/>
        <w:rPr>
          <w:rFonts w:eastAsia="华文中宋"/>
          <w:b/>
          <w:color w:val="auto"/>
          <w:sz w:val="52"/>
          <w:szCs w:val="52"/>
          <w:highlight w:val="none"/>
        </w:rPr>
      </w:pPr>
    </w:p>
    <w:p>
      <w:pPr>
        <w:shd w:val="clear"/>
        <w:jc w:val="center"/>
        <w:rPr>
          <w:rFonts w:eastAsia="黑体"/>
          <w:b/>
          <w:color w:val="auto"/>
          <w:sz w:val="72"/>
          <w:szCs w:val="72"/>
          <w:highlight w:val="none"/>
        </w:rPr>
      </w:pPr>
    </w:p>
    <w:p>
      <w:pPr>
        <w:shd w:val="clear"/>
        <w:jc w:val="center"/>
        <w:rPr>
          <w:rFonts w:eastAsia="楷体_GB2312"/>
          <w:b/>
          <w:color w:val="auto"/>
          <w:sz w:val="72"/>
          <w:szCs w:val="72"/>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ind w:right="2849" w:rightChars="1295" w:firstLine="2868" w:firstLineChars="1304"/>
        <w:jc w:val="distribute"/>
        <w:rPr>
          <w:b/>
          <w:color w:val="auto"/>
          <w:sz w:val="32"/>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auto"/>
          <w:sz w:val="32"/>
          <w:szCs w:val="28"/>
          <w:highlight w:val="none"/>
        </w:rPr>
        <w:t>住房城乡建设部</w:t>
      </w:r>
    </w:p>
    <w:p>
      <w:pPr>
        <w:shd w:val="clear"/>
        <w:ind w:right="2849" w:rightChars="1295" w:firstLine="2741" w:firstLineChars="856"/>
        <w:jc w:val="distribute"/>
        <w:rPr>
          <w:b/>
          <w:color w:val="auto"/>
          <w:sz w:val="32"/>
          <w:szCs w:val="28"/>
          <w:highlight w:val="none"/>
        </w:rPr>
      </w:pPr>
      <w:r>
        <w:rPr>
          <w:b/>
          <w:color w:val="auto"/>
          <w:sz w:val="32"/>
          <w:szCs w:val="28"/>
          <w:highlight w:val="none"/>
        </w:rPr>
        <w:t>国家工商行政管理总局</w:t>
      </w:r>
    </w:p>
    <w:p>
      <w:pPr>
        <w:shd w:val="clear"/>
        <w:rPr>
          <w:b/>
          <w:color w:val="auto"/>
          <w:highlight w:val="none"/>
        </w:rPr>
      </w:pPr>
    </w:p>
    <w:p>
      <w:pPr>
        <w:pStyle w:val="5"/>
        <w:shd w:val="clear"/>
        <w:rPr>
          <w:rFonts w:eastAsia="仿宋_GB2312"/>
          <w:color w:val="auto"/>
          <w:sz w:val="28"/>
          <w:szCs w:val="28"/>
          <w:highlight w:val="none"/>
        </w:rPr>
        <w:sectPr>
          <w:footerReference r:id="rId7" w:type="first"/>
          <w:footerReference r:id="rId6" w:type="default"/>
          <w:pgSz w:w="11905" w:h="16838"/>
          <w:pgMar w:top="1440" w:right="1463" w:bottom="1440" w:left="1463" w:header="1077" w:footer="1077" w:gutter="0"/>
          <w:pgNumType w:fmt="decimal" w:start="1"/>
          <w:cols w:space="0" w:num="1"/>
          <w:titlePg/>
          <w:rtlGutter w:val="0"/>
          <w:docGrid w:type="lines" w:linePitch="318" w:charSpace="0"/>
        </w:sectPr>
      </w:pPr>
      <w:bookmarkStart w:id="28" w:name="_Toc351203480"/>
      <w:bookmarkStart w:id="29" w:name="_Toc296503025"/>
      <w:bookmarkStart w:id="30" w:name="_Toc296890982"/>
    </w:p>
    <w:bookmarkEnd w:id="28"/>
    <w:bookmarkEnd w:id="29"/>
    <w:bookmarkEnd w:id="30"/>
    <w:p>
      <w:pPr>
        <w:shd w:val="clear"/>
        <w:ind w:right="2849" w:rightChars="1295"/>
        <w:jc w:val="center"/>
        <w:rPr>
          <w:rFonts w:ascii="宋体" w:hAnsi="宋体"/>
          <w:b/>
          <w:color w:val="auto"/>
          <w:sz w:val="28"/>
          <w:highlight w:val="none"/>
        </w:rPr>
      </w:pPr>
      <w:r>
        <w:rPr>
          <w:rFonts w:hint="eastAsia" w:ascii="宋体" w:hAnsi="宋体"/>
          <w:b/>
          <w:color w:val="auto"/>
          <w:sz w:val="28"/>
          <w:highlight w:val="none"/>
          <w:lang w:val="en-US" w:eastAsia="zh-CN"/>
        </w:rPr>
        <w:t xml:space="preserve">                     </w:t>
      </w:r>
      <w:r>
        <w:rPr>
          <w:rFonts w:hint="eastAsia" w:ascii="宋体" w:hAnsi="宋体"/>
          <w:b/>
          <w:color w:val="auto"/>
          <w:sz w:val="28"/>
          <w:highlight w:val="none"/>
        </w:rPr>
        <w:t xml:space="preserve"> </w:t>
      </w:r>
      <w:r>
        <w:rPr>
          <w:rFonts w:ascii="宋体" w:hAnsi="宋体"/>
          <w:b/>
          <w:color w:val="auto"/>
          <w:sz w:val="28"/>
          <w:highlight w:val="none"/>
        </w:rPr>
        <w:t>第一</w:t>
      </w:r>
      <w:r>
        <w:rPr>
          <w:rFonts w:hint="eastAsia" w:ascii="宋体" w:hAnsi="宋体"/>
          <w:b/>
          <w:color w:val="auto"/>
          <w:sz w:val="28"/>
          <w:highlight w:val="none"/>
          <w:lang w:val="en-US" w:eastAsia="zh-CN"/>
        </w:rPr>
        <w:t>节</w:t>
      </w:r>
      <w:r>
        <w:rPr>
          <w:rFonts w:ascii="宋体" w:hAnsi="宋体"/>
          <w:b/>
          <w:color w:val="auto"/>
          <w:sz w:val="28"/>
          <w:highlight w:val="none"/>
        </w:rPr>
        <w:t xml:space="preserve">  </w:t>
      </w:r>
      <w:r>
        <w:rPr>
          <w:rFonts w:hint="eastAsia" w:ascii="宋体" w:hAnsi="宋体"/>
          <w:b/>
          <w:color w:val="auto"/>
          <w:sz w:val="28"/>
          <w:highlight w:val="none"/>
        </w:rPr>
        <w:t>合同</w:t>
      </w:r>
      <w:r>
        <w:rPr>
          <w:rFonts w:ascii="宋体" w:hAnsi="宋体"/>
          <w:b/>
          <w:color w:val="auto"/>
          <w:sz w:val="28"/>
          <w:highlight w:val="none"/>
        </w:rPr>
        <w:t>协议书</w:t>
      </w:r>
    </w:p>
    <w:p>
      <w:pPr>
        <w:pStyle w:val="14"/>
        <w:shd w:val="clear"/>
        <w:spacing w:line="440" w:lineRule="exact"/>
        <w:rPr>
          <w:rFonts w:hint="eastAsia" w:hAnsi="宋体" w:cs="宋体"/>
          <w:color w:val="auto"/>
          <w:szCs w:val="21"/>
          <w:highlight w:val="none"/>
        </w:rPr>
      </w:pPr>
    </w:p>
    <w:p>
      <w:pPr>
        <w:pStyle w:val="14"/>
        <w:shd w:val="clear"/>
        <w:spacing w:line="440" w:lineRule="exact"/>
        <w:rPr>
          <w:rFonts w:hint="eastAsia" w:hAnsi="宋体" w:cs="宋体"/>
          <w:bCs/>
          <w:color w:val="auto"/>
          <w:szCs w:val="21"/>
          <w:highlight w:val="none"/>
          <w:u w:val="single"/>
        </w:rPr>
      </w:pPr>
      <w:r>
        <w:rPr>
          <w:rFonts w:hint="eastAsia" w:hAnsi="宋体" w:cs="宋体"/>
          <w:color w:val="auto"/>
          <w:szCs w:val="21"/>
          <w:highlight w:val="none"/>
        </w:rPr>
        <w:t>发包人（全称）：</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博爱县清化镇街道中心学校 </w:t>
      </w:r>
    </w:p>
    <w:p>
      <w:pPr>
        <w:pStyle w:val="14"/>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承包人（全称）：</w:t>
      </w:r>
      <w:r>
        <w:rPr>
          <w:rFonts w:hint="eastAsia" w:hAnsi="宋体" w:cs="宋体"/>
          <w:color w:val="auto"/>
          <w:szCs w:val="21"/>
          <w:highlight w:val="none"/>
          <w:u w:val="single"/>
        </w:rPr>
        <w:t xml:space="preserve">                      </w:t>
      </w:r>
    </w:p>
    <w:p>
      <w:pPr>
        <w:pStyle w:val="14"/>
        <w:shd w:val="clear"/>
        <w:spacing w:line="440" w:lineRule="exact"/>
        <w:rPr>
          <w:rFonts w:hint="eastAsia" w:hAnsi="宋体" w:cs="宋体"/>
          <w:b/>
          <w:color w:val="auto"/>
          <w:szCs w:val="21"/>
          <w:highlight w:val="none"/>
          <w:u w:val="single"/>
        </w:rPr>
      </w:pPr>
      <w:r>
        <w:rPr>
          <w:rFonts w:hint="eastAsia" w:hAnsi="宋体" w:cs="宋体"/>
          <w:color w:val="auto"/>
          <w:szCs w:val="21"/>
          <w:highlight w:val="none"/>
        </w:rPr>
        <w:t xml:space="preserve">    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》、《中华人民共和国建筑法》及有关法律规定，遵循平等、自愿、公平和诚实信用的原则，双方就</w:t>
      </w:r>
      <w:r>
        <w:rPr>
          <w:rFonts w:hint="eastAsia" w:hAnsi="宋体" w:cs="宋体"/>
          <w:bCs/>
          <w:color w:val="auto"/>
          <w:szCs w:val="21"/>
          <w:highlight w:val="none"/>
          <w:u w:val="single"/>
        </w:rPr>
        <w:t xml:space="preserve">  </w:t>
      </w:r>
      <w:r>
        <w:rPr>
          <w:rFonts w:hint="eastAsia" w:hAnsi="宋体" w:cs="宋体"/>
          <w:bCs/>
          <w:color w:val="auto"/>
          <w:szCs w:val="21"/>
          <w:highlight w:val="none"/>
          <w:u w:val="single"/>
          <w:lang w:val="en-US" w:eastAsia="zh-CN"/>
        </w:rPr>
        <w:t>博爱县清化镇街道中心学校宿舍楼室外工程及运动场提升项目</w:t>
      </w:r>
      <w:r>
        <w:rPr>
          <w:rFonts w:hint="eastAsia" w:hAnsi="宋体" w:cs="宋体"/>
          <w:bCs/>
          <w:color w:val="auto"/>
          <w:szCs w:val="21"/>
          <w:highlight w:val="none"/>
          <w:u w:val="single"/>
        </w:rPr>
        <w:t xml:space="preserve">   </w:t>
      </w:r>
      <w:r>
        <w:rPr>
          <w:rFonts w:hint="eastAsia" w:hAnsi="宋体" w:cs="宋体"/>
          <w:color w:val="auto"/>
          <w:szCs w:val="21"/>
          <w:highlight w:val="none"/>
        </w:rPr>
        <w:t>工程施工及有关事项协商一致，共同达成如下协议：</w:t>
      </w:r>
    </w:p>
    <w:p>
      <w:pPr>
        <w:pStyle w:val="14"/>
        <w:shd w:val="clear"/>
        <w:spacing w:line="440" w:lineRule="exact"/>
        <w:rPr>
          <w:rFonts w:hint="eastAsia" w:hAnsi="宋体" w:cs="宋体"/>
          <w:color w:val="auto"/>
          <w:szCs w:val="21"/>
          <w:highlight w:val="none"/>
        </w:rPr>
      </w:pPr>
      <w:bookmarkStart w:id="31" w:name="_Toc351203481"/>
      <w:r>
        <w:rPr>
          <w:rFonts w:hint="eastAsia" w:hAnsi="宋体" w:cs="宋体"/>
          <w:color w:val="auto"/>
          <w:szCs w:val="21"/>
          <w:highlight w:val="none"/>
        </w:rPr>
        <w:t>一、工程概况</w:t>
      </w:r>
      <w:bookmarkEnd w:id="31"/>
    </w:p>
    <w:p>
      <w:pPr>
        <w:pStyle w:val="14"/>
        <w:shd w:val="clear"/>
        <w:spacing w:line="440" w:lineRule="exact"/>
        <w:rPr>
          <w:rFonts w:hint="eastAsia" w:hAnsi="宋体" w:cs="宋体"/>
          <w:b/>
          <w:color w:val="auto"/>
          <w:szCs w:val="21"/>
          <w:highlight w:val="none"/>
          <w:u w:val="single"/>
        </w:rPr>
      </w:pPr>
      <w:r>
        <w:rPr>
          <w:rFonts w:hint="eastAsia" w:hAnsi="宋体" w:cs="宋体"/>
          <w:bCs/>
          <w:color w:val="auto"/>
          <w:szCs w:val="21"/>
          <w:highlight w:val="none"/>
        </w:rPr>
        <w:t>1.工程名称</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博爱县清化镇街道中心学校宿舍楼室外工程及运动场提升项目</w:t>
      </w:r>
      <w:r>
        <w:rPr>
          <w:rFonts w:hint="eastAsia" w:hAnsi="宋体" w:cs="宋体"/>
          <w:color w:val="auto"/>
          <w:szCs w:val="21"/>
          <w:highlight w:val="none"/>
          <w:u w:val="single"/>
        </w:rPr>
        <w:t xml:space="preserve">  </w:t>
      </w:r>
      <w:r>
        <w:rPr>
          <w:rFonts w:hint="eastAsia" w:hAnsi="宋体" w:cs="宋体"/>
          <w:color w:val="auto"/>
          <w:szCs w:val="21"/>
          <w:highlight w:val="none"/>
          <w:u w:val="none"/>
        </w:rPr>
        <w:t>。</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2.工程地点：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博爱县清化镇街道中心学校</w:t>
      </w:r>
      <w:r>
        <w:rPr>
          <w:rFonts w:hint="eastAsia" w:hAnsi="宋体" w:cs="宋体"/>
          <w:bCs/>
          <w:color w:val="auto"/>
          <w:szCs w:val="21"/>
          <w:highlight w:val="none"/>
          <w:u w:val="single"/>
        </w:rPr>
        <w:t xml:space="preserve">    </w:t>
      </w:r>
      <w:r>
        <w:rPr>
          <w:rFonts w:hint="eastAsia" w:hAnsi="宋体" w:cs="宋体"/>
          <w:color w:val="auto"/>
          <w:szCs w:val="21"/>
          <w:highlight w:val="none"/>
        </w:rPr>
        <w:t>。</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3.工程立项批准文号：</w:t>
      </w:r>
      <w:r>
        <w:rPr>
          <w:rFonts w:hint="eastAsia" w:hAnsi="宋体" w:cs="宋体"/>
          <w:color w:val="auto"/>
          <w:szCs w:val="21"/>
          <w:highlight w:val="none"/>
          <w:u w:val="single"/>
        </w:rPr>
        <w:t xml:space="preserve">  </w:t>
      </w:r>
      <w:r>
        <w:rPr>
          <w:rFonts w:hint="eastAsia" w:hAnsi="宋体" w:cs="宋体"/>
          <w:bCs/>
          <w:color w:val="auto"/>
          <w:szCs w:val="21"/>
          <w:highlight w:val="none"/>
        </w:rPr>
        <w:t>。</w:t>
      </w:r>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4.资金来源：</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财政资金</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bCs/>
          <w:color w:val="auto"/>
          <w:szCs w:val="21"/>
          <w:highlight w:val="none"/>
          <w:u w:val="none"/>
        </w:rPr>
        <w:t>。</w:t>
      </w:r>
    </w:p>
    <w:p>
      <w:pPr>
        <w:pStyle w:val="14"/>
        <w:shd w:val="clear"/>
        <w:spacing w:line="440" w:lineRule="exact"/>
        <w:rPr>
          <w:rFonts w:hint="eastAsia" w:hAnsi="宋体" w:cs="宋体"/>
          <w:color w:val="auto"/>
          <w:szCs w:val="21"/>
          <w:highlight w:val="none"/>
          <w:u w:val="single"/>
        </w:rPr>
      </w:pPr>
      <w:r>
        <w:rPr>
          <w:rFonts w:hint="eastAsia" w:hAnsi="宋体" w:cs="宋体"/>
          <w:bCs/>
          <w:color w:val="auto"/>
          <w:szCs w:val="21"/>
          <w:highlight w:val="none"/>
        </w:rPr>
        <w:t>5.工程内容：</w:t>
      </w:r>
      <w:r>
        <w:rPr>
          <w:rFonts w:hint="eastAsia" w:hAnsi="宋体" w:cs="宋体"/>
          <w:color w:val="auto"/>
          <w:szCs w:val="21"/>
          <w:highlight w:val="none"/>
        </w:rPr>
        <w:t xml:space="preserve"> </w:t>
      </w:r>
    </w:p>
    <w:p>
      <w:pPr>
        <w:pStyle w:val="14"/>
        <w:shd w:val="clear"/>
        <w:spacing w:line="440" w:lineRule="exact"/>
        <w:rPr>
          <w:rFonts w:hint="eastAsia" w:hAnsi="宋体" w:cs="宋体"/>
          <w:color w:val="auto"/>
          <w:szCs w:val="21"/>
          <w:highlight w:val="none"/>
          <w:u w:val="single"/>
          <w:lang w:val="en-US" w:eastAsia="zh-CN"/>
        </w:rPr>
      </w:pPr>
      <w:r>
        <w:rPr>
          <w:rFonts w:hint="eastAsia" w:hAnsi="宋体" w:cs="宋体"/>
          <w:bCs/>
          <w:color w:val="auto"/>
          <w:szCs w:val="21"/>
          <w:highlight w:val="none"/>
        </w:rPr>
        <w:t>6.工程承包范围：</w:t>
      </w:r>
      <w:r>
        <w:rPr>
          <w:rFonts w:hint="eastAsia" w:hAnsi="宋体" w:cs="宋体"/>
          <w:color w:val="auto"/>
          <w:szCs w:val="21"/>
          <w:highlight w:val="none"/>
          <w:u w:val="single"/>
          <w:lang w:val="en-US" w:eastAsia="zh-CN"/>
        </w:rPr>
        <w:t>博爱县清化镇街道中心学校宿舍楼室外工程及运动场提升项目包括：</w:t>
      </w:r>
    </w:p>
    <w:p>
      <w:pPr>
        <w:pStyle w:val="14"/>
        <w:shd w:val="clear"/>
        <w:spacing w:line="440" w:lineRule="exact"/>
        <w:rPr>
          <w:rFonts w:hint="eastAsia" w:hAnsi="宋体" w:cs="宋体"/>
          <w:bCs/>
          <w:color w:val="auto"/>
          <w:szCs w:val="21"/>
          <w:highlight w:val="none"/>
          <w:u w:val="single"/>
        </w:rPr>
      </w:pPr>
      <w:r>
        <w:rPr>
          <w:rFonts w:hint="eastAsia" w:hAnsi="宋体" w:cs="宋体"/>
          <w:color w:val="auto"/>
          <w:szCs w:val="21"/>
          <w:highlight w:val="none"/>
          <w:u w:val="single"/>
          <w:lang w:val="en-US" w:eastAsia="zh-CN"/>
        </w:rPr>
        <w:t>道路硬化、电气配套、给排水工程、绿化、北围墙重建等，另运动场提升为铺设塑胶面层、篮球场铺设硅PU面层等。主要施工内容：新建宿舍楼周边硬化道路、主教学楼北侧沥青混凝土面层；绿化草坪和绿化游园；室外给排水配套工程；场地路灯照明、新建学生宿舍楼室外电气干线配套工程，室外西北侧新增变压器；拆除重建校园西侧、北侧围墙；田径环形跑道和跑道内圈铺设红色环保塑胶跑道，篮球场铺设硅PU面层，足球场南侧设置环氧地坪漆；校园东侧运动场设置围网等（具体详见本项目谈判文件、施工图纸、工程量清单、补充通知及答疑纪要等包含的全部内容）。</w:t>
      </w:r>
    </w:p>
    <w:p>
      <w:pPr>
        <w:pStyle w:val="14"/>
        <w:shd w:val="clear"/>
        <w:spacing w:line="440" w:lineRule="exact"/>
        <w:rPr>
          <w:rFonts w:hint="eastAsia" w:hAnsi="宋体" w:eastAsia="方正书宋_GBK" w:cs="宋体"/>
          <w:color w:val="auto"/>
          <w:szCs w:val="21"/>
          <w:highlight w:val="none"/>
          <w:lang w:eastAsia="zh-CN"/>
        </w:rPr>
      </w:pPr>
      <w:r>
        <w:rPr>
          <w:rFonts w:hint="eastAsia" w:hAnsi="宋体" w:cs="宋体"/>
          <w:color w:val="auto"/>
          <w:szCs w:val="21"/>
          <w:highlight w:val="none"/>
        </w:rPr>
        <w:t>二、合同</w:t>
      </w:r>
      <w:r>
        <w:rPr>
          <w:rFonts w:hint="eastAsia" w:hAnsi="宋体" w:cs="宋体"/>
          <w:color w:val="auto"/>
          <w:szCs w:val="21"/>
          <w:highlight w:val="none"/>
          <w:lang w:eastAsia="zh-CN"/>
        </w:rPr>
        <w:t>合同履行期限</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计划开工日期：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计划竣工日期：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lang w:eastAsia="zh-CN"/>
        </w:rPr>
        <w:t>合同履行期限</w:t>
      </w:r>
      <w:r>
        <w:rPr>
          <w:rFonts w:hint="eastAsia" w:hAnsi="宋体" w:cs="宋体"/>
          <w:color w:val="auto"/>
          <w:szCs w:val="21"/>
          <w:highlight w:val="none"/>
        </w:rPr>
        <w:t>总日历天数</w:t>
      </w:r>
      <w:r>
        <w:rPr>
          <w:rFonts w:hint="eastAsia" w:hAnsi="宋体" w:cs="宋体"/>
          <w:strike w:val="0"/>
          <w:dstrike w:val="0"/>
          <w:color w:val="auto"/>
          <w:szCs w:val="21"/>
          <w:highlight w:val="none"/>
        </w:rPr>
        <w:t>：</w:t>
      </w:r>
      <w:r>
        <w:rPr>
          <w:rFonts w:hint="eastAsia" w:hAnsi="宋体" w:cs="宋体"/>
          <w:strike w:val="0"/>
          <w:dstrike w:val="0"/>
          <w:color w:val="auto"/>
          <w:szCs w:val="21"/>
          <w:highlight w:val="none"/>
          <w:u w:val="single"/>
          <w:lang w:val="en-US" w:eastAsia="zh-CN"/>
        </w:rPr>
        <w:t xml:space="preserve">    日历</w:t>
      </w:r>
      <w:r>
        <w:rPr>
          <w:rFonts w:hint="eastAsia" w:hAnsi="宋体" w:cs="宋体"/>
          <w:color w:val="auto"/>
          <w:szCs w:val="21"/>
          <w:highlight w:val="none"/>
          <w:u w:val="single"/>
          <w:lang w:val="en-US" w:eastAsia="zh-CN"/>
        </w:rPr>
        <w:t>天</w:t>
      </w:r>
      <w:r>
        <w:rPr>
          <w:rFonts w:hint="eastAsia" w:hAnsi="宋体" w:cs="宋体"/>
          <w:color w:val="auto"/>
          <w:szCs w:val="21"/>
          <w:highlight w:val="none"/>
        </w:rPr>
        <w:t>。</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总日历天数与根据前述计划开竣工日期计算的</w:t>
      </w:r>
      <w:r>
        <w:rPr>
          <w:rFonts w:hint="eastAsia" w:hAnsi="宋体" w:cs="宋体"/>
          <w:color w:val="auto"/>
          <w:szCs w:val="21"/>
          <w:highlight w:val="none"/>
          <w:lang w:eastAsia="zh-CN"/>
        </w:rPr>
        <w:t>合同履行期限</w:t>
      </w:r>
      <w:r>
        <w:rPr>
          <w:rFonts w:hint="eastAsia" w:hAnsi="宋体" w:cs="宋体"/>
          <w:color w:val="auto"/>
          <w:szCs w:val="21"/>
          <w:highlight w:val="none"/>
        </w:rPr>
        <w:t>天数不一致的，以</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总日历天数为准。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三、质量标准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工程质量符合</w:t>
      </w:r>
      <w:r>
        <w:rPr>
          <w:rFonts w:hint="eastAsia" w:hAnsi="宋体" w:cs="宋体"/>
          <w:color w:val="auto"/>
          <w:szCs w:val="21"/>
          <w:highlight w:val="none"/>
          <w:u w:val="single"/>
        </w:rPr>
        <w:t xml:space="preserve"> 合格  </w:t>
      </w:r>
      <w:r>
        <w:rPr>
          <w:rFonts w:hint="eastAsia" w:hAnsi="宋体" w:cs="宋体"/>
          <w:color w:val="auto"/>
          <w:szCs w:val="21"/>
          <w:highlight w:val="none"/>
        </w:rPr>
        <w:t>标准。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四、签约合同价与合同价格形式</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1.签约合同价为：</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其中：</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（1）安全文明施工费：</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（2）材料和工程设备暂估价金额：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bookmarkStart w:id="32" w:name="_Toc246996256"/>
      <w:bookmarkStart w:id="33" w:name="_Toc344131789"/>
      <w:bookmarkStart w:id="34" w:name="_Toc247085771"/>
      <w:bookmarkStart w:id="35" w:name="_Toc246996999"/>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（4）暂列金额：</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numPr>
          <w:ilvl w:val="0"/>
          <w:numId w:val="2"/>
        </w:numPr>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合同价格形式：</w:t>
      </w:r>
      <w:r>
        <w:rPr>
          <w:rFonts w:hint="eastAsia" w:hAnsi="宋体" w:cs="宋体"/>
          <w:color w:val="auto"/>
          <w:szCs w:val="21"/>
          <w:highlight w:val="none"/>
          <w:u w:val="single"/>
          <w:lang w:val="en-US" w:eastAsia="zh-CN"/>
        </w:rPr>
        <w:t>总价</w:t>
      </w:r>
      <w:r>
        <w:rPr>
          <w:rFonts w:hint="eastAsia" w:hAnsi="宋体" w:cs="宋体"/>
          <w:color w:val="auto"/>
          <w:szCs w:val="21"/>
          <w:highlight w:val="none"/>
          <w:u w:val="single"/>
        </w:rPr>
        <w:t>合同</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五、项目经理</w:t>
      </w:r>
    </w:p>
    <w:p>
      <w:pPr>
        <w:pStyle w:val="14"/>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承包人项目经理：</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六、合同文件构成</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本协议书与下列文件一起构成合同文件：</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（1）中标通知书（如果有）；</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（2）投标函及其附录（如果有）；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（3）本合同专用合同条款及其附件；</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（4）本合同通用合同条款；</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（5）技术标准和要求；</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（6）图纸；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（7）已标价工程量清单或预算书；</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（8）其他合同文件。</w:t>
      </w:r>
    </w:p>
    <w:p>
      <w:pPr>
        <w:pStyle w:val="14"/>
        <w:shd w:val="clear"/>
        <w:spacing w:line="440" w:lineRule="exact"/>
        <w:ind w:firstLine="110" w:firstLineChars="50"/>
        <w:rPr>
          <w:rFonts w:hint="eastAsia" w:hAnsi="宋体" w:cs="宋体"/>
          <w:color w:val="auto"/>
          <w:szCs w:val="21"/>
          <w:highlight w:val="none"/>
        </w:rPr>
      </w:pPr>
      <w:r>
        <w:rPr>
          <w:rFonts w:hint="eastAsia" w:hAnsi="宋体" w:cs="宋体"/>
          <w:color w:val="auto"/>
          <w:szCs w:val="21"/>
          <w:highlight w:val="none"/>
        </w:rPr>
        <w:t>在合同订立及履行过程中形成的与合同有关的文件均构成合同文件组成部分。</w:t>
      </w:r>
    </w:p>
    <w:p>
      <w:pPr>
        <w:pStyle w:val="14"/>
        <w:shd w:val="clear"/>
        <w:spacing w:line="440" w:lineRule="exact"/>
        <w:ind w:firstLine="440" w:firstLineChars="200"/>
        <w:rPr>
          <w:rFonts w:hint="eastAsia" w:hAnsi="宋体" w:cs="宋体"/>
          <w:color w:val="auto"/>
          <w:szCs w:val="21"/>
          <w:highlight w:val="none"/>
        </w:rPr>
      </w:pPr>
      <w:r>
        <w:rPr>
          <w:rFonts w:hint="eastAsia"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4"/>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七、</w:t>
      </w:r>
      <w:r>
        <w:rPr>
          <w:rFonts w:hint="eastAsia" w:hAnsi="宋体" w:cs="宋体"/>
          <w:color w:val="auto"/>
          <w:spacing w:val="-4"/>
          <w:szCs w:val="21"/>
          <w:highlight w:val="none"/>
        </w:rPr>
        <w:t>承诺</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1.发包人承诺按照法律规定履行项目审批手续、筹集工程建设资金并按照合同约定的期限和方式支付合同价款。</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2.承包人承诺按照法律规定及合同约定组织完成工程施工，确保工程质量和安全，不进行转包及违法分包，并在缺陷责任期及保修期内承担相应的工程维修责任。</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3.发包人和承包人通过招投标形式签订合同的，双方理解并承诺不再就同一工程另行签订与合同实质性内容相背离的协议。</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八、词语含义</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本协议书中词语含义与第二部分通用合同条款中赋予的含义相同。</w:t>
      </w:r>
    </w:p>
    <w:p>
      <w:pPr>
        <w:pStyle w:val="14"/>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九、</w:t>
      </w:r>
      <w:r>
        <w:rPr>
          <w:rFonts w:hint="eastAsia" w:hAnsi="宋体" w:cs="宋体"/>
          <w:color w:val="auto"/>
          <w:spacing w:val="-4"/>
          <w:szCs w:val="21"/>
          <w:highlight w:val="none"/>
        </w:rPr>
        <w:t>签订时间</w:t>
      </w:r>
    </w:p>
    <w:p>
      <w:pPr>
        <w:pStyle w:val="14"/>
        <w:shd w:val="clear"/>
        <w:spacing w:line="440" w:lineRule="exact"/>
        <w:rPr>
          <w:rFonts w:hint="eastAsia" w:hAnsi="宋体" w:cs="宋体"/>
          <w:color w:val="auto"/>
          <w:spacing w:val="-4"/>
          <w:szCs w:val="21"/>
          <w:highlight w:val="none"/>
        </w:rPr>
      </w:pPr>
      <w:r>
        <w:rPr>
          <w:rFonts w:hint="eastAsia" w:hAnsi="宋体" w:cs="宋体"/>
          <w:color w:val="auto"/>
          <w:spacing w:val="-4"/>
          <w:szCs w:val="21"/>
          <w:highlight w:val="none"/>
        </w:rPr>
        <w:t>本合同于</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年</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月</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日签订。</w:t>
      </w:r>
    </w:p>
    <w:bookmarkEnd w:id="32"/>
    <w:bookmarkEnd w:id="33"/>
    <w:bookmarkEnd w:id="34"/>
    <w:bookmarkEnd w:id="35"/>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十、签订地点</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本合同在</w:t>
      </w:r>
      <w:r>
        <w:rPr>
          <w:rFonts w:hint="eastAsia" w:hAnsi="宋体" w:cs="宋体"/>
          <w:bCs/>
          <w:color w:val="auto"/>
          <w:szCs w:val="21"/>
          <w:highlight w:val="none"/>
          <w:u w:val="single"/>
        </w:rPr>
        <w:t xml:space="preserve">                                    </w:t>
      </w:r>
      <w:r>
        <w:rPr>
          <w:rFonts w:hint="eastAsia" w:hAnsi="宋体" w:cs="宋体"/>
          <w:bCs/>
          <w:color w:val="auto"/>
          <w:szCs w:val="21"/>
          <w:highlight w:val="none"/>
        </w:rPr>
        <w:t>签订。</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十一、补充协议</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合同未尽事宜，合同当事人另行签订补充协议，补充协议是合同的组成部分。</w:t>
      </w:r>
    </w:p>
    <w:p>
      <w:pPr>
        <w:pStyle w:val="14"/>
        <w:shd w:val="clear"/>
        <w:spacing w:line="440" w:lineRule="exact"/>
        <w:rPr>
          <w:rFonts w:hint="eastAsia" w:hAnsi="宋体" w:cs="宋体"/>
          <w:bCs/>
          <w:color w:val="auto"/>
          <w:szCs w:val="21"/>
          <w:highlight w:val="none"/>
        </w:rPr>
      </w:pPr>
      <w:bookmarkStart w:id="36" w:name="_Toc351203492"/>
      <w:r>
        <w:rPr>
          <w:rFonts w:hint="eastAsia" w:hAnsi="宋体" w:cs="宋体"/>
          <w:bCs/>
          <w:color w:val="auto"/>
          <w:szCs w:val="21"/>
          <w:highlight w:val="none"/>
        </w:rPr>
        <w:t>十二、合同生效</w:t>
      </w:r>
      <w:bookmarkEnd w:id="36"/>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本合同自</w:t>
      </w:r>
      <w:r>
        <w:rPr>
          <w:rFonts w:hint="eastAsia" w:hAnsi="宋体" w:cs="宋体"/>
          <w:bCs/>
          <w:color w:val="auto"/>
          <w:szCs w:val="21"/>
          <w:highlight w:val="none"/>
          <w:u w:val="single"/>
        </w:rPr>
        <w:t>发包方和承包方的法定代表人或其授权委托人在协议书上签字并盖单位章后本合同生效。</w:t>
      </w:r>
    </w:p>
    <w:p>
      <w:pPr>
        <w:pStyle w:val="14"/>
        <w:shd w:val="clear"/>
        <w:spacing w:line="440" w:lineRule="exact"/>
        <w:rPr>
          <w:rFonts w:hint="eastAsia" w:hAnsi="宋体" w:cs="宋体"/>
          <w:bCs/>
          <w:color w:val="auto"/>
          <w:szCs w:val="21"/>
          <w:highlight w:val="none"/>
        </w:rPr>
      </w:pPr>
      <w:bookmarkStart w:id="37" w:name="_Toc351203493"/>
      <w:r>
        <w:rPr>
          <w:rFonts w:hint="eastAsia" w:hAnsi="宋体" w:cs="宋体"/>
          <w:bCs/>
          <w:color w:val="auto"/>
          <w:szCs w:val="21"/>
          <w:highlight w:val="none"/>
        </w:rPr>
        <w:t>十三、合同份数</w:t>
      </w:r>
      <w:bookmarkEnd w:id="37"/>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本合同一式</w:t>
      </w:r>
      <w:r>
        <w:rPr>
          <w:rFonts w:hint="eastAsia" w:hAnsi="宋体" w:cs="宋体"/>
          <w:bCs/>
          <w:color w:val="auto"/>
          <w:szCs w:val="21"/>
          <w:highlight w:val="none"/>
          <w:u w:val="single"/>
        </w:rPr>
        <w:t xml:space="preserve"> 陆 </w:t>
      </w:r>
      <w:r>
        <w:rPr>
          <w:rFonts w:hint="eastAsia" w:hAnsi="宋体" w:cs="宋体"/>
          <w:bCs/>
          <w:color w:val="auto"/>
          <w:szCs w:val="21"/>
          <w:highlight w:val="none"/>
        </w:rPr>
        <w:t>份，均具有同等法律效力，发包人执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份，承包人执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w:t>
      </w:r>
    </w:p>
    <w:p>
      <w:pPr>
        <w:pStyle w:val="14"/>
        <w:shd w:val="clear"/>
        <w:spacing w:line="440" w:lineRule="exact"/>
        <w:rPr>
          <w:rFonts w:hint="eastAsia" w:hAnsi="宋体" w:cs="宋体"/>
          <w:b/>
          <w:bCs/>
          <w:color w:val="auto"/>
          <w:szCs w:val="21"/>
          <w:highlight w:val="none"/>
        </w:rPr>
      </w:pP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发  包  人：（公章）                      承  包  人：（公章）</w:t>
      </w:r>
    </w:p>
    <w:p>
      <w:pPr>
        <w:pStyle w:val="14"/>
        <w:shd w:val="clear"/>
        <w:spacing w:line="440" w:lineRule="exact"/>
        <w:rPr>
          <w:rFonts w:hint="eastAsia" w:hAnsi="宋体" w:cs="宋体"/>
          <w:color w:val="auto"/>
          <w:szCs w:val="21"/>
          <w:highlight w:val="none"/>
        </w:rPr>
      </w:pP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法定代表人或其委托代理人：                法定代表人或其委托代理人：</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（签字）                                 （签字）</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地  址：</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地  址：</w:t>
      </w:r>
      <w:r>
        <w:rPr>
          <w:rFonts w:hint="eastAsia" w:hAnsi="宋体" w:cs="宋体"/>
          <w:color w:val="auto"/>
          <w:szCs w:val="21"/>
          <w:highlight w:val="none"/>
          <w:u w:val="single"/>
        </w:rPr>
        <w:t xml:space="preserve"> 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邮政编码：</w:t>
      </w:r>
      <w:r>
        <w:rPr>
          <w:rFonts w:hint="eastAsia" w:hAnsi="宋体" w:cs="宋体"/>
          <w:color w:val="auto"/>
          <w:szCs w:val="21"/>
          <w:highlight w:val="none"/>
          <w:u w:val="single"/>
        </w:rPr>
        <w:t xml:space="preserve">     </w:t>
      </w:r>
      <w:r>
        <w:rPr>
          <w:rFonts w:hint="eastAsia" w:hAnsi="宋体" w:cs="宋体"/>
          <w:color w:val="auto"/>
          <w:szCs w:val="21"/>
          <w:highlight w:val="none"/>
        </w:rPr>
        <w:t xml:space="preserve">               邮政编码：</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法定代表人：</w:t>
      </w:r>
      <w:r>
        <w:rPr>
          <w:rFonts w:hint="eastAsia" w:hAnsi="宋体" w:cs="宋体"/>
          <w:color w:val="auto"/>
          <w:szCs w:val="21"/>
          <w:highlight w:val="none"/>
          <w:u w:val="single"/>
        </w:rPr>
        <w:t xml:space="preserve">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委托代理人：</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委托代理人：</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  话：</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传  真：</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传  真：</w:t>
      </w:r>
      <w:r>
        <w:rPr>
          <w:rFonts w:hint="eastAsia" w:hAnsi="宋体" w:cs="宋体"/>
          <w:color w:val="auto"/>
          <w:szCs w:val="21"/>
          <w:highlight w:val="none"/>
          <w:u w:val="single"/>
        </w:rPr>
        <w:t xml:space="preserve">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电子信箱：</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开户银行：</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账  号：</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账  号：</w:t>
      </w:r>
      <w:r>
        <w:rPr>
          <w:rFonts w:hint="eastAsia" w:hAnsi="宋体" w:cs="宋体"/>
          <w:color w:val="auto"/>
          <w:szCs w:val="21"/>
          <w:highlight w:val="none"/>
          <w:u w:val="single"/>
        </w:rPr>
        <w:t xml:space="preserve">    </w:t>
      </w:r>
    </w:p>
    <w:p>
      <w:pPr>
        <w:pStyle w:val="22"/>
        <w:shd w:val="clear"/>
        <w:spacing w:before="120" w:after="120" w:line="440" w:lineRule="exact"/>
        <w:ind w:right="-1080" w:rightChars="-491"/>
        <w:jc w:val="both"/>
        <w:outlineLvl w:val="9"/>
        <w:rPr>
          <w:rFonts w:hint="eastAsia" w:ascii="宋体" w:hAnsi="宋体"/>
          <w:color w:val="auto"/>
          <w:sz w:val="28"/>
          <w:szCs w:val="28"/>
          <w:highlight w:val="none"/>
        </w:rPr>
      </w:pPr>
      <w:bookmarkStart w:id="38" w:name="_Toc194909590"/>
      <w:bookmarkStart w:id="39" w:name="_Toc279599833"/>
      <w:bookmarkStart w:id="40" w:name="_Toc311550401"/>
      <w:bookmarkStart w:id="41" w:name="_Toc399169291"/>
      <w:bookmarkStart w:id="42" w:name="_Toc254788525"/>
      <w:bookmarkStart w:id="43" w:name="_Toc421800165"/>
      <w:bookmarkStart w:id="44" w:name="_Toc139361809"/>
    </w:p>
    <w:p>
      <w:pPr>
        <w:rPr>
          <w:rFonts w:hint="eastAsia"/>
          <w:highlight w:val="none"/>
        </w:rPr>
      </w:pPr>
    </w:p>
    <w:bookmarkEnd w:id="38"/>
    <w:bookmarkEnd w:id="39"/>
    <w:bookmarkEnd w:id="40"/>
    <w:bookmarkEnd w:id="41"/>
    <w:bookmarkEnd w:id="42"/>
    <w:bookmarkEnd w:id="43"/>
    <w:bookmarkEnd w:id="44"/>
    <w:p>
      <w:pPr>
        <w:pStyle w:val="53"/>
        <w:keepNext w:val="0"/>
        <w:keepLines w:val="0"/>
        <w:numPr>
          <w:ilvl w:val="0"/>
          <w:numId w:val="0"/>
        </w:numPr>
        <w:shd w:val="clear"/>
        <w:spacing w:line="240" w:lineRule="auto"/>
        <w:jc w:val="center"/>
        <w:rPr>
          <w:rFonts w:hint="eastAsia" w:ascii="宋体" w:hAnsi="宋体" w:cs="宋体"/>
          <w:color w:val="auto"/>
          <w:sz w:val="28"/>
          <w:szCs w:val="28"/>
          <w:highlight w:val="none"/>
        </w:rPr>
      </w:pPr>
      <w:bookmarkStart w:id="45" w:name="_Toc28318"/>
      <w:bookmarkStart w:id="46" w:name="_Toc17348"/>
      <w:bookmarkStart w:id="47" w:name="_Toc486566670"/>
      <w:bookmarkStart w:id="48" w:name="_Toc21964"/>
      <w:bookmarkStart w:id="49" w:name="_Toc20098"/>
      <w:r>
        <w:rPr>
          <w:rFonts w:hint="eastAsia" w:ascii="宋体" w:hAnsi="宋体" w:cs="宋体"/>
          <w:color w:val="auto"/>
          <w:sz w:val="28"/>
          <w:szCs w:val="28"/>
          <w:highlight w:val="none"/>
          <w:lang w:val="en-US" w:eastAsia="zh-CN"/>
        </w:rPr>
        <w:t xml:space="preserve">第二节   </w:t>
      </w:r>
      <w:r>
        <w:rPr>
          <w:rFonts w:hint="eastAsia" w:ascii="宋体" w:hAnsi="宋体" w:cs="宋体"/>
          <w:color w:val="auto"/>
          <w:sz w:val="28"/>
          <w:szCs w:val="28"/>
          <w:highlight w:val="none"/>
        </w:rPr>
        <w:t>通用条款</w:t>
      </w:r>
      <w:bookmarkEnd w:id="45"/>
      <w:bookmarkEnd w:id="46"/>
    </w:p>
    <w:p>
      <w:pPr>
        <w:pStyle w:val="50"/>
        <w:shd w:val="clear"/>
        <w:ind w:firstLine="420" w:firstLineChars="200"/>
        <w:jc w:val="center"/>
        <w:rPr>
          <w:color w:val="auto"/>
          <w:highlight w:val="none"/>
        </w:rPr>
      </w:pPr>
      <w:r>
        <w:rPr>
          <w:rFonts w:hint="eastAsia"/>
          <w:color w:val="auto"/>
          <w:highlight w:val="none"/>
        </w:rPr>
        <w:t>采用标准合同文件中通用合同条款（此处略）</w:t>
      </w:r>
    </w:p>
    <w:p>
      <w:pPr>
        <w:shd w:val="clear"/>
        <w:rPr>
          <w:rFonts w:hint="eastAsia" w:ascii="宋体" w:hAnsi="宋体" w:cs="宋体"/>
          <w:color w:val="auto"/>
          <w:sz w:val="28"/>
          <w:szCs w:val="28"/>
          <w:highlight w:val="none"/>
        </w:rPr>
      </w:pPr>
      <w:bookmarkStart w:id="50" w:name="_Toc7854"/>
      <w:r>
        <w:rPr>
          <w:rFonts w:hint="eastAsia" w:ascii="宋体" w:hAnsi="宋体" w:cs="宋体"/>
          <w:color w:val="auto"/>
          <w:sz w:val="28"/>
          <w:szCs w:val="28"/>
          <w:highlight w:val="none"/>
        </w:rPr>
        <w:br w:type="page"/>
      </w:r>
    </w:p>
    <w:p>
      <w:pPr>
        <w:pStyle w:val="53"/>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auto"/>
          <w:sz w:val="28"/>
          <w:szCs w:val="28"/>
          <w:highlight w:val="none"/>
        </w:rPr>
      </w:pPr>
      <w:bookmarkStart w:id="51" w:name="_Toc16459"/>
      <w:r>
        <w:rPr>
          <w:rFonts w:hint="eastAsia" w:ascii="宋体" w:hAnsi="宋体" w:cs="宋体"/>
          <w:color w:val="auto"/>
          <w:sz w:val="28"/>
          <w:szCs w:val="28"/>
          <w:highlight w:val="none"/>
        </w:rPr>
        <w:t>第三节  专用合同条款</w:t>
      </w:r>
      <w:bookmarkEnd w:id="47"/>
      <w:bookmarkEnd w:id="48"/>
      <w:bookmarkEnd w:id="49"/>
      <w:bookmarkEnd w:id="50"/>
      <w:bookmarkEnd w:id="51"/>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52" w:name="_Toc351203633"/>
      <w:bookmarkStart w:id="53" w:name="_Toc30897"/>
      <w:bookmarkStart w:id="54" w:name="_Toc27025"/>
      <w:r>
        <w:rPr>
          <w:rFonts w:hint="eastAsia" w:ascii="宋体" w:hAnsi="宋体" w:cs="宋体"/>
          <w:b/>
          <w:bCs/>
          <w:color w:val="auto"/>
          <w:szCs w:val="21"/>
          <w:highlight w:val="none"/>
        </w:rPr>
        <w:t>1</w:t>
      </w:r>
      <w:bookmarkStart w:id="55" w:name="_Toc296346657"/>
      <w:bookmarkStart w:id="56" w:name="_Toc296347155"/>
      <w:bookmarkStart w:id="57" w:name="_Toc292559866"/>
      <w:bookmarkStart w:id="58" w:name="_Toc297048342"/>
      <w:bookmarkStart w:id="59" w:name="_Toc296891196"/>
      <w:bookmarkStart w:id="60" w:name="_Toc296503156"/>
      <w:bookmarkStart w:id="61" w:name="_Toc292559361"/>
      <w:bookmarkStart w:id="62" w:name="_Toc297120456"/>
      <w:bookmarkStart w:id="63" w:name="_Toc296944495"/>
      <w:bookmarkStart w:id="64" w:name="_Toc296890984"/>
      <w:r>
        <w:rPr>
          <w:rFonts w:hint="eastAsia" w:ascii="宋体" w:hAnsi="宋体" w:cs="宋体"/>
          <w:b/>
          <w:bCs/>
          <w:color w:val="auto"/>
          <w:szCs w:val="21"/>
          <w:highlight w:val="none"/>
        </w:rPr>
        <w:t>. 一般约定</w:t>
      </w:r>
      <w:bookmarkEnd w:id="52"/>
    </w:p>
    <w:bookmarkEnd w:id="55"/>
    <w:bookmarkEnd w:id="56"/>
    <w:bookmarkEnd w:id="57"/>
    <w:bookmarkEnd w:id="58"/>
    <w:bookmarkEnd w:id="59"/>
    <w:bookmarkEnd w:id="60"/>
    <w:bookmarkEnd w:id="61"/>
    <w:bookmarkEnd w:id="62"/>
    <w:bookmarkEnd w:id="63"/>
    <w:bookmarkEnd w:id="6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 词语定义</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1.1.1.10其他合同文件包括：</w:t>
      </w:r>
      <w:r>
        <w:rPr>
          <w:rFonts w:hint="eastAsia" w:ascii="宋体" w:hAnsi="宋体" w:cs="宋体"/>
          <w:b/>
          <w:bCs/>
          <w:color w:val="auto"/>
          <w:szCs w:val="21"/>
          <w:highlight w:val="none"/>
          <w:u w:val="single"/>
        </w:rPr>
        <w:t>履行合同过程中双方确认的对合同有影响的签证、及工程变更等相关资料。</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合同当事人及其他相关方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1.1.2.4监理人：</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名    称：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资质类别和等级：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1.1.2.5 设计人：</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电子信箱：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通信地址：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工程和设备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b/>
          <w:bCs/>
          <w:color w:val="auto"/>
          <w:szCs w:val="21"/>
          <w:highlight w:val="none"/>
          <w:u w:val="single"/>
        </w:rPr>
        <w:t>现场临时办公室</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b/>
          <w:bCs/>
          <w:color w:val="auto"/>
          <w:sz w:val="24"/>
          <w:highlight w:val="none"/>
          <w:u w:val="single"/>
        </w:rPr>
        <w:t>依据设计图纸确定</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1.1.3.10 临时占地包括：</w:t>
      </w:r>
      <w:r>
        <w:rPr>
          <w:rFonts w:hint="eastAsia" w:ascii="宋体" w:hAnsi="宋体" w:cs="宋体"/>
          <w:b/>
          <w:bCs/>
          <w:color w:val="auto"/>
          <w:szCs w:val="21"/>
          <w:highlight w:val="none"/>
          <w:u w:val="single"/>
        </w:rPr>
        <w:t xml:space="preserve">  双方在合同履行过程中确定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1.3法律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b/>
          <w:bCs/>
          <w:color w:val="auto"/>
          <w:szCs w:val="21"/>
          <w:highlight w:val="none"/>
          <w:u w:val="single"/>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 标准和规范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b/>
          <w:bCs/>
          <w:color w:val="auto"/>
          <w:szCs w:val="21"/>
          <w:highlight w:val="none"/>
          <w:u w:val="single"/>
        </w:rPr>
        <w:t>执行通用条款 ，国家及本工程所在地、行业的有关标准执行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1.4.2 发包人提供国外标准、规范的名称：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发包人提供国外标准、规范的份数：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发包人提供国外标准、规范的名称：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1.4.3发包人对工程的技术标准和功能要求的特殊要求：</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 合同文件的优先顺序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 图纸和承包人文件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1.6.1 图纸的提供</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套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xml:space="preserve">           全套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1.6.4 承包人文件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b/>
          <w:bCs/>
          <w:color w:val="auto"/>
          <w:highlight w:val="none"/>
          <w:u w:val="single"/>
        </w:rPr>
        <w:t>实施性施工组织设计及方案</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b/>
          <w:bCs/>
          <w:color w:val="auto"/>
          <w:highlight w:val="none"/>
          <w:u w:val="single"/>
        </w:rPr>
        <w:t>开工前</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b/>
          <w:bCs/>
          <w:color w:val="auto"/>
          <w:szCs w:val="21"/>
          <w:highlight w:val="none"/>
          <w:u w:val="single" w:color="000000"/>
        </w:rPr>
        <w:t xml:space="preserve">  </w:t>
      </w:r>
      <w:r>
        <w:rPr>
          <w:b/>
          <w:bCs/>
          <w:color w:val="auto"/>
          <w:highlight w:val="none"/>
          <w:u w:val="single"/>
        </w:rPr>
        <w:t>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b/>
          <w:bCs/>
          <w:color w:val="auto"/>
          <w:szCs w:val="21"/>
          <w:highlight w:val="none"/>
          <w:u w:val="single" w:color="000000"/>
        </w:rPr>
        <w:t xml:space="preserve">  </w:t>
      </w:r>
      <w:r>
        <w:rPr>
          <w:b/>
          <w:bCs/>
          <w:color w:val="auto"/>
          <w:highlight w:val="none"/>
          <w:u w:val="single"/>
        </w:rPr>
        <w:t>书面文件或双方另行确定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bCs/>
          <w:color w:val="auto"/>
          <w:szCs w:val="21"/>
          <w:highlight w:val="none"/>
          <w:u w:val="single" w:color="000000"/>
        </w:rPr>
        <w:t xml:space="preserve"> </w:t>
      </w:r>
      <w:r>
        <w:rPr>
          <w:b/>
          <w:bCs/>
          <w:color w:val="auto"/>
          <w:highlight w:val="none"/>
          <w:u w:val="single"/>
        </w:rPr>
        <w:t>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1.6.5 现场图纸准备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 联络</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1.7.1发包人和承包人应当在</w:t>
      </w:r>
      <w:r>
        <w:rPr>
          <w:rFonts w:hint="eastAsia" w:ascii="宋体" w:hAnsi="宋体" w:cs="宋体"/>
          <w:b/>
          <w:bCs/>
          <w:color w:val="auto"/>
          <w:szCs w:val="21"/>
          <w:highlight w:val="none"/>
          <w:u w:val="single" w:color="000000"/>
        </w:rPr>
        <w:t>7</w:t>
      </w:r>
      <w:r>
        <w:rPr>
          <w:rFonts w:hint="eastAsia" w:ascii="宋体" w:hAnsi="宋体" w:cs="宋体"/>
          <w:color w:val="auto"/>
          <w:szCs w:val="21"/>
          <w:highlight w:val="none"/>
        </w:rPr>
        <w:t>天内将与合同有关的通知、批准、证明、证书、指示、指令、要求、请求、同意、意见、确定和决定等书面函件送达对方当事人。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1.7.2 发包人接收文件的地点：</w:t>
      </w:r>
      <w:r>
        <w:rPr>
          <w:rFonts w:hint="eastAsia" w:ascii="宋体" w:hAnsi="宋体" w:cs="宋体"/>
          <w:b/>
          <w:bCs/>
          <w:color w:val="auto"/>
          <w:szCs w:val="21"/>
          <w:highlight w:val="none"/>
          <w:u w:val="single" w:color="000000"/>
        </w:rPr>
        <w:t>项目所在地发包人项目部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发包人指定的接收人为：</w:t>
      </w:r>
      <w:r>
        <w:rPr>
          <w:rFonts w:hint="eastAsia" w:ascii="宋体" w:hAnsi="宋体" w:cs="宋体"/>
          <w:b/>
          <w:bCs/>
          <w:color w:val="auto"/>
          <w:szCs w:val="21"/>
          <w:highlight w:val="none"/>
          <w:u w:val="single" w:color="000000"/>
        </w:rPr>
        <w:t>现场代表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承包人接收文件的地点：</w:t>
      </w:r>
      <w:r>
        <w:rPr>
          <w:rFonts w:hint="eastAsia" w:ascii="宋体" w:hAnsi="宋体" w:cs="宋体"/>
          <w:b/>
          <w:bCs/>
          <w:color w:val="auto"/>
          <w:szCs w:val="21"/>
          <w:highlight w:val="none"/>
          <w:u w:val="single" w:color="000000"/>
        </w:rPr>
        <w:t>项目所在地承包人项目部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承包人指定的接收人为：</w:t>
      </w:r>
      <w:r>
        <w:rPr>
          <w:rFonts w:hint="eastAsia" w:ascii="宋体" w:hAnsi="宋体" w:cs="宋体"/>
          <w:b/>
          <w:bCs/>
          <w:color w:val="auto"/>
          <w:w w:val="95"/>
          <w:szCs w:val="21"/>
          <w:highlight w:val="none"/>
          <w:u w:val="single" w:color="000000"/>
        </w:rPr>
        <w:t>承包方项目经理</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监理人接收文件的地点：</w:t>
      </w:r>
      <w:r>
        <w:rPr>
          <w:rFonts w:hint="eastAsia" w:ascii="宋体" w:hAnsi="宋体" w:cs="宋体"/>
          <w:color w:val="auto"/>
          <w:szCs w:val="21"/>
          <w:highlight w:val="none"/>
          <w:u w:val="single"/>
        </w:rPr>
        <w:t xml:space="preserve"> </w:t>
      </w:r>
      <w:r>
        <w:rPr>
          <w:b/>
          <w:bCs/>
          <w:color w:val="auto"/>
          <w:highlight w:val="none"/>
          <w:u w:val="single"/>
        </w:rPr>
        <w:t>施工现场办公室</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 交通运输</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65" w:name="_Toc304295521"/>
      <w:bookmarkStart w:id="66" w:name="_Toc318581155"/>
      <w:bookmarkStart w:id="67" w:name="_Toc300934943"/>
      <w:bookmarkStart w:id="68" w:name="_Toc303539100"/>
      <w:bookmarkStart w:id="69" w:name="_Toc312677986"/>
      <w:r>
        <w:rPr>
          <w:rFonts w:hint="eastAsia" w:ascii="宋体" w:hAnsi="宋体" w:cs="宋体"/>
          <w:color w:val="auto"/>
          <w:szCs w:val="21"/>
          <w:highlight w:val="none"/>
        </w:rPr>
        <w:t>.10.1 出入现场的权利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bookmarkEnd w:id="65"/>
    <w:bookmarkEnd w:id="66"/>
    <w:bookmarkEnd w:id="67"/>
    <w:bookmarkEnd w:id="68"/>
    <w:bookmarkEnd w:id="6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70" w:name="_Toc312677987"/>
      <w:bookmarkStart w:id="71" w:name="_Toc318581156"/>
      <w:bookmarkStart w:id="72" w:name="_Toc300934944"/>
      <w:bookmarkStart w:id="73" w:name="_Toc304295522"/>
      <w:bookmarkStart w:id="74" w:name="_Toc303539101"/>
      <w:r>
        <w:rPr>
          <w:rFonts w:hint="eastAsia" w:ascii="宋体" w:hAnsi="宋体" w:cs="宋体"/>
          <w:color w:val="auto"/>
          <w:szCs w:val="21"/>
          <w:highlight w:val="none"/>
        </w:rPr>
        <w:t>.10.3 场内交通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关于场外交通和场内交通的边界的约定：</w:t>
      </w:r>
      <w:r>
        <w:rPr>
          <w:b/>
          <w:bCs/>
          <w:color w:val="auto"/>
          <w:highlight w:val="none"/>
          <w:u w:val="single"/>
        </w:rPr>
        <w:t>以现场实际施工条件为准</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b/>
          <w:bCs/>
          <w:color w:val="auto"/>
          <w:highlight w:val="none"/>
          <w:u w:val="single"/>
        </w:rPr>
        <w:t>以现场实际施工条件为准</w:t>
      </w:r>
      <w:r>
        <w:rPr>
          <w:rFonts w:hint="eastAsia" w:ascii="宋体" w:hAnsi="宋体" w:cs="宋体"/>
          <w:b/>
          <w:bCs/>
          <w:color w:val="auto"/>
          <w:szCs w:val="21"/>
          <w:highlight w:val="none"/>
        </w:rPr>
        <w:t>。</w:t>
      </w:r>
      <w:bookmarkEnd w:id="70"/>
      <w:bookmarkEnd w:id="71"/>
      <w:bookmarkEnd w:id="72"/>
      <w:bookmarkEnd w:id="73"/>
      <w:bookmarkEnd w:id="74"/>
      <w:bookmarkStart w:id="75" w:name="_Toc318581157"/>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1.10.4超大件和超重件的运输</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bCs/>
          <w:color w:val="auto"/>
          <w:szCs w:val="21"/>
          <w:highlight w:val="none"/>
          <w:u w:val="single" w:color="000000"/>
        </w:rPr>
        <w:t>承包人</w:t>
      </w:r>
      <w:r>
        <w:rPr>
          <w:rFonts w:hint="eastAsia" w:ascii="宋体" w:hAnsi="宋体" w:cs="宋体"/>
          <w:color w:val="auto"/>
          <w:szCs w:val="21"/>
          <w:highlight w:val="none"/>
        </w:rPr>
        <w:t>承担。</w:t>
      </w:r>
    </w:p>
    <w:bookmarkEnd w:id="7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 知识产权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属于发包人，承包人可以为实现合同目的而复制、使用此类文件，但不能用于与合同无关的其他事项。未经发包人书面同意，承包人不得为了合同以外的目的而复制、使用上述文件或将之提供给任何第三方。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1.11.2 关于承包人为实施工程所编制文件的著作权的归属：</w:t>
      </w:r>
      <w:r>
        <w:rPr>
          <w:color w:val="auto"/>
          <w:sz w:val="24"/>
          <w:highlight w:val="none"/>
          <w:u w:val="single"/>
        </w:rPr>
        <w:t>/</w:t>
      </w:r>
      <w:r>
        <w:rPr>
          <w:rFonts w:hint="eastAsia" w:ascii="宋体" w:hAnsi="宋体" w:cs="宋体"/>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color w:val="auto"/>
          <w:sz w:val="24"/>
          <w:highlight w:val="none"/>
          <w:u w:val="single"/>
        </w:rPr>
        <w:t>/</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b/>
          <w:bCs/>
          <w:color w:val="auto"/>
          <w:highlight w:val="none"/>
          <w:u w:val="single"/>
        </w:rPr>
        <w:t>否</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76" w:name="_Toc351203634"/>
      <w:r>
        <w:rPr>
          <w:rFonts w:hint="eastAsia" w:ascii="宋体" w:hAnsi="宋体" w:cs="宋体"/>
          <w:b/>
          <w:bCs/>
          <w:color w:val="auto"/>
          <w:szCs w:val="21"/>
          <w:highlight w:val="none"/>
        </w:rPr>
        <w:t>2</w:t>
      </w:r>
      <w:bookmarkStart w:id="77" w:name="_Toc297048343"/>
      <w:bookmarkStart w:id="78" w:name="_Toc292559867"/>
      <w:bookmarkStart w:id="79" w:name="_Toc292559362"/>
      <w:bookmarkStart w:id="80" w:name="_Toc296891197"/>
      <w:bookmarkStart w:id="81" w:name="_Toc297120457"/>
      <w:bookmarkStart w:id="82" w:name="_Toc296944496"/>
      <w:bookmarkStart w:id="83" w:name="_Toc296347156"/>
      <w:bookmarkStart w:id="84" w:name="_Toc296346658"/>
      <w:bookmarkStart w:id="85" w:name="_Toc296503157"/>
      <w:bookmarkStart w:id="86" w:name="_Toc296890985"/>
      <w:r>
        <w:rPr>
          <w:rFonts w:hint="eastAsia" w:ascii="宋体" w:hAnsi="宋体" w:cs="宋体"/>
          <w:b/>
          <w:bCs/>
          <w:color w:val="auto"/>
          <w:szCs w:val="21"/>
          <w:highlight w:val="none"/>
        </w:rPr>
        <w:t>. 发包人</w:t>
      </w:r>
      <w:bookmarkEnd w:id="76"/>
    </w:p>
    <w:bookmarkEnd w:id="77"/>
    <w:bookmarkEnd w:id="78"/>
    <w:bookmarkEnd w:id="79"/>
    <w:bookmarkEnd w:id="80"/>
    <w:bookmarkEnd w:id="81"/>
    <w:bookmarkEnd w:id="82"/>
    <w:bookmarkEnd w:id="83"/>
    <w:bookmarkEnd w:id="84"/>
    <w:bookmarkEnd w:id="85"/>
    <w:bookmarkEnd w:id="8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2.2 发包人代表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bCs/>
          <w:color w:val="auto"/>
          <w:szCs w:val="21"/>
          <w:highlight w:val="none"/>
          <w:u w:val="single"/>
        </w:rPr>
        <w:t>督促指导监理工程师行使职权；协调施工现场各方面的关系；协调工程质量、进度和安全文明施工过程中存在的问题；解决有关设计和技术签证、办证、签认现场工程量签证；审核工程进度报告。</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2.4.1 提供施工现场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合同签订后 7 日内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2.4.2 提供施工条件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b/>
          <w:bCs/>
          <w:color w:val="auto"/>
          <w:szCs w:val="21"/>
          <w:highlight w:val="none"/>
          <w:u w:val="single"/>
        </w:rPr>
        <w:t>发包人负责提供电源接入点，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 发包人均认为此项费用包含在投标报价中。结算时，发包人将按照向供电部门缴纳电费的单价和承包人的实际用电数量扣回用电费用（含分摊的线路损耗费用）。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发包人负责提供水源接入点，由本工程承包人接入施工现场，并单独装表计量。从水源至施工各用水点的管路安装、布置由承包人负责实施，其安装费、管材、设备购置费及施工过程中发生的所有水费，无论承包人是否在投标报价中单独列支，发包人均认为此项费用包含在投标报价中。结算时，发包人将按照向供水部门缴纳水费的单价和承包人的实际用电数量扣回用水费用（含分摊的损耗费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87" w:name="_Toc351203635"/>
      <w:r>
        <w:rPr>
          <w:rFonts w:hint="eastAsia" w:ascii="宋体" w:hAnsi="宋体" w:cs="宋体"/>
          <w:b/>
          <w:bCs/>
          <w:color w:val="auto"/>
          <w:szCs w:val="21"/>
          <w:highlight w:val="none"/>
        </w:rPr>
        <w:t>3</w:t>
      </w:r>
      <w:bookmarkStart w:id="88" w:name="_Toc297120458"/>
      <w:bookmarkStart w:id="89" w:name="_Toc297048344"/>
      <w:bookmarkStart w:id="90" w:name="_Toc292559868"/>
      <w:bookmarkStart w:id="91" w:name="_Toc296890986"/>
      <w:bookmarkStart w:id="92" w:name="_Toc292559363"/>
      <w:bookmarkStart w:id="93" w:name="_Toc296891198"/>
      <w:bookmarkStart w:id="94" w:name="_Toc296503158"/>
      <w:bookmarkStart w:id="95" w:name="_Toc296346659"/>
      <w:bookmarkStart w:id="96" w:name="_Toc296347157"/>
      <w:bookmarkStart w:id="97" w:name="_Toc296944497"/>
      <w:r>
        <w:rPr>
          <w:rFonts w:hint="eastAsia" w:ascii="宋体" w:hAnsi="宋体" w:cs="宋体"/>
          <w:b/>
          <w:bCs/>
          <w:color w:val="auto"/>
          <w:szCs w:val="21"/>
          <w:highlight w:val="none"/>
        </w:rPr>
        <w:t>. 承包人</w:t>
      </w:r>
      <w:bookmarkEnd w:id="87"/>
    </w:p>
    <w:bookmarkEnd w:id="88"/>
    <w:bookmarkEnd w:id="89"/>
    <w:bookmarkEnd w:id="90"/>
    <w:bookmarkEnd w:id="91"/>
    <w:bookmarkEnd w:id="92"/>
    <w:bookmarkEnd w:id="93"/>
    <w:bookmarkEnd w:id="94"/>
    <w:bookmarkEnd w:id="95"/>
    <w:bookmarkEnd w:id="96"/>
    <w:bookmarkEnd w:id="9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 承包人的一般义务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（9）承包人提交的竣工资料的内容：</w:t>
      </w:r>
      <w:r>
        <w:rPr>
          <w:rFonts w:hint="eastAsia" w:ascii="宋体" w:hAnsi="宋体" w:cs="宋体"/>
          <w:b/>
          <w:bCs/>
          <w:color w:val="auto"/>
          <w:szCs w:val="21"/>
          <w:highlight w:val="none"/>
          <w:u w:val="single"/>
        </w:rPr>
        <w:t>提供符合行政质检监督部门要求的竣工图及竣工资料、竣工结算资料等。</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lang w:val="en-US" w:eastAsia="zh-CN"/>
        </w:rPr>
        <w:t>4</w:t>
      </w:r>
      <w:r>
        <w:rPr>
          <w:rFonts w:hint="eastAsia" w:ascii="宋体" w:hAnsi="宋体" w:cs="宋体"/>
          <w:b/>
          <w:bCs/>
          <w:color w:val="auto"/>
          <w:szCs w:val="21"/>
          <w:highlight w:val="none"/>
          <w:u w:val="single" w:color="000000"/>
        </w:rPr>
        <w:t>套</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b/>
          <w:bCs/>
          <w:color w:val="auto"/>
          <w:spacing w:val="-9"/>
          <w:highlight w:val="none"/>
          <w:u w:val="single"/>
        </w:rPr>
        <w:t xml:space="preserve">本工程验收后 </w:t>
      </w:r>
      <w:r>
        <w:rPr>
          <w:b/>
          <w:bCs/>
          <w:color w:val="auto"/>
          <w:highlight w:val="none"/>
          <w:u w:val="single"/>
        </w:rPr>
        <w:t>28</w:t>
      </w:r>
      <w:r>
        <w:rPr>
          <w:b/>
          <w:bCs/>
          <w:color w:val="auto"/>
          <w:spacing w:val="-20"/>
          <w:highlight w:val="none"/>
          <w:u w:val="single"/>
        </w:rPr>
        <w:t xml:space="preserve"> 日内</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书面及电子文档</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（10）承包人应履行的其他义务：</w:t>
      </w:r>
      <w:r>
        <w:rPr>
          <w:rFonts w:hint="eastAsia" w:ascii="宋体" w:hAnsi="宋体" w:cs="宋体"/>
          <w:b/>
          <w:bCs/>
          <w:color w:val="auto"/>
          <w:szCs w:val="21"/>
          <w:highlight w:val="none"/>
          <w:u w:val="single"/>
        </w:rPr>
        <w:t>双方另行确定。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 项目经理</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项目经理：</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身份证号：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通信地址：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rPr>
        <w:t>全权处理本项目的一切事务。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关于项目经理每月在施工现场的时间要求：</w:t>
      </w:r>
      <w:r>
        <w:rPr>
          <w:rFonts w:hint="eastAsia" w:ascii="宋体" w:hAnsi="宋体" w:cs="宋体"/>
          <w:b/>
          <w:bCs/>
          <w:color w:val="auto"/>
          <w:szCs w:val="21"/>
          <w:highlight w:val="none"/>
          <w:u w:val="single"/>
        </w:rPr>
        <w:t>每月不少于 22 日历天。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b/>
          <w:bCs/>
          <w:color w:val="auto"/>
          <w:szCs w:val="21"/>
          <w:highlight w:val="none"/>
          <w:u w:val="single" w:color="000000"/>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660" w:firstLineChars="300"/>
        <w:jc w:val="left"/>
        <w:textAlignment w:val="auto"/>
        <w:rPr>
          <w:rFonts w:ascii="宋体" w:hAnsi="宋体" w:cs="宋体"/>
          <w:color w:val="auto"/>
          <w:szCs w:val="21"/>
          <w:highlight w:val="none"/>
        </w:rPr>
      </w:pPr>
      <w:r>
        <w:rPr>
          <w:color w:val="auto"/>
          <w:highlight w:val="none"/>
        </w:rPr>
        <w:t>A&gt; 项目经理、项目副经理和项目总工不得更换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 承包人人员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b/>
          <w:bCs/>
          <w:color w:val="auto"/>
          <w:szCs w:val="21"/>
          <w:highlight w:val="none"/>
          <w:u w:val="single"/>
        </w:rPr>
        <w:t>开工前2 天内。</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rPr>
        <w:t>承包人如需更换项目部主要施工人员，应经发包人书面同意。同时，更换人员的综合能力必须比被更换人员的综合能力强。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3.3.4 承包人主要施工管理人员离开施工现场的批准要求：</w:t>
      </w:r>
      <w:r>
        <w:rPr>
          <w:rFonts w:hint="eastAsia" w:ascii="宋体" w:hAnsi="宋体" w:cs="宋体"/>
          <w:b/>
          <w:bCs/>
          <w:color w:val="auto"/>
          <w:szCs w:val="21"/>
          <w:highlight w:val="none"/>
          <w:u w:val="single"/>
        </w:rPr>
        <w:t>由总监理工程师批准，发包人认可方可离开。</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承包人负责照管工程及工程相关的材料、工程设备的起始时间：</w:t>
      </w:r>
      <w:r>
        <w:rPr>
          <w:rFonts w:hint="eastAsia" w:ascii="宋体" w:hAnsi="宋体" w:cs="宋体"/>
          <w:b/>
          <w:bCs/>
          <w:color w:val="auto"/>
          <w:szCs w:val="21"/>
          <w:highlight w:val="none"/>
          <w:u w:val="single"/>
        </w:rPr>
        <w:t>从开工之日起至竣工验收发包人接收工程之日止。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3.7 履约担保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lang w:val="en-US" w:eastAsia="zh-CN"/>
        </w:rPr>
        <w:t xml:space="preserve">   /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98" w:name="_Toc351203636"/>
      <w:r>
        <w:rPr>
          <w:rFonts w:hint="eastAsia" w:ascii="宋体" w:hAnsi="宋体" w:cs="宋体"/>
          <w:b/>
          <w:bCs/>
          <w:color w:val="auto"/>
          <w:szCs w:val="21"/>
          <w:highlight w:val="none"/>
        </w:rPr>
        <w:t>4</w:t>
      </w:r>
      <w:bookmarkStart w:id="99" w:name="_Toc297120462"/>
      <w:bookmarkStart w:id="100" w:name="_Toc297048348"/>
      <w:bookmarkStart w:id="101" w:name="_Toc296346663"/>
      <w:bookmarkStart w:id="102" w:name="_Toc296890990"/>
      <w:bookmarkStart w:id="103" w:name="_Toc296503162"/>
      <w:bookmarkStart w:id="104" w:name="_Toc292559871"/>
      <w:bookmarkStart w:id="105" w:name="_Toc296347161"/>
      <w:bookmarkStart w:id="106" w:name="_Toc292559366"/>
      <w:bookmarkStart w:id="107" w:name="_Toc267251413"/>
      <w:bookmarkStart w:id="108" w:name="_Toc296944501"/>
      <w:bookmarkStart w:id="109" w:name="_Toc296891202"/>
      <w:r>
        <w:rPr>
          <w:rFonts w:hint="eastAsia" w:ascii="宋体" w:hAnsi="宋体" w:cs="宋体"/>
          <w:b/>
          <w:bCs/>
          <w:color w:val="auto"/>
          <w:szCs w:val="21"/>
          <w:highlight w:val="none"/>
        </w:rPr>
        <w:t>. 监</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b/>
          <w:bCs/>
          <w:color w:val="auto"/>
          <w:szCs w:val="21"/>
          <w:highlight w:val="none"/>
        </w:rPr>
        <w:t>理人</w:t>
      </w:r>
      <w:bookmarkEnd w:id="98"/>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4.1监理人的一般规定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见监理合同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质量、进度、投资控制，安全管理和合同管理，协调各部门之间的关系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b/>
          <w:bCs/>
          <w:color w:val="auto"/>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4.2 监理人员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总监理工程师：</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b/>
          <w:bCs/>
          <w:color w:val="auto"/>
          <w:szCs w:val="21"/>
          <w:highlight w:val="none"/>
          <w:u w:val="single"/>
        </w:rPr>
        <w:t xml:space="preserve">  </w:t>
      </w:r>
      <w:r>
        <w:rPr>
          <w:b/>
          <w:bCs/>
          <w:color w:val="auto"/>
          <w:highlight w:val="none"/>
          <w:u w:val="single"/>
        </w:rPr>
        <w:t>见监理合同</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4.4 商定或确定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110" w:name="_Toc267251418"/>
      <w:r>
        <w:rPr>
          <w:rFonts w:hint="eastAsia" w:ascii="宋体" w:hAnsi="宋体" w:cs="宋体"/>
          <w:color w:val="auto"/>
          <w:szCs w:val="21"/>
          <w:highlight w:val="none"/>
        </w:rPr>
        <w:t>在发包人和承包人不能通过协商达成一致意见时，发包人授权监理人对以下事项进行确定：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11" w:name="_Toc351203637"/>
      <w:r>
        <w:rPr>
          <w:rFonts w:hint="eastAsia" w:ascii="宋体" w:hAnsi="宋体" w:cs="宋体"/>
          <w:b/>
          <w:bCs/>
          <w:color w:val="auto"/>
          <w:szCs w:val="21"/>
          <w:highlight w:val="none"/>
        </w:rPr>
        <w:t>5</w:t>
      </w:r>
      <w:bookmarkEnd w:id="110"/>
      <w:bookmarkStart w:id="112" w:name="_Toc296503163"/>
      <w:bookmarkStart w:id="113" w:name="_Toc292559367"/>
      <w:bookmarkStart w:id="114" w:name="_Toc292559872"/>
      <w:bookmarkStart w:id="115" w:name="_Toc296891203"/>
      <w:bookmarkStart w:id="116" w:name="_Toc296347162"/>
      <w:bookmarkStart w:id="117" w:name="_Toc297048349"/>
      <w:bookmarkStart w:id="118" w:name="_Toc296890991"/>
      <w:bookmarkStart w:id="119" w:name="_Toc296346664"/>
      <w:bookmarkStart w:id="120" w:name="_Toc296944502"/>
      <w:bookmarkStart w:id="121" w:name="_Toc297120463"/>
      <w:r>
        <w:rPr>
          <w:rFonts w:hint="eastAsia" w:ascii="宋体" w:hAnsi="宋体" w:cs="宋体"/>
          <w:b/>
          <w:bCs/>
          <w:color w:val="auto"/>
          <w:szCs w:val="21"/>
          <w:highlight w:val="none"/>
        </w:rPr>
        <w:t>. 工程质量</w:t>
      </w:r>
      <w:bookmarkEnd w:id="111"/>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 质量要求</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bookmarkStart w:id="122" w:name="_Toc297123496"/>
      <w:bookmarkStart w:id="123" w:name="_Toc297216155"/>
      <w:bookmarkStart w:id="124" w:name="_Toc318581164"/>
      <w:bookmarkStart w:id="125" w:name="_Toc304295527"/>
      <w:bookmarkStart w:id="126" w:name="_Toc303539106"/>
      <w:bookmarkStart w:id="127" w:name="_Toc300934949"/>
      <w:bookmarkStart w:id="128" w:name="_Toc312677997"/>
      <w:r>
        <w:rPr>
          <w:rFonts w:hint="eastAsia" w:ascii="宋体" w:hAnsi="宋体" w:cs="宋体"/>
          <w:color w:val="auto"/>
          <w:szCs w:val="21"/>
          <w:highlight w:val="none"/>
        </w:rPr>
        <w:t xml:space="preserve">.1.1 特殊质量标准和要求： </w:t>
      </w:r>
      <w:r>
        <w:rPr>
          <w:b/>
          <w:bCs/>
          <w:color w:val="auto"/>
          <w:spacing w:val="-5"/>
          <w:highlight w:val="none"/>
          <w:u w:val="single"/>
        </w:rPr>
        <w:t>工程质量等级标准为合格，若因承包人原因造成工程质量达不到合格等级的，应无偿返修至合格等级，并对承包人处以工程</w:t>
      </w:r>
      <w:r>
        <w:rPr>
          <w:b/>
          <w:bCs/>
          <w:color w:val="auto"/>
          <w:spacing w:val="-240"/>
          <w:highlight w:val="none"/>
          <w:u w:val="single"/>
        </w:rPr>
        <w:t>总</w:t>
      </w:r>
      <w:r>
        <w:rPr>
          <w:b/>
          <w:bCs/>
          <w:color w:val="auto"/>
          <w:spacing w:val="-21"/>
          <w:highlight w:val="none"/>
          <w:u w:val="single"/>
        </w:rPr>
        <w:t xml:space="preserve">造价 </w:t>
      </w:r>
      <w:r>
        <w:rPr>
          <w:b/>
          <w:bCs/>
          <w:color w:val="auto"/>
          <w:highlight w:val="none"/>
          <w:u w:val="single"/>
        </w:rPr>
        <w:t>3%的违约金</w:t>
      </w:r>
      <w:r>
        <w:rPr>
          <w:b/>
          <w:bCs/>
          <w:color w:val="auto"/>
          <w:highlight w:val="none"/>
          <w:u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关于工程奖项的约定：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5.3 隐蔽工程检查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监理人不能按时进行检查时，应提前小时提交书面延期要求。</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bCs/>
          <w:color w:val="auto"/>
          <w:szCs w:val="21"/>
          <w:highlight w:val="none"/>
          <w:u w:val="single"/>
          <w:lang w:val="en-US" w:eastAsia="zh-CN"/>
        </w:rPr>
        <w:t>24</w:t>
      </w:r>
      <w:r>
        <w:rPr>
          <w:rFonts w:hint="eastAsia" w:ascii="宋体" w:hAnsi="宋体" w:cs="宋体"/>
          <w:b/>
          <w:bCs/>
          <w:color w:val="auto"/>
          <w:szCs w:val="21"/>
          <w:highlight w:val="none"/>
          <w:u w:val="single"/>
        </w:rPr>
        <w:t>小时。</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29" w:name="_Toc351203638"/>
      <w:r>
        <w:rPr>
          <w:rFonts w:hint="eastAsia" w:ascii="宋体" w:hAnsi="宋体" w:cs="宋体"/>
          <w:b/>
          <w:bCs/>
          <w:color w:val="auto"/>
          <w:szCs w:val="21"/>
          <w:highlight w:val="none"/>
        </w:rPr>
        <w:t>6. 安全文明施工与环境保护</w:t>
      </w:r>
      <w:bookmarkEnd w:id="129"/>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6.1安全文明施工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 2 万元；每发生一起人身死亡事故承包人除接受相关部门处罚外，承包人须向发包人支付违约金 5 万元。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b/>
          <w:bCs/>
          <w:color w:val="auto"/>
          <w:highlight w:val="none"/>
          <w:u w:val="single"/>
        </w:rPr>
        <w:t>开工前 2 天提供</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6.1.5 文明施工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122"/>
    <w:bookmarkEnd w:id="123"/>
    <w:bookmarkEnd w:id="124"/>
    <w:bookmarkEnd w:id="125"/>
    <w:bookmarkEnd w:id="126"/>
    <w:bookmarkEnd w:id="127"/>
    <w:bookmarkEnd w:id="128"/>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30" w:name="_Toc351203639"/>
      <w:r>
        <w:rPr>
          <w:rFonts w:hint="eastAsia" w:ascii="宋体" w:hAnsi="宋体" w:cs="宋体"/>
          <w:b/>
          <w:bCs/>
          <w:color w:val="auto"/>
          <w:szCs w:val="21"/>
          <w:highlight w:val="none"/>
        </w:rPr>
        <w:t>7. 工期和进度</w:t>
      </w:r>
      <w:bookmarkEnd w:id="130"/>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 施工组织设计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7.1.1 合同当事人约定的施工组织设计应包括的其他内容：</w:t>
      </w:r>
      <w:r>
        <w:rPr>
          <w:rFonts w:hint="eastAsia" w:ascii="宋体" w:hAnsi="宋体" w:cs="宋体"/>
          <w:b/>
          <w:bCs/>
          <w:color w:val="auto"/>
          <w:szCs w:val="21"/>
          <w:highlight w:val="none"/>
          <w:u w:val="single" w:color="000000"/>
        </w:rPr>
        <w:t>按磋商文件约定，磋商文件无约定的按通用条款或双方另行约定</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7.1.2 施工组织设计的提交和修改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承包人提交详细施工组织设计的期限的约定：</w:t>
      </w:r>
      <w:r>
        <w:rPr>
          <w:b/>
          <w:bCs/>
          <w:color w:val="auto"/>
          <w:spacing w:val="-8"/>
          <w:highlight w:val="none"/>
          <w:u w:val="single"/>
        </w:rPr>
        <w:t xml:space="preserve">开工前 </w:t>
      </w:r>
      <w:r>
        <w:rPr>
          <w:b/>
          <w:bCs/>
          <w:color w:val="auto"/>
          <w:highlight w:val="none"/>
          <w:u w:val="single"/>
        </w:rPr>
        <w:t>5</w:t>
      </w:r>
      <w:r>
        <w:rPr>
          <w:b/>
          <w:bCs/>
          <w:color w:val="auto"/>
          <w:spacing w:val="-6"/>
          <w:highlight w:val="none"/>
          <w:u w:val="single"/>
        </w:rPr>
        <w:t xml:space="preserve"> 日提供施工组织设</w:t>
      </w:r>
      <w:r>
        <w:rPr>
          <w:b/>
          <w:bCs/>
          <w:color w:val="auto"/>
          <w:spacing w:val="-232"/>
          <w:highlight w:val="none"/>
          <w:u w:val="single"/>
        </w:rPr>
        <w:t>计，</w:t>
      </w:r>
      <w:r>
        <w:rPr>
          <w:b/>
          <w:bCs/>
          <w:color w:val="auto"/>
          <w:spacing w:val="-118"/>
          <w:highlight w:val="none"/>
          <w:u w:val="single"/>
        </w:rPr>
        <w:t xml:space="preserve"> </w:t>
      </w:r>
      <w:r>
        <w:rPr>
          <w:b/>
          <w:bCs/>
          <w:color w:val="auto"/>
          <w:highlight w:val="none"/>
          <w:u w:val="single"/>
        </w:rPr>
        <w:t>须经发包认同意后，方可实施</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b/>
          <w:bCs/>
          <w:color w:val="auto"/>
          <w:w w:val="95"/>
          <w:szCs w:val="21"/>
          <w:highlight w:val="none"/>
          <w:u w:val="single" w:color="000000"/>
        </w:rPr>
        <w:t>收到后</w:t>
      </w:r>
      <w:r>
        <w:rPr>
          <w:rFonts w:hint="eastAsia" w:ascii="宋体" w:hAnsi="宋体" w:cs="宋体"/>
          <w:b/>
          <w:bCs/>
          <w:color w:val="auto"/>
          <w:szCs w:val="21"/>
          <w:highlight w:val="none"/>
          <w:u w:val="single" w:color="000000"/>
        </w:rPr>
        <w:t>7日内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31" w:name="_Toc300934966"/>
      <w:bookmarkStart w:id="132" w:name="_Toc297123514"/>
      <w:bookmarkStart w:id="133" w:name="_Toc304295541"/>
      <w:bookmarkStart w:id="134" w:name="_Toc297216173"/>
      <w:bookmarkStart w:id="135" w:name="_Toc303539123"/>
      <w:bookmarkStart w:id="136" w:name="_Toc312678005"/>
      <w:bookmarkStart w:id="137" w:name="_Toc312677479"/>
      <w:r>
        <w:rPr>
          <w:rFonts w:hint="eastAsia" w:ascii="宋体" w:hAnsi="宋体" w:cs="宋体"/>
          <w:color w:val="auto"/>
          <w:szCs w:val="21"/>
          <w:highlight w:val="none"/>
        </w:rPr>
        <w:t>.2 施工进度计划</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7.2.2 施工进度计划的修订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b/>
          <w:bCs/>
          <w:color w:val="auto"/>
          <w:szCs w:val="21"/>
          <w:highlight w:val="none"/>
          <w:u w:val="single" w:color="000000"/>
        </w:rPr>
        <w:t>收到后5日内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7.3 开工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7.3.1 开工准备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关于承包人提交工程开工报审表的期限：</w:t>
      </w:r>
      <w:r>
        <w:rPr>
          <w:b/>
          <w:bCs/>
          <w:color w:val="auto"/>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项目部组建完成后，监理人和发包人应对项目部进行验收，包括但不限于：承包人的主要人员到位，设备准备情况，实验及计量器具购置，施工组织计划编制，安全措施，质量保证措施等，通过验收并由监理人和发包人向承包人开具书面验收同意书后，方可开具开工令。承包人项目部组建验收不合格的， 承包人应在 14 日内整改完毕并再次报请监理人和发包人验收。如果仍然不合格，发包人将据此判定承包人无能力承担本工程施工，有权立即解除合同，责令承包人在 14 日内退场，承包人并向发包人支付 5 万元的违约金。发包人将另选新的施工单位进场施工，承包人不得以任何理由阻挠或者延误退场，否则承包人承担因此对发包人造成的一切损失。</w:t>
      </w:r>
    </w:p>
    <w:bookmarkEnd w:id="131"/>
    <w:bookmarkEnd w:id="132"/>
    <w:bookmarkEnd w:id="133"/>
    <w:bookmarkEnd w:id="134"/>
    <w:bookmarkEnd w:id="135"/>
    <w:bookmarkEnd w:id="136"/>
    <w:bookmarkEnd w:id="13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7.4 测量放线</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7.4.1发包人通过监理人向承包人提供测量基准点、基准线和水准点及其书面资料的期限：</w:t>
      </w:r>
      <w:r>
        <w:rPr>
          <w:b/>
          <w:bCs/>
          <w:color w:val="auto"/>
          <w:sz w:val="24"/>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38" w:name="_Toc297216175"/>
      <w:bookmarkStart w:id="139" w:name="_Toc297123516"/>
      <w:bookmarkStart w:id="140" w:name="_Toc312677484"/>
      <w:bookmarkStart w:id="141" w:name="_Toc303539125"/>
      <w:bookmarkStart w:id="142" w:name="_Toc312678010"/>
      <w:bookmarkStart w:id="143" w:name="_Toc304295546"/>
      <w:bookmarkStart w:id="144" w:name="_Toc300934968"/>
      <w:r>
        <w:rPr>
          <w:rFonts w:hint="eastAsia" w:ascii="宋体" w:hAnsi="宋体" w:cs="宋体"/>
          <w:color w:val="auto"/>
          <w:szCs w:val="21"/>
          <w:highlight w:val="none"/>
        </w:rPr>
        <w:t>.5 工期延误</w:t>
      </w:r>
    </w:p>
    <w:bookmarkEnd w:id="138"/>
    <w:bookmarkEnd w:id="139"/>
    <w:bookmarkEnd w:id="140"/>
    <w:bookmarkEnd w:id="141"/>
    <w:bookmarkEnd w:id="142"/>
    <w:bookmarkEnd w:id="143"/>
    <w:bookmarkEnd w:id="14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b/>
          <w:bCs/>
          <w:color w:val="auto"/>
          <w:sz w:val="21"/>
          <w:szCs w:val="21"/>
          <w:highlight w:val="none"/>
          <w:u w:val="single"/>
        </w:rPr>
        <w:t>执行通用条款</w:t>
      </w:r>
      <w:r>
        <w:rPr>
          <w:rFonts w:hint="eastAsia" w:ascii="宋体" w:hAnsi="宋体" w:cs="宋体"/>
          <w:b/>
          <w:bCs/>
          <w:color w:val="auto"/>
          <w:sz w:val="21"/>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45" w:name="_Toc312678012"/>
      <w:bookmarkStart w:id="146" w:name="_Toc318581169"/>
      <w:bookmarkStart w:id="147" w:name="_Toc312677486"/>
      <w:bookmarkStart w:id="148" w:name="_Toc297123518"/>
      <w:bookmarkStart w:id="149" w:name="_Toc303539127"/>
      <w:bookmarkStart w:id="150" w:name="_Toc300934970"/>
      <w:bookmarkStart w:id="151" w:name="_Toc304295548"/>
      <w:bookmarkStart w:id="152" w:name="_Toc297216177"/>
      <w:r>
        <w:rPr>
          <w:rFonts w:hint="eastAsia" w:ascii="宋体" w:hAnsi="宋体" w:cs="宋体"/>
          <w:color w:val="auto"/>
          <w:szCs w:val="21"/>
          <w:highlight w:val="none"/>
        </w:rPr>
        <w:t>.5.2 因承包人原因导致工期延误</w:t>
      </w:r>
    </w:p>
    <w:bookmarkEnd w:id="145"/>
    <w:bookmarkEnd w:id="146"/>
    <w:bookmarkEnd w:id="14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w:t>
      </w:r>
      <w:bookmarkStart w:id="153" w:name="_Toc312677487"/>
      <w:bookmarkStart w:id="154" w:name="_Toc312678013"/>
      <w:bookmarkStart w:id="155"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b/>
          <w:bCs/>
          <w:color w:val="auto"/>
          <w:szCs w:val="21"/>
          <w:highlight w:val="none"/>
          <w:u w:val="single"/>
        </w:rPr>
        <w:t>若因承包人原因不能按期竣工，扣除承包人 1 万元的违约金，同时每超过一天另扣除违约金0.1 万元。</w:t>
      </w:r>
      <w:bookmarkEnd w:id="148"/>
      <w:bookmarkEnd w:id="149"/>
      <w:bookmarkEnd w:id="150"/>
      <w:bookmarkEnd w:id="151"/>
      <w:bookmarkEnd w:id="152"/>
      <w:bookmarkEnd w:id="153"/>
      <w:bookmarkEnd w:id="154"/>
    </w:p>
    <w:bookmarkEnd w:id="15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156" w:name="_Toc318581171"/>
      <w:bookmarkStart w:id="157"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156"/>
    <w:bookmarkEnd w:id="15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58" w:name="_Toc304295549"/>
      <w:bookmarkStart w:id="159" w:name="_Toc303539128"/>
      <w:bookmarkStart w:id="160" w:name="_Toc297123519"/>
      <w:bookmarkStart w:id="161" w:name="_Toc300934971"/>
      <w:bookmarkStart w:id="162" w:name="_Toc297216178"/>
      <w:bookmarkStart w:id="163" w:name="_Toc312678015"/>
      <w:r>
        <w:rPr>
          <w:rFonts w:hint="eastAsia" w:ascii="宋体" w:hAnsi="宋体" w:cs="宋体"/>
          <w:color w:val="auto"/>
          <w:szCs w:val="21"/>
          <w:highlight w:val="none"/>
        </w:rPr>
        <w:t>.6 不</w:t>
      </w:r>
      <w:bookmarkEnd w:id="158"/>
      <w:bookmarkEnd w:id="159"/>
      <w:bookmarkEnd w:id="160"/>
      <w:bookmarkEnd w:id="161"/>
      <w:bookmarkEnd w:id="162"/>
      <w:bookmarkEnd w:id="163"/>
      <w:r>
        <w:rPr>
          <w:rFonts w:hint="eastAsia" w:ascii="宋体" w:hAnsi="宋体" w:cs="宋体"/>
          <w:color w:val="auto"/>
          <w:szCs w:val="21"/>
          <w:highlight w:val="none"/>
        </w:rPr>
        <w:t>利物质条件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164" w:name="_Toc297123520"/>
      <w:bookmarkStart w:id="165" w:name="_Toc303539129"/>
      <w:bookmarkStart w:id="166" w:name="_Toc297216179"/>
      <w:bookmarkStart w:id="167" w:name="_Toc312678016"/>
      <w:bookmarkStart w:id="168" w:name="_Toc304295550"/>
      <w:bookmarkStart w:id="169" w:name="_Toc300934972"/>
      <w:bookmarkStart w:id="170" w:name="_Toc318581172"/>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64"/>
    <w:bookmarkEnd w:id="165"/>
    <w:bookmarkEnd w:id="166"/>
    <w:bookmarkEnd w:id="167"/>
    <w:bookmarkEnd w:id="168"/>
    <w:bookmarkEnd w:id="169"/>
    <w:bookmarkEnd w:id="170"/>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71" w:name="_Toc312678017"/>
      <w:bookmarkStart w:id="172" w:name="_Toc304295551"/>
      <w:bookmarkStart w:id="173" w:name="_Toc303539130"/>
      <w:bookmarkStart w:id="174" w:name="_Toc300934973"/>
      <w:bookmarkStart w:id="175" w:name="_Toc297216180"/>
      <w:bookmarkStart w:id="176" w:name="_Toc297123521"/>
      <w:r>
        <w:rPr>
          <w:rFonts w:hint="eastAsia" w:ascii="宋体" w:hAnsi="宋体" w:cs="宋体"/>
          <w:color w:val="auto"/>
          <w:szCs w:val="21"/>
          <w:highlight w:val="none"/>
        </w:rPr>
        <w:t>.7异常恶劣的气候条件</w:t>
      </w:r>
    </w:p>
    <w:bookmarkEnd w:id="171"/>
    <w:bookmarkEnd w:id="172"/>
    <w:bookmarkEnd w:id="173"/>
    <w:bookmarkEnd w:id="174"/>
    <w:bookmarkEnd w:id="175"/>
    <w:bookmarkEnd w:id="17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u w:val="single"/>
        </w:rPr>
        <w:t>每 8 小时降雨量大于 30mm，连续 24 小时降雨量大于 60mm 的；</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风</w:t>
      </w:r>
      <w:r>
        <w:rPr>
          <w:rFonts w:hint="eastAsia" w:ascii="宋体" w:hAnsi="宋体" w:cs="宋体"/>
          <w:color w:val="auto"/>
          <w:szCs w:val="21"/>
          <w:highlight w:val="none"/>
          <w:u w:val="single"/>
        </w:rPr>
        <w:t>速大于 11 级以上台风灾害；</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u w:val="single"/>
        </w:rPr>
        <w:t>连续日气温超过 38 摄氏度的高温大于 3 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连续日气温低于-10 摄氏度 的严寒大于 3 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u w:val="single"/>
        </w:rPr>
        <w:t>造成工程损坏的冰雹和大雪灾害：日降雪量 10mm 及以上；</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u w:val="single"/>
        </w:rPr>
        <w:t>其它异常恶劣气候灾害。</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77" w:name="_Toc351203640"/>
      <w:r>
        <w:rPr>
          <w:rFonts w:hint="eastAsia" w:ascii="宋体" w:hAnsi="宋体" w:cs="宋体"/>
          <w:b/>
          <w:bCs/>
          <w:color w:val="auto"/>
          <w:szCs w:val="21"/>
          <w:highlight w:val="none"/>
        </w:rPr>
        <w:t>8. 材料与设备</w:t>
      </w:r>
      <w:bookmarkEnd w:id="177"/>
    </w:p>
    <w:bookmarkEnd w:id="112"/>
    <w:bookmarkEnd w:id="113"/>
    <w:bookmarkEnd w:id="114"/>
    <w:bookmarkEnd w:id="115"/>
    <w:bookmarkEnd w:id="116"/>
    <w:bookmarkEnd w:id="117"/>
    <w:bookmarkEnd w:id="118"/>
    <w:bookmarkEnd w:id="119"/>
    <w:bookmarkEnd w:id="120"/>
    <w:bookmarkEnd w:id="121"/>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w:t>
      </w:r>
      <w:bookmarkStart w:id="178" w:name="_Toc292559372"/>
      <w:bookmarkStart w:id="179" w:name="_Toc312678019"/>
      <w:bookmarkStart w:id="180" w:name="_Toc297216186"/>
      <w:bookmarkStart w:id="181" w:name="_Toc296347166"/>
      <w:bookmarkStart w:id="182" w:name="_Toc296890995"/>
      <w:bookmarkStart w:id="183" w:name="_Toc296944506"/>
      <w:bookmarkStart w:id="184" w:name="_Toc300934979"/>
      <w:bookmarkStart w:id="185" w:name="_Toc296346668"/>
      <w:bookmarkStart w:id="186" w:name="_Toc280868654"/>
      <w:bookmarkStart w:id="187" w:name="_Toc312677493"/>
      <w:bookmarkStart w:id="188" w:name="_Toc296891207"/>
      <w:bookmarkStart w:id="189" w:name="_Toc303539136"/>
      <w:bookmarkStart w:id="190" w:name="_Toc297048353"/>
      <w:bookmarkStart w:id="191" w:name="_Toc297123527"/>
      <w:bookmarkStart w:id="192" w:name="_Toc296503167"/>
      <w:bookmarkStart w:id="193" w:name="_Toc292559877"/>
      <w:bookmarkStart w:id="194" w:name="_Toc297120467"/>
      <w:bookmarkStart w:id="195" w:name="_Toc304295556"/>
      <w:bookmarkStart w:id="196" w:name="_Toc280868655"/>
      <w:bookmarkStart w:id="197" w:name="_Toc280868656"/>
      <w:bookmarkStart w:id="198" w:name="_Toc267251424"/>
      <w:r>
        <w:rPr>
          <w:rFonts w:hint="eastAsia" w:ascii="宋体" w:hAnsi="宋体" w:cs="宋体"/>
          <w:color w:val="auto"/>
          <w:szCs w:val="21"/>
          <w:highlight w:val="none"/>
        </w:rPr>
        <w:t>.4材料与工程设备的保管与使用</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w:t>
      </w:r>
      <w:bookmarkStart w:id="199" w:name="_Toc292559373"/>
      <w:bookmarkStart w:id="200" w:name="_Toc292559878"/>
      <w:bookmarkStart w:id="201" w:name="_Toc297048354"/>
      <w:bookmarkStart w:id="202" w:name="_Toc296347167"/>
      <w:bookmarkStart w:id="203" w:name="_Toc297120468"/>
      <w:bookmarkStart w:id="204" w:name="_Toc296503168"/>
      <w:bookmarkStart w:id="205" w:name="_Toc297123528"/>
      <w:bookmarkStart w:id="206" w:name="_Toc296346669"/>
      <w:bookmarkStart w:id="207" w:name="_Toc296944507"/>
      <w:bookmarkStart w:id="208" w:name="_Toc300934980"/>
      <w:bookmarkStart w:id="209" w:name="_Toc312678020"/>
      <w:bookmarkStart w:id="210" w:name="_Toc297216187"/>
      <w:bookmarkStart w:id="211" w:name="_Toc304295557"/>
      <w:bookmarkStart w:id="212" w:name="_Toc312677494"/>
      <w:bookmarkStart w:id="213" w:name="_Toc296890996"/>
      <w:bookmarkStart w:id="214" w:name="_Toc303539137"/>
      <w:bookmarkStart w:id="215" w:name="_Toc296891208"/>
      <w:bookmarkStart w:id="216" w:name="_Toc318581173"/>
      <w:r>
        <w:rPr>
          <w:rFonts w:hint="eastAsia" w:ascii="宋体" w:hAnsi="宋体" w:cs="宋体"/>
          <w:color w:val="auto"/>
          <w:szCs w:val="21"/>
          <w:highlight w:val="none"/>
        </w:rPr>
        <w:t>.4.1发包人供应的材料设备的保管费用的承担：</w:t>
      </w:r>
      <w:r>
        <w:rPr>
          <w:rFonts w:hint="eastAsia" w:ascii="宋体" w:hAnsi="宋体" w:cs="宋体"/>
          <w:b/>
          <w:bCs/>
          <w:color w:val="auto"/>
          <w:szCs w:val="21"/>
          <w:highlight w:val="none"/>
          <w:lang w:eastAsia="zh-CN"/>
        </w:rPr>
        <w:t>无</w:t>
      </w:r>
      <w:r>
        <w:rPr>
          <w:rFonts w:hint="eastAsia" w:ascii="宋体" w:hAnsi="宋体" w:cs="宋体"/>
          <w:b/>
          <w:bCs/>
          <w:color w:val="auto"/>
          <w:szCs w:val="21"/>
          <w:highlight w:val="none"/>
        </w:rPr>
        <w:t>。</w:t>
      </w:r>
      <w:bookmarkEnd w:id="199"/>
      <w:bookmarkEnd w:id="200"/>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8.6 样品</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8.6.1</w:t>
      </w:r>
      <w:r>
        <w:rPr>
          <w:rFonts w:hint="eastAsia" w:ascii="宋体" w:hAnsi="宋体" w:cs="宋体"/>
          <w:color w:val="auto"/>
          <w:szCs w:val="21"/>
          <w:highlight w:val="none"/>
        </w:rPr>
        <w:tab/>
      </w:r>
      <w:r>
        <w:rPr>
          <w:rFonts w:hint="eastAsia" w:ascii="宋体" w:hAnsi="宋体" w:cs="宋体"/>
          <w:color w:val="auto"/>
          <w:szCs w:val="21"/>
          <w:highlight w:val="none"/>
        </w:rPr>
        <w:t>样品的报送与封存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需要承包人报送样品的材料或工程设备，样品的种类、名称、规格、数量要求：</w:t>
      </w:r>
      <w:r>
        <w:rPr>
          <w:rFonts w:hint="eastAsia" w:ascii="宋体" w:hAnsi="宋体" w:cs="宋体"/>
          <w:b/>
          <w:bCs/>
          <w:color w:val="auto"/>
          <w:szCs w:val="21"/>
          <w:highlight w:val="none"/>
          <w:u w:val="single"/>
        </w:rPr>
        <w:t>发包人认为需要报送样品的材料或工程设备。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8.8 施工设备和临时设施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b/>
          <w:bCs/>
          <w:color w:val="auto"/>
          <w:szCs w:val="21"/>
          <w:highlight w:val="none"/>
          <w:u w:val="single"/>
        </w:rPr>
        <w:t>执行通用条款。</w:t>
      </w:r>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217" w:name="_Toc351203641"/>
      <w:r>
        <w:rPr>
          <w:rFonts w:hint="eastAsia" w:ascii="宋体" w:hAnsi="宋体" w:cs="宋体"/>
          <w:b/>
          <w:bCs/>
          <w:color w:val="auto"/>
          <w:szCs w:val="21"/>
          <w:highlight w:val="none"/>
        </w:rPr>
        <w:t>9</w:t>
      </w:r>
      <w:bookmarkEnd w:id="196"/>
      <w:bookmarkEnd w:id="197"/>
      <w:bookmarkEnd w:id="198"/>
      <w:bookmarkStart w:id="218" w:name="_Toc300934982"/>
      <w:bookmarkStart w:id="219" w:name="_Toc312678021"/>
      <w:bookmarkStart w:id="220" w:name="_Toc304295559"/>
      <w:bookmarkStart w:id="221" w:name="_Toc312677495"/>
      <w:bookmarkStart w:id="222" w:name="_Toc297216192"/>
      <w:bookmarkStart w:id="223" w:name="_Toc303539139"/>
      <w:bookmarkStart w:id="224" w:name="_Toc297123533"/>
      <w:bookmarkStart w:id="225" w:name="_Toc292559883"/>
      <w:bookmarkStart w:id="226" w:name="_Toc297048359"/>
      <w:bookmarkStart w:id="227" w:name="_Toc296346674"/>
      <w:bookmarkStart w:id="228" w:name="_Toc296503173"/>
      <w:bookmarkStart w:id="229" w:name="_Toc297120473"/>
      <w:bookmarkStart w:id="230" w:name="_Toc296347172"/>
      <w:bookmarkStart w:id="231" w:name="_Toc296891001"/>
      <w:bookmarkStart w:id="232" w:name="_Toc267251427"/>
      <w:bookmarkStart w:id="233" w:name="_Toc296944512"/>
      <w:bookmarkStart w:id="234" w:name="_Toc296891213"/>
      <w:bookmarkStart w:id="235" w:name="_Toc292559378"/>
      <w:bookmarkStart w:id="236" w:name="_Toc267251428"/>
      <w:r>
        <w:rPr>
          <w:rFonts w:hint="eastAsia" w:ascii="宋体" w:hAnsi="宋体" w:cs="宋体"/>
          <w:b/>
          <w:bCs/>
          <w:color w:val="auto"/>
          <w:szCs w:val="21"/>
          <w:highlight w:val="none"/>
        </w:rPr>
        <w:t>. 试验与检验</w:t>
      </w:r>
      <w:bookmarkEnd w:id="217"/>
    </w:p>
    <w:bookmarkEnd w:id="218"/>
    <w:bookmarkEnd w:id="219"/>
    <w:bookmarkEnd w:id="220"/>
    <w:bookmarkEnd w:id="221"/>
    <w:bookmarkEnd w:id="222"/>
    <w:bookmarkEnd w:id="223"/>
    <w:bookmarkEnd w:id="22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w:t>
      </w:r>
      <w:bookmarkStart w:id="237" w:name="_Toc297123534"/>
      <w:bookmarkStart w:id="238" w:name="_Toc312677496"/>
      <w:bookmarkStart w:id="239" w:name="_Toc300934983"/>
      <w:bookmarkStart w:id="240" w:name="_Toc304295560"/>
      <w:bookmarkStart w:id="241" w:name="_Toc303539140"/>
      <w:bookmarkStart w:id="242" w:name="_Toc297216193"/>
      <w:bookmarkStart w:id="243" w:name="_Toc312678022"/>
      <w:r>
        <w:rPr>
          <w:rFonts w:hint="eastAsia" w:ascii="宋体" w:hAnsi="宋体" w:cs="宋体"/>
          <w:color w:val="auto"/>
          <w:szCs w:val="21"/>
          <w:highlight w:val="none"/>
        </w:rPr>
        <w:t>.1试验设备与试验人员</w:t>
      </w:r>
    </w:p>
    <w:bookmarkEnd w:id="237"/>
    <w:bookmarkEnd w:id="238"/>
    <w:bookmarkEnd w:id="239"/>
    <w:bookmarkEnd w:id="240"/>
    <w:bookmarkEnd w:id="241"/>
    <w:bookmarkEnd w:id="242"/>
    <w:bookmarkEnd w:id="243"/>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w:t>
      </w:r>
      <w:bookmarkStart w:id="244" w:name="_Toc297216194"/>
      <w:bookmarkStart w:id="245" w:name="_Toc312677497"/>
      <w:bookmarkStart w:id="246" w:name="_Toc300934984"/>
      <w:bookmarkStart w:id="247" w:name="_Toc303539141"/>
      <w:bookmarkStart w:id="248" w:name="_Toc312678023"/>
      <w:bookmarkStart w:id="249" w:name="_Toc297123535"/>
      <w:bookmarkStart w:id="250" w:name="_Toc304295561"/>
      <w:bookmarkStart w:id="251" w:name="_Toc318581174"/>
      <w:r>
        <w:rPr>
          <w:rFonts w:hint="eastAsia" w:ascii="宋体" w:hAnsi="宋体" w:cs="宋体"/>
          <w:color w:val="auto"/>
          <w:szCs w:val="21"/>
          <w:highlight w:val="none"/>
        </w:rPr>
        <w:t>.1.2 试验设备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244"/>
      <w:bookmarkEnd w:id="245"/>
      <w:bookmarkEnd w:id="246"/>
      <w:bookmarkEnd w:id="247"/>
      <w:bookmarkEnd w:id="248"/>
      <w:bookmarkEnd w:id="249"/>
      <w:bookmarkEnd w:id="250"/>
      <w:bookmarkStart w:id="252" w:name="_Toc304295562"/>
      <w:bookmarkStart w:id="253" w:name="_Toc303539142"/>
      <w:bookmarkStart w:id="254" w:name="_Toc300934985"/>
      <w:bookmarkStart w:id="255" w:name="_Toc312677498"/>
      <w:bookmarkStart w:id="256" w:name="_Toc297216195"/>
      <w:bookmarkStart w:id="257" w:name="_Toc297123536"/>
      <w:bookmarkStart w:id="258" w:name="_Toc312678024"/>
      <w:r>
        <w:rPr>
          <w:rFonts w:hint="eastAsia" w:ascii="宋体" w:hAnsi="宋体" w:cs="宋体"/>
          <w:b/>
          <w:bCs/>
          <w:color w:val="auto"/>
          <w:szCs w:val="21"/>
          <w:highlight w:val="none"/>
          <w:u w:val="single"/>
        </w:rPr>
        <w:t>执行通用条款。</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b/>
          <w:bCs/>
          <w:color w:val="auto"/>
          <w:szCs w:val="21"/>
          <w:highlight w:val="none"/>
          <w:u w:val="single"/>
        </w:rPr>
        <w:t>执行通用条款。</w:t>
      </w:r>
    </w:p>
    <w:bookmarkEnd w:id="251"/>
    <w:bookmarkEnd w:id="252"/>
    <w:bookmarkEnd w:id="253"/>
    <w:bookmarkEnd w:id="254"/>
    <w:bookmarkEnd w:id="255"/>
    <w:bookmarkEnd w:id="256"/>
    <w:bookmarkEnd w:id="257"/>
    <w:bookmarkEnd w:id="258"/>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259" w:name="_Toc351203642"/>
      <w:r>
        <w:rPr>
          <w:rFonts w:hint="eastAsia" w:ascii="宋体" w:hAnsi="宋体" w:cs="宋体"/>
          <w:b/>
          <w:bCs/>
          <w:color w:val="auto"/>
          <w:szCs w:val="21"/>
          <w:highlight w:val="none"/>
        </w:rPr>
        <w:t>1</w:t>
      </w:r>
      <w:bookmarkEnd w:id="225"/>
      <w:bookmarkEnd w:id="226"/>
      <w:bookmarkEnd w:id="227"/>
      <w:bookmarkEnd w:id="228"/>
      <w:bookmarkEnd w:id="229"/>
      <w:bookmarkEnd w:id="230"/>
      <w:bookmarkEnd w:id="231"/>
      <w:bookmarkEnd w:id="232"/>
      <w:bookmarkEnd w:id="233"/>
      <w:bookmarkEnd w:id="234"/>
      <w:bookmarkEnd w:id="235"/>
      <w:bookmarkEnd w:id="236"/>
      <w:bookmarkStart w:id="260" w:name="_Toc297048379"/>
      <w:bookmarkStart w:id="261" w:name="_Toc297123540"/>
      <w:bookmarkStart w:id="262" w:name="_Toc303539146"/>
      <w:bookmarkStart w:id="263" w:name="_Toc296346694"/>
      <w:bookmarkStart w:id="264" w:name="_Toc300934989"/>
      <w:bookmarkStart w:id="265" w:name="_Toc296503193"/>
      <w:bookmarkStart w:id="266" w:name="_Toc292559398"/>
      <w:bookmarkStart w:id="267" w:name="_Toc297120493"/>
      <w:bookmarkStart w:id="268" w:name="_Toc296891233"/>
      <w:bookmarkStart w:id="269" w:name="_Toc296944532"/>
      <w:bookmarkStart w:id="270" w:name="_Toc296891021"/>
      <w:bookmarkStart w:id="271" w:name="_Toc297216199"/>
      <w:bookmarkStart w:id="272" w:name="_Toc304295566"/>
      <w:bookmarkStart w:id="273" w:name="_Toc292559903"/>
      <w:bookmarkStart w:id="274" w:name="_Toc296347192"/>
      <w:bookmarkStart w:id="275" w:name="_Toc312677499"/>
      <w:bookmarkStart w:id="276" w:name="_Toc312678025"/>
      <w:bookmarkStart w:id="277" w:name="_Toc267251441"/>
      <w:bookmarkStart w:id="278" w:name="_Toc267251437"/>
      <w:bookmarkStart w:id="279" w:name="_Toc267251439"/>
      <w:bookmarkStart w:id="280" w:name="_Toc267251440"/>
      <w:bookmarkStart w:id="281" w:name="_Toc267251433"/>
      <w:bookmarkStart w:id="282" w:name="_Toc267251435"/>
      <w:bookmarkStart w:id="283" w:name="_Toc267251442"/>
      <w:r>
        <w:rPr>
          <w:rFonts w:hint="eastAsia" w:ascii="宋体" w:hAnsi="宋体" w:cs="宋体"/>
          <w:b/>
          <w:bCs/>
          <w:color w:val="auto"/>
          <w:szCs w:val="21"/>
          <w:highlight w:val="none"/>
        </w:rPr>
        <w:t>0. 变更</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bookmarkEnd w:id="275"/>
    <w:bookmarkEnd w:id="27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284" w:name="_Toc296944533"/>
      <w:bookmarkStart w:id="285" w:name="_Toc297120494"/>
      <w:bookmarkStart w:id="286" w:name="_Toc303539147"/>
      <w:bookmarkStart w:id="287" w:name="_Toc304295567"/>
      <w:bookmarkStart w:id="288" w:name="_Toc297216200"/>
      <w:bookmarkStart w:id="289" w:name="_Toc297048380"/>
      <w:bookmarkStart w:id="290" w:name="_Toc296503194"/>
      <w:bookmarkStart w:id="291" w:name="_Toc296346695"/>
      <w:bookmarkStart w:id="292" w:name="_Toc300934990"/>
      <w:bookmarkStart w:id="293" w:name="_Toc292559904"/>
      <w:bookmarkStart w:id="294" w:name="_Toc297123541"/>
      <w:bookmarkStart w:id="295" w:name="_Toc312678026"/>
      <w:bookmarkStart w:id="296" w:name="_Toc296891022"/>
      <w:bookmarkStart w:id="297" w:name="_Toc296347193"/>
      <w:bookmarkStart w:id="298" w:name="_Toc312677500"/>
      <w:bookmarkStart w:id="299" w:name="_Toc292559399"/>
      <w:bookmarkStart w:id="300" w:name="_Toc296891234"/>
      <w:r>
        <w:rPr>
          <w:rFonts w:hint="eastAsia" w:ascii="宋体" w:hAnsi="宋体" w:cs="宋体"/>
          <w:color w:val="auto"/>
          <w:szCs w:val="21"/>
          <w:highlight w:val="none"/>
        </w:rPr>
        <w:t>0.1变更的范围</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 xml:space="preserve">关于变更的范围的约定： </w:t>
      </w:r>
      <w:r>
        <w:rPr>
          <w:rFonts w:hint="eastAsia" w:ascii="宋体" w:hAnsi="宋体" w:cs="宋体"/>
          <w:b/>
          <w:bCs/>
          <w:color w:val="auto"/>
          <w:szCs w:val="21"/>
          <w:highlight w:val="none"/>
          <w:u w:val="single"/>
        </w:rPr>
        <w:t>施工期间发生工程变更的，由施工企业提出变更申请，监理、设计部门共同认定，项目单位按照以下计划额度审批权限的划分，报县政府审批后实施。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（1）10 万元以下（含 10 万元）经分管副县长、常务副县长签批；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（2）10 万元—50 万元经分管副县长、常务副县长、县长签批；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（3）50 万元以上报请县政府常务会议研究。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同一项目追加工程量审报不能超过两次。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Start w:id="301" w:name="_Toc300934993"/>
      <w:bookmarkStart w:id="302" w:name="_Toc296503197"/>
      <w:bookmarkStart w:id="303" w:name="_Toc296347196"/>
      <w:bookmarkStart w:id="304" w:name="_Toc296891237"/>
      <w:bookmarkStart w:id="305" w:name="_Toc297123544"/>
      <w:bookmarkStart w:id="306" w:name="_Toc296944536"/>
      <w:bookmarkStart w:id="307" w:name="_Toc292559907"/>
      <w:bookmarkStart w:id="308" w:name="_Toc296891025"/>
      <w:bookmarkStart w:id="309" w:name="_Toc297120497"/>
      <w:bookmarkStart w:id="310" w:name="_Toc297216203"/>
      <w:bookmarkStart w:id="311" w:name="_Toc292559402"/>
      <w:bookmarkStart w:id="312" w:name="_Toc297048383"/>
      <w:bookmarkStart w:id="313" w:name="_Toc303539150"/>
      <w:bookmarkStart w:id="314" w:name="_Toc296346698"/>
      <w:bookmarkStart w:id="315" w:name="_Toc304295570"/>
      <w:bookmarkStart w:id="316" w:name="_Toc312677503"/>
      <w:bookmarkStart w:id="317" w:name="_Toc312678029"/>
      <w:r>
        <w:rPr>
          <w:rFonts w:hint="eastAsia" w:ascii="宋体" w:hAnsi="宋体" w:cs="宋体"/>
          <w:color w:val="auto"/>
          <w:szCs w:val="21"/>
          <w:highlight w:val="none"/>
        </w:rPr>
        <w:t>0.5承</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Start w:id="318" w:name="_Toc300934994"/>
      <w:bookmarkStart w:id="319" w:name="_Toc296944542"/>
      <w:bookmarkStart w:id="320" w:name="_Toc296891243"/>
      <w:bookmarkStart w:id="321" w:name="_Toc292559408"/>
      <w:bookmarkStart w:id="322" w:name="_Toc292559913"/>
      <w:bookmarkStart w:id="323" w:name="_Toc296503203"/>
      <w:bookmarkStart w:id="324" w:name="_Toc303539151"/>
      <w:bookmarkStart w:id="325" w:name="_Toc297216204"/>
      <w:bookmarkStart w:id="326" w:name="_Toc297120503"/>
      <w:bookmarkStart w:id="327" w:name="_Toc297123545"/>
      <w:bookmarkStart w:id="328" w:name="_Toc296346704"/>
      <w:bookmarkStart w:id="329" w:name="_Toc297048389"/>
      <w:bookmarkStart w:id="330" w:name="_Toc296891031"/>
      <w:bookmarkStart w:id="331" w:name="_Toc296347202"/>
      <w:r>
        <w:rPr>
          <w:rFonts w:hint="eastAsia" w:ascii="宋体" w:hAnsi="宋体" w:cs="宋体"/>
          <w:color w:val="auto"/>
          <w:szCs w:val="21"/>
          <w:highlight w:val="none"/>
        </w:rPr>
        <w:t>包人的合理化建议</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eastAsia="方正书宋_GBK" w:cs="宋体"/>
          <w:b/>
          <w:bCs/>
          <w:color w:val="auto"/>
          <w:szCs w:val="21"/>
          <w:highlight w:val="none"/>
          <w:u w:val="single" w:color="000000"/>
          <w:lang w:eastAsia="zh-CN"/>
        </w:rPr>
      </w:pPr>
      <w:r>
        <w:rPr>
          <w:rFonts w:hint="eastAsia" w:ascii="宋体" w:hAnsi="宋体" w:cs="宋体"/>
          <w:color w:val="auto"/>
          <w:szCs w:val="21"/>
          <w:highlight w:val="none"/>
        </w:rPr>
        <w:t xml:space="preserve">监理人审查承包人合理化建议的期限： </w:t>
      </w:r>
      <w:r>
        <w:rPr>
          <w:rFonts w:hint="eastAsia" w:ascii="宋体" w:hAnsi="宋体" w:cs="宋体"/>
          <w:b/>
          <w:bCs/>
          <w:color w:val="auto"/>
          <w:szCs w:val="21"/>
          <w:highlight w:val="none"/>
          <w:u w:val="single" w:color="000000"/>
        </w:rPr>
        <w:t>执行通用条款</w:t>
      </w:r>
      <w:r>
        <w:rPr>
          <w:rFonts w:hint="eastAsia" w:ascii="宋体" w:hAnsi="宋体" w:cs="宋体"/>
          <w:b/>
          <w:bCs/>
          <w:color w:val="auto"/>
          <w:szCs w:val="21"/>
          <w:highlight w:val="none"/>
          <w:u w:val="single" w:color="000000"/>
          <w:lang w:eastAsia="zh-CN"/>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b/>
          <w:bCs/>
          <w:color w:val="auto"/>
          <w:szCs w:val="21"/>
          <w:highlight w:val="none"/>
          <w:u w:val="single" w:color="000000"/>
        </w:rPr>
        <w:t>执行通用条款</w:t>
      </w:r>
      <w:r>
        <w:rPr>
          <w:rFonts w:hint="eastAsia" w:ascii="宋体" w:hAnsi="宋体" w:cs="宋体"/>
          <w:b/>
          <w:bCs/>
          <w:color w:val="auto"/>
          <w:szCs w:val="21"/>
          <w:highlight w:val="none"/>
          <w:u w:val="single" w:color="000000"/>
          <w:lang w:eastAsia="zh-CN"/>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w:t>
      </w:r>
      <w:bookmarkStart w:id="332" w:name="_Toc296347203"/>
      <w:bookmarkStart w:id="333" w:name="_Toc296891244"/>
      <w:bookmarkStart w:id="334" w:name="_Toc318581175"/>
      <w:bookmarkStart w:id="335" w:name="_Toc292559409"/>
      <w:bookmarkStart w:id="336" w:name="_Toc297216205"/>
      <w:bookmarkStart w:id="337" w:name="_Toc296503204"/>
      <w:bookmarkStart w:id="338" w:name="_Toc300934995"/>
      <w:bookmarkStart w:id="339" w:name="_Toc297120504"/>
      <w:bookmarkStart w:id="340" w:name="_Toc296891032"/>
      <w:bookmarkStart w:id="341" w:name="_Toc304295571"/>
      <w:bookmarkStart w:id="342" w:name="_Toc297123546"/>
      <w:bookmarkStart w:id="343" w:name="_Toc312677504"/>
      <w:bookmarkStart w:id="344" w:name="_Toc312678030"/>
      <w:bookmarkStart w:id="345" w:name="_Toc296944543"/>
      <w:bookmarkStart w:id="346" w:name="_Toc297048390"/>
      <w:bookmarkStart w:id="347" w:name="_Toc296346705"/>
      <w:bookmarkStart w:id="348" w:name="_Toc292559914"/>
      <w:bookmarkStart w:id="349" w:name="_Toc303539152"/>
      <w:r>
        <w:rPr>
          <w:rFonts w:hint="eastAsia" w:ascii="宋体" w:hAnsi="宋体" w:cs="宋体"/>
          <w:color w:val="auto"/>
          <w:szCs w:val="21"/>
          <w:highlight w:val="none"/>
        </w:rPr>
        <w:t>包人提出的合理化建议降低了合同价格或者提高了工程经济效益的奖励的方法和金额为：</w:t>
      </w:r>
      <w:r>
        <w:rPr>
          <w:b/>
          <w:bCs/>
          <w:color w:val="auto"/>
          <w:highlight w:val="none"/>
          <w:u w:val="single"/>
        </w:rPr>
        <w:t>双方另行确定</w:t>
      </w:r>
      <w:r>
        <w:rPr>
          <w:rFonts w:hint="eastAsia" w:ascii="宋体" w:hAnsi="宋体" w:cs="宋体"/>
          <w:b/>
          <w:bCs/>
          <w:color w:val="auto"/>
          <w:szCs w:val="21"/>
          <w:highlight w:val="none"/>
        </w:rPr>
        <w:t>。</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350" w:name="_Toc304295574"/>
      <w:bookmarkStart w:id="351" w:name="_Toc296503199"/>
      <w:bookmarkStart w:id="352" w:name="_Toc297048385"/>
      <w:bookmarkStart w:id="353" w:name="_Toc297216207"/>
      <w:bookmarkStart w:id="354" w:name="_Toc296347198"/>
      <w:bookmarkStart w:id="355" w:name="_Toc296944538"/>
      <w:bookmarkStart w:id="356" w:name="_Toc312678033"/>
      <w:bookmarkStart w:id="357" w:name="_Toc292559404"/>
      <w:bookmarkStart w:id="358" w:name="_Toc296891027"/>
      <w:bookmarkStart w:id="359" w:name="_Toc297123548"/>
      <w:bookmarkStart w:id="360" w:name="_Toc296346700"/>
      <w:bookmarkStart w:id="361" w:name="_Toc297120499"/>
      <w:bookmarkStart w:id="362" w:name="_Toc292559909"/>
      <w:bookmarkStart w:id="363" w:name="_Toc296891239"/>
      <w:bookmarkStart w:id="364" w:name="_Toc300934997"/>
      <w:bookmarkStart w:id="365" w:name="_Toc312677507"/>
      <w:bookmarkStart w:id="366" w:name="_Toc303539154"/>
      <w:r>
        <w:rPr>
          <w:rFonts w:hint="eastAsia" w:ascii="宋体" w:hAnsi="宋体" w:cs="宋体"/>
          <w:color w:val="auto"/>
          <w:szCs w:val="21"/>
          <w:highlight w:val="none"/>
        </w:rPr>
        <w:t>0.7 暂估价</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暂</w:t>
      </w:r>
      <w:bookmarkStart w:id="367" w:name="_Toc318581176"/>
      <w:bookmarkStart w:id="368" w:name="_Toc312677508"/>
      <w:bookmarkStart w:id="369" w:name="_Toc312678034"/>
      <w:r>
        <w:rPr>
          <w:rFonts w:hint="eastAsia" w:ascii="宋体" w:hAnsi="宋体" w:cs="宋体"/>
          <w:color w:val="auto"/>
          <w:szCs w:val="21"/>
          <w:highlight w:val="none"/>
        </w:rPr>
        <w:t>估价材料和工程设备的明细详见附件11：《暂估价一览表》。</w:t>
      </w:r>
    </w:p>
    <w:bookmarkEnd w:id="367"/>
    <w:bookmarkEnd w:id="368"/>
    <w:bookmarkEnd w:id="36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370" w:name="_Toc312678035"/>
      <w:bookmarkStart w:id="371" w:name="_Toc312677509"/>
      <w:bookmarkStart w:id="372" w:name="_Toc318581177"/>
      <w:r>
        <w:rPr>
          <w:rFonts w:hint="eastAsia" w:ascii="宋体" w:hAnsi="宋体" w:cs="宋体"/>
          <w:color w:val="auto"/>
          <w:szCs w:val="21"/>
          <w:highlight w:val="none"/>
        </w:rPr>
        <w:t>0.7.1 依法必须招标的暂估价项目</w:t>
      </w:r>
    </w:p>
    <w:bookmarkEnd w:id="370"/>
    <w:bookmarkEnd w:id="371"/>
    <w:bookmarkEnd w:id="372"/>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第3种方式：承包人直接实施的暂估价项目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10.8 暂列金额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合同当事人关于暂列金额使用的约定：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373" w:name="_Toc351203643"/>
      <w:r>
        <w:rPr>
          <w:rFonts w:hint="eastAsia" w:ascii="宋体" w:hAnsi="宋体" w:cs="宋体"/>
          <w:b/>
          <w:bCs/>
          <w:color w:val="auto"/>
          <w:szCs w:val="21"/>
          <w:highlight w:val="none"/>
        </w:rPr>
        <w:t>11. 价格调整</w:t>
      </w:r>
      <w:bookmarkEnd w:id="373"/>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374" w:name="_Toc297216209"/>
      <w:bookmarkStart w:id="375" w:name="_Toc296891029"/>
      <w:bookmarkStart w:id="376" w:name="_Toc304295577"/>
      <w:bookmarkStart w:id="377" w:name="_Toc300935000"/>
      <w:bookmarkStart w:id="378" w:name="_Toc297120501"/>
      <w:bookmarkStart w:id="379" w:name="_Toc292559911"/>
      <w:bookmarkStart w:id="380" w:name="_Toc297048387"/>
      <w:bookmarkStart w:id="381" w:name="_Toc297123550"/>
      <w:bookmarkStart w:id="382" w:name="_Toc296347200"/>
      <w:bookmarkStart w:id="383" w:name="_Toc296944540"/>
      <w:bookmarkStart w:id="384" w:name="_Toc292559406"/>
      <w:bookmarkStart w:id="385" w:name="_Toc312678039"/>
      <w:bookmarkStart w:id="386" w:name="_Toc296503201"/>
      <w:bookmarkStart w:id="387" w:name="_Toc303539157"/>
      <w:bookmarkStart w:id="388" w:name="_Toc296891241"/>
      <w:bookmarkStart w:id="389" w:name="_Toc296346702"/>
      <w:r>
        <w:rPr>
          <w:rFonts w:hint="eastAsia" w:ascii="宋体" w:hAnsi="宋体" w:cs="宋体"/>
          <w:color w:val="auto"/>
          <w:szCs w:val="21"/>
          <w:highlight w:val="none"/>
        </w:rPr>
        <w:t>11.1 市场价格波动引起的调整</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rPr>
      </w:pPr>
      <w:r>
        <w:rPr>
          <w:rFonts w:hint="eastAsia" w:ascii="宋体" w:hAnsi="宋体" w:cs="宋体"/>
          <w:color w:val="auto"/>
          <w:szCs w:val="21"/>
          <w:highlight w:val="none"/>
        </w:rPr>
        <w:t>市场价格波动是否调整合同价格的约定：</w:t>
      </w:r>
      <w:r>
        <w:rPr>
          <w:rFonts w:hint="eastAsia" w:ascii="宋体" w:hAnsi="宋体" w:cs="宋体"/>
          <w:b/>
          <w:bCs/>
          <w:color w:val="auto"/>
          <w:szCs w:val="21"/>
          <w:highlight w:val="none"/>
          <w:u w:val="single"/>
        </w:rPr>
        <w:t>不调整，已标价的工程量的综合单价为固定价，在整个项目竣工前不予调整。</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277"/>
    <w:bookmarkEnd w:id="278"/>
    <w:bookmarkEnd w:id="279"/>
    <w:bookmarkEnd w:id="280"/>
    <w:bookmarkEnd w:id="281"/>
    <w:bookmarkEnd w:id="282"/>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390" w:name="_Toc297048391"/>
      <w:bookmarkStart w:id="391" w:name="_Toc296891033"/>
      <w:bookmarkStart w:id="392" w:name="_Toc292559410"/>
      <w:bookmarkStart w:id="393" w:name="_Toc296347204"/>
      <w:bookmarkStart w:id="394" w:name="_Toc296503205"/>
      <w:bookmarkStart w:id="395" w:name="_Toc297120505"/>
      <w:bookmarkStart w:id="396" w:name="_Toc292559915"/>
      <w:bookmarkStart w:id="397" w:name="_Toc296346706"/>
      <w:bookmarkStart w:id="398" w:name="_Toc296891245"/>
      <w:bookmarkStart w:id="399" w:name="_Toc296944544"/>
      <w:bookmarkStart w:id="400" w:name="_Toc351203644"/>
      <w:bookmarkStart w:id="401" w:name="_Toc304295579"/>
      <w:bookmarkStart w:id="402" w:name="_Toc297123552"/>
      <w:bookmarkStart w:id="403" w:name="_Toc297216211"/>
      <w:bookmarkStart w:id="404" w:name="_Toc303539159"/>
      <w:bookmarkStart w:id="405" w:name="_Toc300935002"/>
      <w:bookmarkStart w:id="406" w:name="_Toc312678040"/>
      <w:r>
        <w:rPr>
          <w:rFonts w:hint="eastAsia" w:ascii="宋体" w:hAnsi="宋体" w:cs="宋体"/>
          <w:b/>
          <w:bCs/>
          <w:color w:val="auto"/>
          <w:szCs w:val="21"/>
          <w:highlight w:val="none"/>
        </w:rPr>
        <w:t xml:space="preserve">12. </w:t>
      </w:r>
      <w:bookmarkEnd w:id="390"/>
      <w:bookmarkEnd w:id="391"/>
      <w:bookmarkEnd w:id="392"/>
      <w:bookmarkEnd w:id="393"/>
      <w:bookmarkEnd w:id="394"/>
      <w:bookmarkEnd w:id="395"/>
      <w:bookmarkEnd w:id="396"/>
      <w:bookmarkEnd w:id="397"/>
      <w:bookmarkEnd w:id="398"/>
      <w:bookmarkEnd w:id="399"/>
      <w:r>
        <w:rPr>
          <w:rFonts w:hint="eastAsia" w:ascii="宋体" w:hAnsi="宋体" w:cs="宋体"/>
          <w:b/>
          <w:bCs/>
          <w:color w:val="auto"/>
          <w:szCs w:val="21"/>
          <w:highlight w:val="none"/>
        </w:rPr>
        <w:t>合同价格、计量与支付</w:t>
      </w:r>
      <w:bookmarkEnd w:id="400"/>
    </w:p>
    <w:bookmarkEnd w:id="401"/>
    <w:bookmarkEnd w:id="402"/>
    <w:bookmarkEnd w:id="403"/>
    <w:bookmarkEnd w:id="404"/>
    <w:bookmarkEnd w:id="405"/>
    <w:bookmarkEnd w:id="40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407" w:name="_Toc267251461"/>
      <w:bookmarkStart w:id="408" w:name="_Toc292559916"/>
      <w:bookmarkStart w:id="409" w:name="_Toc292559411"/>
      <w:bookmarkStart w:id="410" w:name="_Toc296944545"/>
      <w:bookmarkStart w:id="411" w:name="_Toc296891034"/>
      <w:bookmarkStart w:id="412" w:name="_Toc296346707"/>
      <w:bookmarkStart w:id="413" w:name="_Toc297120506"/>
      <w:bookmarkStart w:id="414" w:name="_Toc297048392"/>
      <w:bookmarkStart w:id="415" w:name="_Toc296891246"/>
      <w:bookmarkStart w:id="416" w:name="_Toc296347205"/>
      <w:bookmarkStart w:id="417" w:name="_Toc296503206"/>
      <w:bookmarkStart w:id="418" w:name="_Toc297123553"/>
      <w:bookmarkStart w:id="419" w:name="_Toc300935003"/>
      <w:bookmarkStart w:id="420" w:name="_Toc303539160"/>
      <w:bookmarkStart w:id="421" w:name="_Toc304295580"/>
      <w:bookmarkStart w:id="422" w:name="_Toc297216212"/>
      <w:bookmarkStart w:id="423" w:name="_Toc312678041"/>
      <w:r>
        <w:rPr>
          <w:rFonts w:hint="eastAsia" w:ascii="宋体" w:hAnsi="宋体" w:cs="宋体"/>
          <w:color w:val="auto"/>
          <w:szCs w:val="21"/>
          <w:highlight w:val="none"/>
        </w:rPr>
        <w:t>12.1 合</w:t>
      </w:r>
      <w:bookmarkEnd w:id="407"/>
      <w:bookmarkEnd w:id="408"/>
      <w:bookmarkEnd w:id="409"/>
      <w:r>
        <w:rPr>
          <w:rFonts w:hint="eastAsia" w:ascii="宋体" w:hAnsi="宋体" w:cs="宋体"/>
          <w:color w:val="auto"/>
          <w:szCs w:val="21"/>
          <w:highlight w:val="none"/>
        </w:rPr>
        <w:t>同价</w:t>
      </w:r>
      <w:bookmarkEnd w:id="410"/>
      <w:bookmarkEnd w:id="411"/>
      <w:bookmarkEnd w:id="412"/>
      <w:bookmarkEnd w:id="413"/>
      <w:bookmarkEnd w:id="414"/>
      <w:bookmarkEnd w:id="415"/>
      <w:bookmarkEnd w:id="416"/>
      <w:bookmarkEnd w:id="417"/>
      <w:r>
        <w:rPr>
          <w:rFonts w:hint="eastAsia" w:ascii="宋体" w:hAnsi="宋体" w:cs="宋体"/>
          <w:color w:val="auto"/>
          <w:szCs w:val="21"/>
          <w:highlight w:val="none"/>
        </w:rPr>
        <w:t>格形式</w:t>
      </w:r>
    </w:p>
    <w:bookmarkEnd w:id="418"/>
    <w:bookmarkEnd w:id="419"/>
    <w:bookmarkEnd w:id="420"/>
    <w:bookmarkEnd w:id="421"/>
    <w:bookmarkEnd w:id="422"/>
    <w:bookmarkEnd w:id="423"/>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1、单价合同</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color="auto"/>
        </w:rPr>
      </w:pPr>
      <w:r>
        <w:rPr>
          <w:rFonts w:hint="eastAsia" w:ascii="宋体" w:hAnsi="宋体" w:cs="宋体"/>
          <w:color w:val="auto"/>
          <w:szCs w:val="21"/>
          <w:highlight w:val="none"/>
        </w:rPr>
        <w:t>总价包含的风险范围：</w:t>
      </w:r>
      <w:r>
        <w:rPr>
          <w:rFonts w:hint="eastAsia" w:ascii="宋体" w:hAnsi="宋体" w:cs="宋体"/>
          <w:b/>
          <w:bCs/>
          <w:color w:val="auto"/>
          <w:szCs w:val="21"/>
          <w:highlight w:val="none"/>
          <w:u w:val="single" w:color="auto"/>
        </w:rPr>
        <w:t xml:space="preserve">  ①工程量清单中清单项目数量不具备合同约束力，工程量以合同图纸的标示内容为准，施工单位必须按规范完成合同图纸标示的全部内容；清单中清单项目数量不作为结算依据，合同图纸标示的内容（即工程量）不 予调整；②因市场变化导致主要人工、材料、机械的价格变动的，结算时均不予调整；③因天气、地形、地质等自然条件变化，采取的技术措施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已含在合同价内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rPr>
      </w:pPr>
      <w:r>
        <w:rPr>
          <w:rFonts w:hint="eastAsia" w:ascii="宋体" w:hAnsi="宋体" w:cs="宋体"/>
          <w:color w:val="auto"/>
          <w:szCs w:val="21"/>
          <w:highlight w:val="none"/>
        </w:rPr>
        <w:t>风险范围以外合同价格的调整方法：</w:t>
      </w:r>
      <w:r>
        <w:rPr>
          <w:rFonts w:hint="eastAsia" w:ascii="宋体" w:hAnsi="宋体" w:cs="宋体"/>
          <w:b/>
          <w:bCs/>
          <w:color w:val="auto"/>
          <w:szCs w:val="21"/>
          <w:highlight w:val="none"/>
          <w:u w:val="single"/>
        </w:rPr>
        <w:t>因设计不完善而引起的设计变更，由设计院签发设计变更并经业主同意后按实调整变更费用，因其它原因导致发生的现场签证，须经发包方、监理联合确认后进行签字认可，设计变更及签证仅对变更内容进行确认，不对变更引起的具体金额签证。</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 工程进度款支付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424" w:name="_Toc297048397"/>
      <w:bookmarkStart w:id="425" w:name="_Toc296891039"/>
      <w:bookmarkStart w:id="426" w:name="_Toc300935006"/>
      <w:bookmarkStart w:id="427" w:name="_Toc296347210"/>
      <w:bookmarkStart w:id="428" w:name="_Toc297120511"/>
      <w:bookmarkStart w:id="429" w:name="_Toc296503211"/>
      <w:bookmarkStart w:id="430" w:name="_Toc296891251"/>
      <w:bookmarkStart w:id="431" w:name="_Toc297216215"/>
      <w:bookmarkStart w:id="432" w:name="_Toc296944550"/>
      <w:bookmarkStart w:id="433" w:name="_Toc292559416"/>
      <w:bookmarkStart w:id="434" w:name="_Toc296346712"/>
      <w:bookmarkStart w:id="435" w:name="_Toc297123556"/>
      <w:bookmarkStart w:id="436" w:name="_Toc303539163"/>
      <w:bookmarkStart w:id="437" w:name="_Toc292559921"/>
      <w:r>
        <w:rPr>
          <w:rFonts w:hint="eastAsia" w:ascii="宋体" w:hAnsi="宋体" w:cs="宋体"/>
          <w:color w:val="auto"/>
          <w:szCs w:val="21"/>
          <w:highlight w:val="none"/>
        </w:rPr>
        <w:t>12.4.1 付款周期</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lang w:eastAsia="zh-CN"/>
        </w:rPr>
        <w:t>按工序分阶段进行，每个工序结束后，支付本工序投资额的75%；工程竣工经验收合格、决算后，承包方需向采购人提供工程总价款3%的质量保证金保函后，一次性付清剩余尾款。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12.4.2 进度付款申请单的编制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int="eastAsia" w:ascii="宋体" w:hAnsi="宋体" w:cs="宋体"/>
          <w:color w:val="auto"/>
          <w:szCs w:val="21"/>
          <w:highlight w:val="none"/>
        </w:rPr>
        <w:t>2.4.3 进度付款申请单的提交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12.4.4 进度款审核和支付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12.4.6 支付分解表的编制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283"/>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38" w:name="_Toc351203645"/>
      <w:bookmarkStart w:id="439" w:name="_Toc300935015"/>
      <w:bookmarkStart w:id="440" w:name="_Toc297216223"/>
      <w:bookmarkStart w:id="441" w:name="_Toc296347218"/>
      <w:bookmarkStart w:id="442" w:name="_Toc297120519"/>
      <w:bookmarkStart w:id="443" w:name="_Toc296346720"/>
      <w:bookmarkStart w:id="444" w:name="_Toc296891259"/>
      <w:bookmarkStart w:id="445" w:name="_Toc312678053"/>
      <w:bookmarkStart w:id="446" w:name="_Toc292559424"/>
      <w:bookmarkStart w:id="447" w:name="_Toc296944558"/>
      <w:bookmarkStart w:id="448" w:name="_Toc292559929"/>
      <w:bookmarkStart w:id="449" w:name="_Toc297123564"/>
      <w:bookmarkStart w:id="450" w:name="_Toc304295593"/>
      <w:bookmarkStart w:id="451" w:name="_Toc296891047"/>
      <w:bookmarkStart w:id="452" w:name="_Toc303539172"/>
      <w:bookmarkStart w:id="453" w:name="_Toc296503219"/>
      <w:bookmarkStart w:id="454" w:name="_Toc297048405"/>
      <w:r>
        <w:rPr>
          <w:rFonts w:hint="eastAsia" w:ascii="宋体" w:hAnsi="宋体" w:cs="宋体"/>
          <w:b/>
          <w:bCs/>
          <w:color w:val="auto"/>
          <w:szCs w:val="21"/>
          <w:highlight w:val="none"/>
        </w:rPr>
        <w:t>13. 验收和工程试车</w:t>
      </w:r>
      <w:bookmarkEnd w:id="438"/>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bookmarkStart w:id="455" w:name="_Toc267251475"/>
      <w:bookmarkStart w:id="456" w:name="_Toc267251472"/>
      <w:bookmarkStart w:id="457" w:name="_Toc267251470"/>
      <w:bookmarkStart w:id="458" w:name="_Toc267251471"/>
      <w:bookmarkStart w:id="459" w:name="_Toc280868709"/>
      <w:bookmarkStart w:id="460" w:name="_Toc267251473"/>
      <w:bookmarkStart w:id="461" w:name="_Toc267251476"/>
      <w:bookmarkStart w:id="462" w:name="_Toc267251474"/>
      <w:r>
        <w:rPr>
          <w:rFonts w:hint="eastAsia" w:ascii="宋体" w:hAnsi="宋体" w:cs="宋体"/>
          <w:color w:val="auto"/>
          <w:szCs w:val="21"/>
          <w:highlight w:val="none"/>
          <w:lang w:val="en-US" w:eastAsia="zh-CN"/>
        </w:rPr>
        <w:t xml:space="preserve">13.1 </w:t>
      </w:r>
      <w:r>
        <w:rPr>
          <w:rFonts w:hint="eastAsia" w:ascii="宋体" w:hAnsi="宋体" w:cs="宋体"/>
          <w:color w:val="auto"/>
          <w:szCs w:val="21"/>
          <w:highlight w:val="none"/>
        </w:rPr>
        <w:t>分部分项工程验收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13.1.2 监理人不能按时进行验收时，应提前</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 xml:space="preserve">小时提交书面延期要求。关于延期最长不得超过： </w:t>
      </w:r>
      <w:r>
        <w:rPr>
          <w:rFonts w:hint="eastAsia" w:ascii="宋体" w:hAnsi="宋体" w:cs="宋体"/>
          <w:color w:val="auto"/>
          <w:szCs w:val="21"/>
          <w:highlight w:val="none"/>
        </w:rPr>
        <w:tab/>
      </w:r>
      <w:r>
        <w:rPr>
          <w:rFonts w:hint="eastAsia" w:ascii="宋体" w:hAnsi="宋体" w:cs="宋体"/>
          <w:color w:val="auto"/>
          <w:szCs w:val="21"/>
          <w:highlight w:val="none"/>
        </w:rPr>
        <w:t>24小时。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13.2 </w:t>
      </w:r>
      <w:r>
        <w:rPr>
          <w:rFonts w:hint="eastAsia" w:ascii="宋体" w:hAnsi="宋体" w:cs="宋体"/>
          <w:color w:val="auto"/>
          <w:szCs w:val="21"/>
          <w:highlight w:val="none"/>
        </w:rPr>
        <w:t>竣工验收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13.2.2 竣工验收程序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关于竣工验收程序的约定：</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执行通用条款</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发包人不按照本项约定组织竣工验收、颁发工程接收证书的违约金的计算方法：</w:t>
      </w:r>
      <w:r>
        <w:rPr>
          <w:rFonts w:hint="eastAsia" w:ascii="宋体" w:hAnsi="宋体" w:cs="宋体"/>
          <w:b/>
          <w:bCs/>
          <w:color w:val="auto"/>
          <w:szCs w:val="21"/>
          <w:highlight w:val="none"/>
          <w:u w:val="single"/>
        </w:rPr>
        <w:t xml:space="preserve">  无</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13.2.5 移交、接收全部与部分工程</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承包人向发包人移交工程的期限：</w:t>
      </w:r>
      <w:r>
        <w:rPr>
          <w:rFonts w:hint="eastAsia" w:ascii="宋体" w:hAnsi="宋体" w:cs="宋体"/>
          <w:b/>
          <w:bCs/>
          <w:color w:val="auto"/>
          <w:szCs w:val="21"/>
          <w:highlight w:val="none"/>
          <w:u w:val="single"/>
        </w:rPr>
        <w:t>颁发工程接收证书后 7 天内完成工程的移交。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发包人未按本合同约定接收全部或部分工程的，违约金的计算方法为：</w:t>
      </w:r>
      <w:r>
        <w:rPr>
          <w:rFonts w:hint="eastAsia" w:ascii="宋体" w:hAnsi="宋体" w:cs="宋体"/>
          <w:b/>
          <w:bCs/>
          <w:color w:val="auto"/>
          <w:szCs w:val="21"/>
          <w:highlight w:val="none"/>
          <w:u w:val="single"/>
        </w:rPr>
        <w:t xml:space="preserve"> 无。</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b/>
          <w:bCs/>
          <w:color w:val="auto"/>
          <w:szCs w:val="21"/>
          <w:highlight w:val="none"/>
          <w:u w:val="single"/>
        </w:rPr>
        <w:t>执行通用条款</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bookmarkEnd w:id="455"/>
    <w:bookmarkEnd w:id="456"/>
    <w:bookmarkEnd w:id="457"/>
    <w:bookmarkEnd w:id="458"/>
    <w:bookmarkEnd w:id="459"/>
    <w:bookmarkEnd w:id="460"/>
    <w:bookmarkEnd w:id="461"/>
    <w:bookmarkEnd w:id="462"/>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63" w:name="_Toc351203647"/>
      <w:bookmarkStart w:id="464" w:name="_Toc267251483"/>
      <w:bookmarkStart w:id="465" w:name="_Toc267251482"/>
      <w:bookmarkStart w:id="466" w:name="_Toc267251484"/>
      <w:bookmarkStart w:id="467" w:name="_Toc267251485"/>
      <w:bookmarkStart w:id="468" w:name="_Toc267251486"/>
      <w:bookmarkStart w:id="469" w:name="_Toc267251490"/>
      <w:bookmarkStart w:id="470" w:name="_Toc267251489"/>
      <w:bookmarkStart w:id="471" w:name="_Toc267251488"/>
      <w:bookmarkStart w:id="472" w:name="_Toc267251499"/>
      <w:bookmarkStart w:id="473" w:name="_Toc267251510"/>
      <w:bookmarkStart w:id="474" w:name="_Toc267251506"/>
      <w:bookmarkStart w:id="475" w:name="_Toc267251502"/>
      <w:bookmarkStart w:id="476" w:name="_Toc267251497"/>
      <w:bookmarkStart w:id="477" w:name="_Toc267251492"/>
      <w:bookmarkStart w:id="478" w:name="_Toc267251509"/>
      <w:bookmarkStart w:id="479" w:name="_Toc267251511"/>
      <w:bookmarkStart w:id="480" w:name="_Toc267251514"/>
      <w:bookmarkStart w:id="481" w:name="_Toc267251504"/>
      <w:bookmarkStart w:id="482" w:name="_Toc267251493"/>
      <w:bookmarkStart w:id="483" w:name="_Toc267251508"/>
      <w:bookmarkStart w:id="484" w:name="_Toc267251507"/>
      <w:bookmarkStart w:id="485" w:name="_Toc267251503"/>
      <w:bookmarkStart w:id="486" w:name="_Toc267251498"/>
      <w:bookmarkStart w:id="487" w:name="_Toc267251501"/>
      <w:bookmarkStart w:id="488" w:name="_Toc267251515"/>
      <w:bookmarkStart w:id="489" w:name="_Toc267251494"/>
      <w:bookmarkStart w:id="490" w:name="_Toc267251495"/>
      <w:bookmarkStart w:id="491" w:name="_Toc267251491"/>
      <w:bookmarkStart w:id="492" w:name="_Toc267251496"/>
      <w:bookmarkStart w:id="493" w:name="_Toc267251513"/>
      <w:r>
        <w:rPr>
          <w:rFonts w:hint="eastAsia" w:ascii="宋体" w:hAnsi="宋体" w:cs="宋体"/>
          <w:b/>
          <w:bCs/>
          <w:color w:val="auto"/>
          <w:szCs w:val="21"/>
          <w:highlight w:val="none"/>
        </w:rPr>
        <w:t>15. 缺陷责任期与保修</w:t>
      </w:r>
      <w:bookmarkEnd w:id="463"/>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15.2缺陷责任期</w:t>
      </w:r>
      <w:bookmarkEnd w:id="464"/>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color="auto"/>
          <w:lang w:val="en-US" w:eastAsia="zh-CN"/>
        </w:rPr>
        <w:t xml:space="preserve">   </w:t>
      </w:r>
      <w:r>
        <w:rPr>
          <w:rFonts w:hint="eastAsia" w:ascii="宋体" w:hAnsi="宋体" w:cs="宋体"/>
          <w:b/>
          <w:bCs/>
          <w:color w:val="auto"/>
          <w:szCs w:val="21"/>
          <w:highlight w:val="none"/>
          <w:u w:val="single" w:color="auto"/>
        </w:rPr>
        <w:t>个月</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15.3 质量保证金</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关于是否扣留质量保证金的约定： </w:t>
      </w:r>
      <w:r>
        <w:rPr>
          <w:rFonts w:hint="eastAsia" w:ascii="宋体" w:hAnsi="宋体" w:cs="宋体"/>
          <w:b/>
          <w:bCs/>
          <w:color w:val="auto"/>
          <w:szCs w:val="21"/>
          <w:highlight w:val="none"/>
          <w:u w:val="single" w:color="000000"/>
          <w:lang w:val="en-US" w:eastAsia="zh-CN"/>
        </w:rPr>
        <w:t>否</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种方式：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（1）质量保证金保函，保证金额为：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color="000000"/>
        </w:rPr>
        <w:t>3</w:t>
      </w:r>
      <w:r>
        <w:rPr>
          <w:rFonts w:hint="eastAsia" w:ascii="宋体" w:hAnsi="宋体" w:cs="宋体"/>
          <w:color w:val="auto"/>
          <w:szCs w:val="21"/>
          <w:highlight w:val="none"/>
        </w:rPr>
        <w:t xml:space="preserve"> %的工程款；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（3）其他方式: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种方式：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（1）在支付工程进度款时逐次扣留，在此情形下，质量保证金的计算基数不包括预付款的支付、扣回以及价格调整的金额；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（2）工程竣工结算时一次性扣留质量保证金；</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（3）其他扣留方式: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bookmarkEnd w:id="465"/>
    <w:bookmarkEnd w:id="46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15.4保修</w:t>
      </w:r>
    </w:p>
    <w:bookmarkEnd w:id="46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15.4.1 保修责任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按照国家规定执行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15.4.3 修复通知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承包人收到保修通知并到达工程现场的合理时间： </w:t>
      </w:r>
      <w:r>
        <w:rPr>
          <w:rFonts w:hint="eastAsia" w:ascii="宋体" w:hAnsi="宋体" w:cs="宋体"/>
          <w:b/>
          <w:bCs/>
          <w:color w:val="auto"/>
          <w:szCs w:val="21"/>
          <w:highlight w:val="none"/>
          <w:u w:val="single"/>
        </w:rPr>
        <w:t>接到发包人通知后 48 小时内</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bookmarkEnd w:id="468"/>
    <w:bookmarkEnd w:id="469"/>
    <w:bookmarkEnd w:id="470"/>
    <w:bookmarkEnd w:id="471"/>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94" w:name="_Toc351203648"/>
      <w:bookmarkStart w:id="495" w:name="_Toc280868717"/>
      <w:bookmarkStart w:id="496" w:name="_Toc280868718"/>
      <w:r>
        <w:rPr>
          <w:rFonts w:hint="eastAsia" w:ascii="宋体" w:hAnsi="宋体" w:cs="宋体"/>
          <w:b/>
          <w:bCs/>
          <w:color w:val="auto"/>
          <w:szCs w:val="21"/>
          <w:highlight w:val="none"/>
        </w:rPr>
        <w:t>16. 违约</w:t>
      </w:r>
      <w:bookmarkEnd w:id="494"/>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包人违约的情形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发包人违约的其他情形：</w:t>
      </w:r>
      <w:r>
        <w:rPr>
          <w:rFonts w:hint="eastAsia" w:ascii="宋体" w:hAnsi="宋体" w:cs="宋体"/>
          <w:b/>
          <w:bCs/>
          <w:color w:val="auto"/>
          <w:szCs w:val="21"/>
          <w:highlight w:val="none"/>
          <w:u w:val="single"/>
        </w:rPr>
        <w:t xml:space="preserve"> 承包人存在以下行为的，发包人有权要求解除合同，并由承包人承担由此引起的一切损失，并负责由此引起的一切法律责任，并赔偿由此引起的发包人的一切经济损失。1、本工程具体分项工程完成时间应服从发包人的总体要求，如果因承包人原因导致实际进度与发包人要求的进度计划不符，承包人无措施或无法按工期完工或质量无法达到合同要求的 3、工程竣工验收合格后 28 天内，承包人必须将符合发包人要求的竣工资料上报给发包人， 否则每延迟一天支付 1000 元作为违约金。4、工程竣工验收合格后 28 天内，承包人必须将符合发包人要求的竣工结算书及相关资料上报给发包人，否则每延迟一天支付 2000 元作为违约金</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.2 </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包人违约的责任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包人违约责任的承担方式和计算方法：</w:t>
      </w:r>
      <w:r>
        <w:rPr>
          <w:rFonts w:hint="eastAsia" w:ascii="宋体" w:hAnsi="宋体" w:cs="宋体"/>
          <w:b/>
          <w:bCs/>
          <w:color w:val="auto"/>
          <w:szCs w:val="21"/>
          <w:highlight w:val="none"/>
          <w:u w:val="single"/>
        </w:rPr>
        <w:t>由承包人承担全部费用并承担相关违约责任。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16.2.3 因承包人违约解除合同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关于承包人违约解除合同的特别约定：</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5"/>
    <w:bookmarkEnd w:id="49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20.6</w:t>
      </w:r>
      <w:r>
        <w:rPr>
          <w:rFonts w:hint="eastAsia" w:ascii="宋体" w:hAnsi="宋体" w:cs="宋体"/>
          <w:b/>
          <w:bCs/>
          <w:color w:val="auto"/>
          <w:szCs w:val="21"/>
          <w:highlight w:val="none"/>
          <w:lang w:eastAsia="zh-CN"/>
        </w:rPr>
        <w:t>补充协议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val="en-US" w:eastAsia="zh-CN"/>
        </w:rPr>
        <w:t>20.6.1</w:t>
      </w:r>
      <w:r>
        <w:rPr>
          <w:rFonts w:hint="eastAsia" w:ascii="宋体" w:hAnsi="宋体" w:cs="宋体"/>
          <w:b/>
          <w:bCs/>
          <w:color w:val="auto"/>
          <w:szCs w:val="21"/>
          <w:highlight w:val="none"/>
          <w:u w:val="single"/>
          <w:lang w:eastAsia="zh-CN"/>
        </w:rPr>
        <w:t>承包人必须确保施工工人的工资发放，不得拖欠民工工资，依法向地方政府建设部门缴纳民工工资保证金。因承包人拖欠民工工资引 起上访或者其他行为对地方政府或者发包人造成严重干扰，迫使地方政府或者发包人直接给付民工工资的， 该费用从民工工资保证金或者承包人工程结算款中扣除，发包人对承包人另处同等数额的罚款。承包人还应承担地方政府依法进行的处罚。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val="en-US" w:eastAsia="zh-CN"/>
        </w:rPr>
        <w:t>20.6.2</w:t>
      </w:r>
      <w:r>
        <w:rPr>
          <w:rFonts w:hint="eastAsia" w:ascii="宋体" w:hAnsi="宋体" w:cs="宋体"/>
          <w:b/>
          <w:bCs/>
          <w:color w:val="auto"/>
          <w:szCs w:val="21"/>
          <w:highlight w:val="none"/>
          <w:u w:val="single"/>
          <w:lang w:eastAsia="zh-CN"/>
        </w:rPr>
        <w:t>施工过程中承包人必须无条件的执行经甲方确认的工程变更， 除非该工程变更属结构性重大变动，同时也符合价款调整的相关条款之规定，否则所有工程变更均不得作为延长工期的理由。</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eastAsia="zh-CN"/>
        </w:rPr>
        <w:t>发包人约定的甲控材，在实际采购时， 由</w:t>
      </w:r>
      <w:r>
        <w:rPr>
          <w:rFonts w:hint="eastAsia" w:ascii="宋体" w:hAnsi="宋体" w:cs="宋体"/>
          <w:b/>
          <w:bCs/>
          <w:color w:val="auto"/>
          <w:szCs w:val="21"/>
          <w:highlight w:val="none"/>
          <w:u w:val="single"/>
          <w:lang w:eastAsia="zh-CN"/>
        </w:rPr>
        <w:fldChar w:fldCharType="begin"/>
      </w:r>
      <w:r>
        <w:rPr>
          <w:rFonts w:hint="eastAsia" w:ascii="宋体" w:hAnsi="宋体" w:cs="宋体"/>
          <w:b/>
          <w:bCs/>
          <w:color w:val="auto"/>
          <w:szCs w:val="21"/>
          <w:highlight w:val="none"/>
          <w:u w:val="single"/>
          <w:lang w:eastAsia="zh-CN"/>
        </w:rPr>
        <w:instrText xml:space="preserve"> HYPERLINK "http://zhidao.baidu.com/search?word=%E6%89%BF%E5%8C%85%E6%96%B9&amp;amp;fr=qb_search_exp&amp;amp;ie=utf8" \h </w:instrText>
      </w:r>
      <w:r>
        <w:rPr>
          <w:rFonts w:hint="eastAsia" w:ascii="宋体" w:hAnsi="宋体" w:cs="宋体"/>
          <w:b/>
          <w:bCs/>
          <w:color w:val="auto"/>
          <w:szCs w:val="21"/>
          <w:highlight w:val="none"/>
          <w:u w:val="single"/>
          <w:lang w:eastAsia="zh-CN"/>
        </w:rPr>
        <w:fldChar w:fldCharType="separate"/>
      </w:r>
      <w:r>
        <w:rPr>
          <w:rFonts w:hint="eastAsia" w:ascii="宋体" w:hAnsi="宋体" w:cs="宋体"/>
          <w:b/>
          <w:bCs/>
          <w:color w:val="auto"/>
          <w:szCs w:val="21"/>
          <w:highlight w:val="none"/>
          <w:u w:val="single"/>
          <w:lang w:eastAsia="zh-CN"/>
        </w:rPr>
        <w:t>承包方</w:t>
      </w:r>
      <w:r>
        <w:rPr>
          <w:rFonts w:hint="eastAsia" w:ascii="宋体" w:hAnsi="宋体" w:cs="宋体"/>
          <w:b/>
          <w:bCs/>
          <w:color w:val="auto"/>
          <w:szCs w:val="21"/>
          <w:highlight w:val="none"/>
          <w:u w:val="single"/>
          <w:lang w:eastAsia="zh-CN"/>
        </w:rPr>
        <w:fldChar w:fldCharType="end"/>
      </w:r>
      <w:r>
        <w:rPr>
          <w:rFonts w:hint="eastAsia" w:ascii="宋体" w:hAnsi="宋体" w:cs="宋体"/>
          <w:b/>
          <w:bCs/>
          <w:color w:val="auto"/>
          <w:szCs w:val="21"/>
          <w:highlight w:val="none"/>
          <w:u w:val="single"/>
          <w:lang w:eastAsia="zh-CN"/>
        </w:rPr>
        <w:t>按发包人的要求的规格、品牌范围进行材料的采购， 发包人对材料的质量、价格等进行认定，以发包人的决定为准。</w:t>
      </w:r>
    </w:p>
    <w:p>
      <w:pPr>
        <w:pStyle w:val="8"/>
        <w:keepNext w:val="0"/>
        <w:keepLines w:val="0"/>
        <w:pageBreakBefore w:val="0"/>
        <w:shd w:val="clear"/>
        <w:kinsoku/>
        <w:wordWrap/>
        <w:overflowPunct/>
        <w:topLinePunct w:val="0"/>
        <w:bidi w:val="0"/>
        <w:adjustRightInd/>
        <w:snapToGrid/>
        <w:spacing w:before="0" w:after="0" w:line="440" w:lineRule="exact"/>
        <w:textAlignment w:val="auto"/>
        <w:rPr>
          <w:rFonts w:hint="eastAsia" w:ascii="宋体" w:hAnsi="宋体" w:cs="宋体"/>
          <w:color w:val="auto"/>
          <w:szCs w:val="21"/>
          <w:highlight w:val="none"/>
          <w:u w:val="single"/>
          <w:lang w:eastAsia="zh-CN"/>
        </w:rPr>
        <w:sectPr>
          <w:footerReference r:id="rId9" w:type="first"/>
          <w:footerReference r:id="rId8" w:type="default"/>
          <w:pgSz w:w="11905" w:h="16838"/>
          <w:pgMar w:top="1440" w:right="1463" w:bottom="1440" w:left="1463" w:header="1077" w:footer="1077" w:gutter="0"/>
          <w:cols w:space="0" w:num="1"/>
          <w:titlePg/>
          <w:rtlGutter w:val="0"/>
          <w:docGrid w:type="lines" w:linePitch="318" w:charSpace="0"/>
        </w:sectPr>
      </w:pPr>
    </w:p>
    <w:p>
      <w:pPr>
        <w:shd w:val="clear"/>
        <w:spacing w:line="360" w:lineRule="auto"/>
        <w:ind w:firstLine="440" w:firstLineChars="200"/>
        <w:jc w:val="left"/>
        <w:rPr>
          <w:rFonts w:hint="eastAsia" w:ascii="宋体" w:hAnsi="宋体" w:cs="宋体"/>
          <w:b/>
          <w:bCs/>
          <w:color w:val="auto"/>
          <w:szCs w:val="21"/>
          <w:highlight w:val="none"/>
        </w:rPr>
      </w:pPr>
      <w:bookmarkStart w:id="497" w:name="_Toc28737_WPSOffice_Level3"/>
      <w:bookmarkStart w:id="498" w:name="_Toc20348_WPSOffice_Level3"/>
      <w:r>
        <w:rPr>
          <w:rFonts w:hint="eastAsia" w:ascii="宋体" w:hAnsi="宋体" w:cs="宋体"/>
          <w:b/>
          <w:bCs/>
          <w:color w:val="auto"/>
          <w:szCs w:val="21"/>
          <w:highlight w:val="none"/>
        </w:rPr>
        <w:t>附件</w:t>
      </w:r>
      <w:bookmarkEnd w:id="497"/>
      <w:bookmarkEnd w:id="498"/>
    </w:p>
    <w:p>
      <w:pPr>
        <w:shd w:val="clear"/>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协议书附件：</w:t>
      </w:r>
    </w:p>
    <w:p>
      <w:pPr>
        <w:shd w:val="clear"/>
        <w:spacing w:line="380" w:lineRule="exact"/>
        <w:jc w:val="left"/>
        <w:rPr>
          <w:rFonts w:hint="eastAsia" w:ascii="宋体" w:hAnsi="宋体" w:cs="宋体"/>
          <w:color w:val="auto"/>
          <w:szCs w:val="21"/>
          <w:highlight w:val="none"/>
        </w:rPr>
      </w:pPr>
      <w:bookmarkStart w:id="499" w:name="_Toc12216_WPSOffice_Level2"/>
      <w:bookmarkStart w:id="500" w:name="_Toc20590_WPSOffice_Level2"/>
      <w:r>
        <w:rPr>
          <w:rFonts w:hint="eastAsia" w:ascii="宋体" w:hAnsi="宋体" w:cs="宋体"/>
          <w:color w:val="auto"/>
          <w:szCs w:val="21"/>
          <w:highlight w:val="none"/>
        </w:rPr>
        <w:t>附件1：承包人承揽工程项目一览表</w:t>
      </w:r>
      <w:bookmarkEnd w:id="499"/>
      <w:bookmarkEnd w:id="500"/>
    </w:p>
    <w:p>
      <w:pPr>
        <w:shd w:val="clear"/>
        <w:spacing w:line="380" w:lineRule="exact"/>
        <w:jc w:val="left"/>
        <w:rPr>
          <w:rFonts w:hint="eastAsia" w:ascii="宋体" w:hAnsi="宋体" w:cs="宋体"/>
          <w:color w:val="auto"/>
          <w:szCs w:val="21"/>
          <w:highlight w:val="none"/>
        </w:rPr>
      </w:pPr>
      <w:bookmarkStart w:id="501" w:name="_Toc8853_WPSOffice_Level2"/>
      <w:bookmarkStart w:id="502" w:name="_Toc24880_WPSOffice_Level2"/>
      <w:r>
        <w:rPr>
          <w:rFonts w:hint="eastAsia" w:ascii="宋体" w:hAnsi="宋体" w:cs="宋体"/>
          <w:color w:val="auto"/>
          <w:szCs w:val="21"/>
          <w:highlight w:val="none"/>
        </w:rPr>
        <w:t>附件2：发包人供应材料设备一览表</w:t>
      </w:r>
      <w:bookmarkEnd w:id="501"/>
      <w:bookmarkEnd w:id="502"/>
    </w:p>
    <w:p>
      <w:pPr>
        <w:shd w:val="clear"/>
        <w:spacing w:line="380" w:lineRule="exact"/>
        <w:jc w:val="left"/>
        <w:rPr>
          <w:rFonts w:hint="eastAsia" w:ascii="宋体" w:hAnsi="宋体" w:cs="宋体"/>
          <w:color w:val="auto"/>
          <w:szCs w:val="21"/>
          <w:highlight w:val="none"/>
        </w:rPr>
      </w:pPr>
      <w:bookmarkStart w:id="503" w:name="_Toc7262_WPSOffice_Level2"/>
      <w:bookmarkStart w:id="504" w:name="_Toc20831_WPSOffice_Level2"/>
      <w:r>
        <w:rPr>
          <w:rFonts w:hint="eastAsia" w:ascii="宋体" w:hAnsi="宋体" w:cs="宋体"/>
          <w:color w:val="auto"/>
          <w:szCs w:val="21"/>
          <w:highlight w:val="none"/>
        </w:rPr>
        <w:t>附件3：工程质量保修书</w:t>
      </w:r>
      <w:bookmarkEnd w:id="503"/>
      <w:bookmarkEnd w:id="504"/>
    </w:p>
    <w:p>
      <w:pPr>
        <w:shd w:val="clear"/>
        <w:spacing w:line="380" w:lineRule="exact"/>
        <w:jc w:val="left"/>
        <w:rPr>
          <w:rFonts w:hint="eastAsia" w:ascii="宋体" w:hAnsi="宋体" w:cs="宋体"/>
          <w:color w:val="auto"/>
          <w:szCs w:val="21"/>
          <w:highlight w:val="none"/>
        </w:rPr>
      </w:pPr>
      <w:bookmarkStart w:id="505" w:name="_Toc24194_WPSOffice_Level2"/>
      <w:bookmarkStart w:id="506" w:name="_Toc10422_WPSOffice_Level2"/>
      <w:r>
        <w:rPr>
          <w:rFonts w:hint="eastAsia" w:ascii="宋体" w:hAnsi="宋体" w:cs="宋体"/>
          <w:color w:val="auto"/>
          <w:szCs w:val="21"/>
          <w:highlight w:val="none"/>
        </w:rPr>
        <w:t>附件4：</w:t>
      </w:r>
      <w:bookmarkEnd w:id="505"/>
      <w:bookmarkEnd w:id="506"/>
      <w:bookmarkStart w:id="507" w:name="_Toc21948_WPSOffice_Level2"/>
      <w:bookmarkStart w:id="508" w:name="_Toc15680_WPSOffice_Level2"/>
      <w:r>
        <w:rPr>
          <w:rFonts w:hint="eastAsia" w:ascii="宋体" w:hAnsi="宋体" w:cs="宋体"/>
          <w:color w:val="auto"/>
          <w:szCs w:val="21"/>
          <w:highlight w:val="none"/>
        </w:rPr>
        <w:t>承包人用于本工程施工的机械设备表</w:t>
      </w:r>
      <w:bookmarkEnd w:id="507"/>
      <w:bookmarkEnd w:id="508"/>
    </w:p>
    <w:p>
      <w:pPr>
        <w:shd w:val="clear"/>
        <w:spacing w:line="380" w:lineRule="exact"/>
        <w:jc w:val="left"/>
        <w:rPr>
          <w:rFonts w:hint="eastAsia" w:ascii="宋体" w:hAnsi="宋体" w:cs="宋体"/>
          <w:color w:val="auto"/>
          <w:szCs w:val="21"/>
          <w:highlight w:val="none"/>
        </w:rPr>
      </w:pPr>
      <w:bookmarkStart w:id="509" w:name="_Toc11534_WPSOffice_Level2"/>
      <w:bookmarkStart w:id="510" w:name="_Toc7909_WPSOffice_Level2"/>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：承包人主要施工管理人员表</w:t>
      </w:r>
      <w:bookmarkEnd w:id="509"/>
      <w:bookmarkEnd w:id="510"/>
    </w:p>
    <w:p>
      <w:pPr>
        <w:shd w:val="clear"/>
        <w:spacing w:line="380" w:lineRule="exact"/>
        <w:jc w:val="left"/>
        <w:rPr>
          <w:rFonts w:hint="eastAsia" w:ascii="宋体" w:hAnsi="宋体" w:cs="宋体"/>
          <w:color w:val="auto"/>
          <w:szCs w:val="21"/>
          <w:highlight w:val="none"/>
        </w:rPr>
      </w:pPr>
      <w:bookmarkStart w:id="511" w:name="_Toc3932_WPSOffice_Level2"/>
      <w:bookmarkStart w:id="512" w:name="_Toc20037_WPSOffice_Level2"/>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bookmarkEnd w:id="511"/>
      <w:bookmarkEnd w:id="512"/>
      <w:bookmarkStart w:id="513" w:name="_Toc25649_WPSOffice_Level2"/>
      <w:bookmarkStart w:id="514" w:name="_Toc6800_WPSOffice_Level2"/>
      <w:r>
        <w:rPr>
          <w:rFonts w:hint="eastAsia" w:ascii="宋体" w:hAnsi="宋体" w:cs="宋体"/>
          <w:color w:val="auto"/>
          <w:szCs w:val="21"/>
          <w:highlight w:val="none"/>
        </w:rPr>
        <w:t>履约担保格式</w:t>
      </w:r>
      <w:bookmarkEnd w:id="513"/>
      <w:bookmarkEnd w:id="514"/>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sectPr>
          <w:footerReference r:id="rId11" w:type="first"/>
          <w:footerReference r:id="rId10" w:type="default"/>
          <w:pgSz w:w="11905" w:h="16838"/>
          <w:pgMar w:top="1440" w:right="1463" w:bottom="1440" w:left="1463" w:header="1077" w:footer="1077" w:gutter="0"/>
          <w:pgNumType w:fmt="decimal"/>
          <w:cols w:space="0" w:num="1"/>
          <w:titlePg/>
          <w:rtlGutter w:val="0"/>
          <w:docGrid w:type="lines" w:linePitch="318" w:charSpace="0"/>
        </w:sectPr>
      </w:pPr>
    </w:p>
    <w:p>
      <w:pPr>
        <w:shd w:val="clear"/>
        <w:spacing w:before="156" w:beforeLines="50" w:after="156" w:afterLines="50"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w:t>
      </w:r>
    </w:p>
    <w:tbl>
      <w:tblPr>
        <w:tblStyle w:val="25"/>
        <w:tblpPr w:leftFromText="180" w:rightFromText="180" w:vertAnchor="text" w:horzAnchor="page" w:tblpX="1245" w:tblpY="918"/>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bookmarkStart w:id="515" w:name="_Toc21046_WPSOffice_Level2"/>
            <w:bookmarkStart w:id="516" w:name="_Toc29669_WPSOffice_Level2"/>
            <w:r>
              <w:rPr>
                <w:rFonts w:hint="eastAsia" w:ascii="宋体" w:hAnsi="宋体" w:cs="宋体"/>
                <w:color w:val="auto"/>
                <w:sz w:val="21"/>
                <w:szCs w:val="21"/>
                <w:highlight w:val="none"/>
              </w:rPr>
              <w:t>工程名称</w:t>
            </w:r>
          </w:p>
        </w:tc>
        <w:tc>
          <w:tcPr>
            <w:tcW w:w="1843"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141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建筑面积</w:t>
            </w:r>
          </w:p>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(平方米)</w:t>
            </w:r>
          </w:p>
        </w:tc>
        <w:tc>
          <w:tcPr>
            <w:tcW w:w="241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结构形式</w:t>
            </w:r>
          </w:p>
        </w:tc>
        <w:tc>
          <w:tcPr>
            <w:tcW w:w="85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层数</w:t>
            </w:r>
          </w:p>
        </w:tc>
        <w:tc>
          <w:tcPr>
            <w:tcW w:w="156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生产能力</w:t>
            </w:r>
          </w:p>
        </w:tc>
        <w:tc>
          <w:tcPr>
            <w:tcW w:w="2126"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设备安装内容</w:t>
            </w:r>
          </w:p>
        </w:tc>
        <w:tc>
          <w:tcPr>
            <w:tcW w:w="141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合同价格（元）</w:t>
            </w:r>
          </w:p>
        </w:tc>
        <w:tc>
          <w:tcPr>
            <w:tcW w:w="85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开工日期</w:t>
            </w:r>
          </w:p>
        </w:tc>
        <w:tc>
          <w:tcPr>
            <w:tcW w:w="85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bl>
    <w:p>
      <w:pPr>
        <w:bidi w:val="0"/>
        <w:jc w:val="both"/>
        <w:rPr>
          <w:rFonts w:hint="eastAsia"/>
          <w:highlight w:val="none"/>
        </w:rPr>
      </w:pPr>
      <w:r>
        <w:rPr>
          <w:rFonts w:hint="eastAsia" w:ascii="宋体" w:hAnsi="宋体" w:cs="宋体"/>
          <w:color w:val="auto"/>
          <w:szCs w:val="21"/>
          <w:highlight w:val="none"/>
        </w:rPr>
        <w:t>承包人承揽工程项目一览表</w:t>
      </w:r>
      <w:bookmarkEnd w:id="515"/>
      <w:bookmarkEnd w:id="516"/>
    </w:p>
    <w:p>
      <w:pPr>
        <w:shd w:val="clear"/>
        <w:spacing w:before="156" w:beforeLines="50" w:after="156" w:afterLines="50" w:line="440" w:lineRule="exact"/>
        <w:jc w:val="left"/>
        <w:rPr>
          <w:rFonts w:hint="eastAsia" w:ascii="宋体" w:hAnsi="宋体" w:cs="宋体"/>
          <w:color w:val="auto"/>
          <w:szCs w:val="21"/>
          <w:highlight w:val="none"/>
        </w:rPr>
        <w:sectPr>
          <w:pgSz w:w="16838" w:h="11905" w:orient="landscape"/>
          <w:pgMar w:top="1463" w:right="1440" w:bottom="1463" w:left="1440" w:header="1077" w:footer="1077" w:gutter="0"/>
          <w:pgNumType w:fmt="decimal"/>
          <w:cols w:space="0" w:num="1"/>
          <w:titlePg/>
          <w:rtlGutter w:val="0"/>
          <w:docGrid w:type="lines" w:linePitch="318" w:charSpace="0"/>
        </w:sectPr>
      </w:pPr>
    </w:p>
    <w:p>
      <w:pPr>
        <w:shd w:val="clear"/>
        <w:spacing w:line="440" w:lineRule="exact"/>
        <w:rPr>
          <w:rFonts w:hint="eastAsia" w:ascii="宋体" w:hAnsi="宋体" w:cs="宋体"/>
          <w:color w:val="auto"/>
          <w:szCs w:val="21"/>
          <w:highlight w:val="none"/>
        </w:rPr>
      </w:pPr>
      <w:bookmarkStart w:id="517" w:name="_Toc5724_WPSOffice_Level2"/>
      <w:bookmarkStart w:id="518" w:name="_Toc12654_WPSOffice_Level2"/>
      <w:r>
        <w:rPr>
          <w:rFonts w:hint="eastAsia" w:ascii="宋体" w:hAnsi="宋体" w:cs="宋体"/>
          <w:color w:val="auto"/>
          <w:szCs w:val="21"/>
          <w:highlight w:val="none"/>
        </w:rPr>
        <w:t>附</w:t>
      </w:r>
      <w:bookmarkStart w:id="519" w:name="_Toc296346726"/>
      <w:bookmarkStart w:id="520" w:name="_Toc296503225"/>
      <w:bookmarkStart w:id="521" w:name="_Toc296891053"/>
      <w:bookmarkStart w:id="522" w:name="_Toc267261692"/>
      <w:bookmarkStart w:id="523" w:name="_Toc296347224"/>
      <w:bookmarkStart w:id="524" w:name="_Toc296891265"/>
      <w:bookmarkStart w:id="525" w:name="_Toc296944564"/>
      <w:r>
        <w:rPr>
          <w:rFonts w:hint="eastAsia" w:ascii="宋体" w:hAnsi="宋体" w:cs="宋体"/>
          <w:color w:val="auto"/>
          <w:szCs w:val="21"/>
          <w:highlight w:val="none"/>
        </w:rPr>
        <w:t>件2：</w:t>
      </w:r>
      <w:bookmarkEnd w:id="517"/>
      <w:bookmarkEnd w:id="518"/>
    </w:p>
    <w:bookmarkEnd w:id="519"/>
    <w:bookmarkEnd w:id="520"/>
    <w:bookmarkEnd w:id="521"/>
    <w:bookmarkEnd w:id="522"/>
    <w:bookmarkEnd w:id="523"/>
    <w:bookmarkEnd w:id="524"/>
    <w:bookmarkEnd w:id="525"/>
    <w:p>
      <w:pPr>
        <w:shd w:val="clear"/>
        <w:spacing w:before="120" w:beforeLines="50" w:after="120" w:afterLines="50" w:line="440" w:lineRule="exact"/>
        <w:jc w:val="center"/>
        <w:rPr>
          <w:rFonts w:hint="eastAsia" w:ascii="宋体" w:hAnsi="宋体" w:cs="宋体"/>
          <w:color w:val="auto"/>
          <w:szCs w:val="21"/>
          <w:highlight w:val="none"/>
        </w:rPr>
      </w:pPr>
      <w:bookmarkStart w:id="526" w:name="_Toc13432_WPSOffice_Level2"/>
      <w:bookmarkStart w:id="527" w:name="_Toc21929_WPSOffice_Level2"/>
      <w:r>
        <w:rPr>
          <w:rFonts w:hint="eastAsia" w:ascii="宋体" w:hAnsi="宋体" w:cs="宋体"/>
          <w:color w:val="auto"/>
          <w:szCs w:val="21"/>
          <w:highlight w:val="none"/>
        </w:rPr>
        <w:t>发包人供应材料设备一览表</w:t>
      </w:r>
      <w:bookmarkEnd w:id="526"/>
      <w:bookmarkEnd w:id="527"/>
    </w:p>
    <w:tbl>
      <w:tblPr>
        <w:tblStyle w:val="2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05"/>
        <w:gridCol w:w="1206"/>
        <w:gridCol w:w="1341"/>
        <w:gridCol w:w="888"/>
        <w:gridCol w:w="805"/>
        <w:gridCol w:w="986"/>
        <w:gridCol w:w="937"/>
        <w:gridCol w:w="805"/>
        <w:gridCol w:w="1405"/>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1" w:hRule="atLeast"/>
          <w:jc w:val="center"/>
        </w:trPr>
        <w:tc>
          <w:tcPr>
            <w:tcW w:w="8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206"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材料、</w:t>
            </w:r>
          </w:p>
          <w:p>
            <w:pPr>
              <w:pStyle w:val="9"/>
              <w:keepNext/>
              <w:shd w:val="clear"/>
              <w:spacing w:after="0" w:line="440" w:lineRule="exact"/>
              <w:ind w:right="63"/>
              <w:rPr>
                <w:rFonts w:hint="eastAsia" w:ascii="宋体" w:hAnsi="宋体" w:cs="宋体"/>
                <w:color w:val="auto"/>
                <w:sz w:val="21"/>
                <w:szCs w:val="21"/>
                <w:highlight w:val="none"/>
              </w:rPr>
            </w:pPr>
            <w:r>
              <w:rPr>
                <w:rFonts w:hint="eastAsia" w:ascii="宋体" w:hAnsi="宋体" w:cs="宋体"/>
                <w:color w:val="auto"/>
                <w:sz w:val="21"/>
                <w:szCs w:val="21"/>
                <w:highlight w:val="none"/>
              </w:rPr>
              <w:t>设备品种</w:t>
            </w:r>
          </w:p>
        </w:tc>
        <w:tc>
          <w:tcPr>
            <w:tcW w:w="134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88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8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986"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单价（元）</w:t>
            </w:r>
          </w:p>
        </w:tc>
        <w:tc>
          <w:tcPr>
            <w:tcW w:w="93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质量等级</w:t>
            </w:r>
          </w:p>
        </w:tc>
        <w:tc>
          <w:tcPr>
            <w:tcW w:w="8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供应时间</w:t>
            </w:r>
          </w:p>
        </w:tc>
        <w:tc>
          <w:tcPr>
            <w:tcW w:w="14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送达地点</w:t>
            </w:r>
          </w:p>
        </w:tc>
        <w:tc>
          <w:tcPr>
            <w:tcW w:w="93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206"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341"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88"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86"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37"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4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37"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r>
    </w:tbl>
    <w:p>
      <w:pPr>
        <w:shd w:val="clear"/>
        <w:spacing w:line="440" w:lineRule="exact"/>
        <w:rPr>
          <w:rFonts w:hint="eastAsia" w:ascii="宋体" w:hAnsi="宋体" w:cs="宋体"/>
          <w:color w:val="auto"/>
          <w:szCs w:val="21"/>
          <w:highlight w:val="none"/>
        </w:rPr>
      </w:pPr>
    </w:p>
    <w:p>
      <w:pPr>
        <w:shd w:val="clear"/>
        <w:spacing w:line="440" w:lineRule="exact"/>
        <w:rPr>
          <w:rFonts w:hint="eastAsia" w:ascii="宋体" w:hAnsi="宋体" w:cs="宋体"/>
          <w:color w:val="auto"/>
          <w:szCs w:val="21"/>
          <w:highlight w:val="none"/>
        </w:rPr>
      </w:pPr>
    </w:p>
    <w:p>
      <w:pPr>
        <w:shd w:val="clear"/>
        <w:rPr>
          <w:rFonts w:hint="eastAsia" w:ascii="宋体" w:hAnsi="宋体" w:cs="宋体"/>
          <w:color w:val="auto"/>
          <w:szCs w:val="21"/>
          <w:highlight w:val="none"/>
        </w:rPr>
      </w:pPr>
      <w:bookmarkStart w:id="528" w:name="_Toc1708_WPSOffice_Level2"/>
      <w:bookmarkStart w:id="529" w:name="_Toc29605_WPSOffice_Level2"/>
      <w:r>
        <w:rPr>
          <w:rFonts w:hint="eastAsia" w:ascii="宋体" w:hAnsi="宋体" w:cs="宋体"/>
          <w:color w:val="auto"/>
          <w:szCs w:val="21"/>
          <w:highlight w:val="none"/>
        </w:rPr>
        <w:br w:type="page"/>
      </w:r>
    </w:p>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530" w:name="_Toc296503226"/>
      <w:bookmarkStart w:id="531" w:name="_Toc296346727"/>
      <w:bookmarkStart w:id="532" w:name="_Toc296347225"/>
      <w:bookmarkStart w:id="533" w:name="_Toc296891054"/>
      <w:bookmarkStart w:id="534" w:name="_Toc296944565"/>
      <w:bookmarkStart w:id="535" w:name="_Toc296891266"/>
      <w:bookmarkStart w:id="536" w:name="_Toc267261693"/>
      <w:r>
        <w:rPr>
          <w:rFonts w:hint="eastAsia" w:ascii="宋体" w:hAnsi="宋体" w:cs="宋体"/>
          <w:color w:val="auto"/>
          <w:szCs w:val="21"/>
          <w:highlight w:val="none"/>
        </w:rPr>
        <w:t>件3：</w:t>
      </w:r>
      <w:bookmarkEnd w:id="528"/>
      <w:bookmarkEnd w:id="529"/>
      <w:bookmarkEnd w:id="530"/>
      <w:bookmarkEnd w:id="531"/>
      <w:bookmarkEnd w:id="532"/>
      <w:bookmarkEnd w:id="533"/>
      <w:bookmarkEnd w:id="534"/>
      <w:bookmarkEnd w:id="535"/>
      <w:bookmarkEnd w:id="536"/>
      <w:r>
        <w:rPr>
          <w:rFonts w:hint="eastAsia" w:ascii="宋体" w:hAnsi="宋体" w:cs="宋体"/>
          <w:color w:val="auto"/>
          <w:szCs w:val="21"/>
          <w:highlight w:val="none"/>
        </w:rPr>
        <w:t xml:space="preserve">    </w:t>
      </w:r>
    </w:p>
    <w:p>
      <w:pPr>
        <w:shd w:val="clear"/>
        <w:spacing w:before="120" w:beforeLines="50" w:after="120" w:afterLines="50" w:line="440" w:lineRule="exact"/>
        <w:jc w:val="center"/>
        <w:rPr>
          <w:rFonts w:hint="eastAsia" w:ascii="宋体" w:hAnsi="宋体" w:cs="宋体"/>
          <w:color w:val="auto"/>
          <w:szCs w:val="21"/>
          <w:highlight w:val="none"/>
        </w:rPr>
      </w:pPr>
      <w:bookmarkStart w:id="537" w:name="_Toc22043_WPSOffice_Level2"/>
      <w:bookmarkStart w:id="538" w:name="_Toc1511_WPSOffice_Level2"/>
      <w:r>
        <w:rPr>
          <w:rFonts w:hint="eastAsia" w:ascii="宋体" w:hAnsi="宋体" w:cs="宋体"/>
          <w:color w:val="auto"/>
          <w:szCs w:val="21"/>
          <w:highlight w:val="none"/>
        </w:rPr>
        <w:t>工程质量保修书</w:t>
      </w:r>
      <w:bookmarkEnd w:id="537"/>
      <w:bookmarkEnd w:id="538"/>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博爱县清化镇街道中心学校</w:t>
      </w:r>
      <w:r>
        <w:rPr>
          <w:rFonts w:hint="eastAsia" w:ascii="宋体" w:hAnsi="宋体" w:cs="宋体"/>
          <w:color w:val="auto"/>
          <w:szCs w:val="21"/>
          <w:highlight w:val="none"/>
          <w:u w:val="single"/>
        </w:rPr>
        <w:t xml:space="preserve">    </w:t>
      </w:r>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博爱县清化镇街道中心学校宿舍楼室外工程及运动场提升项目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pPr>
        <w:shd w:val="clear"/>
        <w:spacing w:line="400" w:lineRule="exact"/>
        <w:rPr>
          <w:rFonts w:hint="eastAsia" w:ascii="宋体" w:hAnsi="宋体" w:cs="宋体"/>
          <w:color w:val="auto"/>
          <w:szCs w:val="21"/>
          <w:highlight w:val="none"/>
        </w:rPr>
      </w:pPr>
      <w:bookmarkStart w:id="539" w:name="_Toc29792_WPSOffice_Level2"/>
      <w:bookmarkStart w:id="540" w:name="_Toc9257_WPSOffice_Level2"/>
      <w:r>
        <w:rPr>
          <w:rFonts w:hint="eastAsia" w:ascii="宋体" w:hAnsi="宋体" w:cs="宋体"/>
          <w:color w:val="auto"/>
          <w:szCs w:val="21"/>
          <w:highlight w:val="none"/>
        </w:rPr>
        <w:t>一、工程质量保修范围和内容</w:t>
      </w:r>
      <w:bookmarkEnd w:id="539"/>
      <w:bookmarkEnd w:id="540"/>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pPr>
        <w:shd w:val="clear"/>
        <w:spacing w:line="400" w:lineRule="exact"/>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修范围包括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spacing w:line="400" w:lineRule="exact"/>
        <w:ind w:firstLine="440" w:firstLineChars="200"/>
        <w:rPr>
          <w:rFonts w:hint="eastAsia" w:ascii="宋体" w:hAnsi="宋体" w:cs="宋体"/>
          <w:color w:val="auto"/>
          <w:szCs w:val="21"/>
          <w:highlight w:val="none"/>
        </w:rPr>
      </w:pPr>
      <w:bookmarkStart w:id="541" w:name="_Toc15210_WPSOffice_Level2"/>
      <w:bookmarkStart w:id="542" w:name="_Toc6561_WPSOffice_Level2"/>
      <w:r>
        <w:rPr>
          <w:rFonts w:hint="eastAsia" w:ascii="宋体" w:hAnsi="宋体" w:cs="宋体"/>
          <w:color w:val="auto"/>
          <w:szCs w:val="21"/>
          <w:highlight w:val="none"/>
        </w:rPr>
        <w:t>二、质量保修期</w:t>
      </w:r>
      <w:bookmarkEnd w:id="541"/>
      <w:bookmarkEnd w:id="542"/>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5</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2</w:t>
      </w:r>
      <w:r>
        <w:rPr>
          <w:rFonts w:hint="eastAsia" w:ascii="宋体" w:hAnsi="宋体" w:cs="宋体"/>
          <w:color w:val="auto"/>
          <w:szCs w:val="21"/>
          <w:highlight w:val="none"/>
        </w:rPr>
        <w:t>个采暖期、供冷期；</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bookmarkStart w:id="543" w:name="_Toc3484_WPSOffice_Level3"/>
      <w:bookmarkStart w:id="544" w:name="_Toc2937_WPSOffice_Level3"/>
      <w:r>
        <w:rPr>
          <w:rFonts w:hint="eastAsia" w:ascii="宋体" w:hAnsi="宋体" w:cs="宋体"/>
          <w:color w:val="auto"/>
          <w:szCs w:val="21"/>
          <w:highlight w:val="none"/>
        </w:rPr>
        <w:t>7．其他项目保修期限约定如下：</w:t>
      </w:r>
      <w:bookmarkEnd w:id="543"/>
      <w:bookmarkEnd w:id="544"/>
      <w:r>
        <w:rPr>
          <w:rFonts w:hint="eastAsia" w:ascii="宋体" w:hAnsi="宋体" w:cs="宋体"/>
          <w:color w:val="auto"/>
          <w:szCs w:val="21"/>
          <w:highlight w:val="none"/>
          <w:u w:val="single"/>
        </w:rPr>
        <w:t xml:space="preserve">    质量保修期自工程竣工验收合格之日起计算。</w:t>
      </w:r>
    </w:p>
    <w:p>
      <w:pPr>
        <w:shd w:val="clear"/>
        <w:spacing w:line="400" w:lineRule="exact"/>
        <w:ind w:firstLine="440" w:firstLineChars="200"/>
        <w:rPr>
          <w:rFonts w:hint="eastAsia" w:ascii="宋体" w:hAnsi="宋体" w:cs="宋体"/>
          <w:color w:val="auto"/>
          <w:szCs w:val="21"/>
          <w:highlight w:val="none"/>
        </w:rPr>
      </w:pPr>
      <w:bookmarkStart w:id="545" w:name="_Toc3061_WPSOffice_Level2"/>
      <w:bookmarkStart w:id="546" w:name="_Toc29078_WPSOffice_Level2"/>
      <w:r>
        <w:rPr>
          <w:rFonts w:hint="eastAsia" w:ascii="宋体" w:hAnsi="宋体" w:cs="宋体"/>
          <w:color w:val="auto"/>
          <w:szCs w:val="21"/>
          <w:highlight w:val="none"/>
        </w:rPr>
        <w:t>三、缺陷责任期</w:t>
      </w:r>
      <w:bookmarkEnd w:id="545"/>
      <w:bookmarkEnd w:id="546"/>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pPr>
        <w:shd w:val="clear"/>
        <w:spacing w:line="400" w:lineRule="exact"/>
        <w:ind w:firstLine="440" w:firstLineChars="200"/>
        <w:rPr>
          <w:rFonts w:hint="eastAsia" w:ascii="宋体" w:hAnsi="宋体" w:cs="宋体"/>
          <w:color w:val="auto"/>
          <w:szCs w:val="21"/>
          <w:highlight w:val="none"/>
        </w:rPr>
      </w:pPr>
      <w:bookmarkStart w:id="547" w:name="_Toc885_WPSOffice_Level2"/>
      <w:bookmarkStart w:id="548" w:name="_Toc9792_WPSOffice_Level2"/>
      <w:r>
        <w:rPr>
          <w:rFonts w:hint="eastAsia" w:ascii="宋体" w:hAnsi="宋体" w:cs="宋体"/>
          <w:color w:val="auto"/>
          <w:szCs w:val="21"/>
          <w:highlight w:val="none"/>
        </w:rPr>
        <w:t>四、质量保修责任</w:t>
      </w:r>
      <w:bookmarkEnd w:id="547"/>
      <w:bookmarkEnd w:id="548"/>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pPr>
        <w:shd w:val="clear"/>
        <w:spacing w:line="400" w:lineRule="exact"/>
        <w:ind w:firstLine="440" w:firstLineChars="200"/>
        <w:rPr>
          <w:rFonts w:hint="eastAsia" w:ascii="宋体" w:hAnsi="宋体" w:cs="宋体"/>
          <w:color w:val="auto"/>
          <w:szCs w:val="21"/>
          <w:highlight w:val="none"/>
        </w:rPr>
      </w:pPr>
      <w:bookmarkStart w:id="549" w:name="_Toc22179_WPSOffice_Level2"/>
      <w:bookmarkStart w:id="550" w:name="_Toc7117_WPSOffice_Level2"/>
      <w:r>
        <w:rPr>
          <w:rFonts w:hint="eastAsia" w:ascii="宋体" w:hAnsi="宋体" w:cs="宋体"/>
          <w:color w:val="auto"/>
          <w:szCs w:val="21"/>
          <w:highlight w:val="none"/>
        </w:rPr>
        <w:t>五、保修费用</w:t>
      </w:r>
      <w:bookmarkEnd w:id="549"/>
      <w:bookmarkEnd w:id="550"/>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pPr>
        <w:shd w:val="clear"/>
        <w:spacing w:line="400" w:lineRule="exact"/>
        <w:ind w:firstLine="440" w:firstLineChars="200"/>
        <w:rPr>
          <w:rFonts w:hint="eastAsia" w:ascii="宋体" w:hAnsi="宋体" w:cs="宋体"/>
          <w:color w:val="auto"/>
          <w:szCs w:val="21"/>
          <w:highlight w:val="none"/>
        </w:rPr>
      </w:pPr>
      <w:bookmarkStart w:id="551" w:name="_Toc614_WPSOffice_Level2"/>
      <w:bookmarkStart w:id="552" w:name="_Toc8334_WPSOffice_Level2"/>
      <w:r>
        <w:rPr>
          <w:rFonts w:hint="eastAsia" w:ascii="宋体" w:hAnsi="宋体" w:cs="宋体"/>
          <w:color w:val="auto"/>
          <w:szCs w:val="21"/>
          <w:highlight w:val="none"/>
        </w:rPr>
        <w:t>六、双方约定的其他工程质量保修事项：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51"/>
      <w:bookmarkEnd w:id="552"/>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发包人(单位公章)：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承包人（单位公章）：</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委托代理人(签字)：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电  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邮政编码：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hd w:val="clea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hd w:val="clear"/>
        <w:spacing w:line="440" w:lineRule="exact"/>
        <w:rPr>
          <w:rFonts w:hint="eastAsia" w:ascii="宋体" w:hAnsi="宋体" w:cs="宋体"/>
          <w:color w:val="auto"/>
          <w:szCs w:val="21"/>
          <w:highlight w:val="none"/>
        </w:rPr>
      </w:pPr>
      <w:bookmarkStart w:id="553" w:name="_Toc1209_WPSOffice_Level2"/>
      <w:bookmarkStart w:id="554" w:name="_Toc14610_WPSOffice_Level2"/>
      <w:r>
        <w:rPr>
          <w:rFonts w:hint="eastAsia" w:ascii="宋体" w:hAnsi="宋体" w:cs="宋体"/>
          <w:color w:val="auto"/>
          <w:szCs w:val="21"/>
          <w:highlight w:val="none"/>
        </w:rPr>
        <w:t>附</w:t>
      </w:r>
      <w:bookmarkStart w:id="555" w:name="_Toc296891267"/>
      <w:bookmarkStart w:id="556" w:name="_Toc296347226"/>
      <w:bookmarkStart w:id="557" w:name="_Toc267261698"/>
      <w:bookmarkStart w:id="558" w:name="_Toc296346728"/>
      <w:bookmarkStart w:id="559" w:name="_Toc296503227"/>
      <w:bookmarkStart w:id="560" w:name="_Toc296891055"/>
      <w:bookmarkStart w:id="561" w:name="_Toc296944566"/>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bookmarkEnd w:id="553"/>
      <w:bookmarkEnd w:id="554"/>
    </w:p>
    <w:bookmarkEnd w:id="555"/>
    <w:bookmarkEnd w:id="556"/>
    <w:bookmarkEnd w:id="557"/>
    <w:bookmarkEnd w:id="558"/>
    <w:bookmarkEnd w:id="559"/>
    <w:bookmarkEnd w:id="560"/>
    <w:bookmarkEnd w:id="561"/>
    <w:p>
      <w:pPr>
        <w:shd w:val="clear"/>
        <w:spacing w:before="120" w:beforeLines="50" w:after="120" w:afterLines="50" w:line="440" w:lineRule="exact"/>
        <w:jc w:val="center"/>
        <w:rPr>
          <w:rFonts w:hint="eastAsia" w:ascii="宋体" w:hAnsi="宋体" w:cs="宋体"/>
          <w:color w:val="auto"/>
          <w:szCs w:val="21"/>
          <w:highlight w:val="none"/>
        </w:rPr>
      </w:pPr>
      <w:bookmarkStart w:id="562" w:name="_Toc16339_WPSOffice_Level2"/>
      <w:bookmarkStart w:id="563" w:name="_Toc18473_WPSOffice_Level2"/>
      <w:r>
        <w:rPr>
          <w:rFonts w:hint="eastAsia" w:ascii="宋体" w:hAnsi="宋体" w:cs="宋体"/>
          <w:color w:val="auto"/>
          <w:szCs w:val="21"/>
          <w:highlight w:val="none"/>
        </w:rPr>
        <w:t>承包人用于本工程施工的机械设备表</w:t>
      </w:r>
      <w:bookmarkEnd w:id="562"/>
      <w:bookmarkEnd w:id="563"/>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机械或设备名称</w:t>
            </w:r>
          </w:p>
        </w:tc>
        <w:tc>
          <w:tcPr>
            <w:tcW w:w="85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5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8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制造年份</w:t>
            </w:r>
          </w:p>
        </w:tc>
        <w:tc>
          <w:tcPr>
            <w:tcW w:w="148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额定功率(kW)</w:t>
            </w:r>
          </w:p>
        </w:tc>
        <w:tc>
          <w:tcPr>
            <w:tcW w:w="102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生产能力</w:t>
            </w:r>
          </w:p>
        </w:tc>
        <w:tc>
          <w:tcPr>
            <w:tcW w:w="92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418"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85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58"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88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2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48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2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921" w:type="dxa"/>
            <w:tcBorders>
              <w:bottom w:val="single" w:color="auto" w:sz="12" w:space="0"/>
            </w:tcBorders>
            <w:noWrap w:val="0"/>
            <w:vAlign w:val="top"/>
          </w:tcPr>
          <w:p>
            <w:pPr>
              <w:shd w:val="clear"/>
              <w:rPr>
                <w:rFonts w:hint="eastAsia" w:ascii="宋体" w:hAnsi="宋体" w:cs="宋体"/>
                <w:color w:val="auto"/>
                <w:szCs w:val="21"/>
                <w:highlight w:val="none"/>
              </w:rPr>
            </w:pPr>
          </w:p>
        </w:tc>
      </w:tr>
    </w:tbl>
    <w:p>
      <w:pPr>
        <w:shd w:val="clear"/>
        <w:spacing w:line="440" w:lineRule="exact"/>
        <w:rPr>
          <w:rFonts w:hint="eastAsia" w:ascii="宋体" w:hAnsi="宋体" w:cs="宋体"/>
          <w:color w:val="auto"/>
          <w:szCs w:val="21"/>
          <w:highlight w:val="none"/>
        </w:rPr>
      </w:pPr>
    </w:p>
    <w:p>
      <w:pPr>
        <w:shd w:val="clear"/>
        <w:spacing w:line="440" w:lineRule="exact"/>
        <w:rPr>
          <w:rFonts w:hint="eastAsia" w:ascii="宋体" w:hAnsi="宋体" w:cs="宋体"/>
          <w:color w:val="auto"/>
          <w:szCs w:val="21"/>
          <w:highlight w:val="none"/>
        </w:rPr>
      </w:pPr>
      <w:bookmarkStart w:id="564" w:name="_Toc31314_WPSOffice_Level2"/>
      <w:bookmarkStart w:id="565" w:name="_Toc12271_WPSOffice_Level2"/>
    </w:p>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566" w:name="_Toc296346729"/>
      <w:bookmarkStart w:id="567" w:name="_Toc296891056"/>
      <w:bookmarkStart w:id="568" w:name="_Toc296503228"/>
      <w:bookmarkStart w:id="569" w:name="_Toc267261699"/>
      <w:bookmarkStart w:id="570" w:name="_Toc296944567"/>
      <w:bookmarkStart w:id="571" w:name="_Toc296347227"/>
      <w:bookmarkStart w:id="572" w:name="_Toc296891268"/>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bookmarkEnd w:id="564"/>
      <w:bookmarkEnd w:id="565"/>
    </w:p>
    <w:bookmarkEnd w:id="566"/>
    <w:bookmarkEnd w:id="567"/>
    <w:bookmarkEnd w:id="568"/>
    <w:bookmarkEnd w:id="569"/>
    <w:bookmarkEnd w:id="570"/>
    <w:bookmarkEnd w:id="571"/>
    <w:bookmarkEnd w:id="572"/>
    <w:p>
      <w:pPr>
        <w:shd w:val="clear"/>
        <w:spacing w:before="120" w:beforeLines="50" w:after="120" w:afterLines="50" w:line="440" w:lineRule="exact"/>
        <w:jc w:val="center"/>
        <w:rPr>
          <w:rFonts w:hint="eastAsia" w:ascii="宋体" w:hAnsi="宋体" w:cs="宋体"/>
          <w:color w:val="auto"/>
          <w:szCs w:val="21"/>
          <w:highlight w:val="none"/>
        </w:rPr>
      </w:pPr>
      <w:bookmarkStart w:id="573" w:name="_Toc5551_WPSOffice_Level2"/>
      <w:bookmarkStart w:id="574" w:name="_Toc24224_WPSOffice_Level2"/>
      <w:r>
        <w:rPr>
          <w:rFonts w:hint="eastAsia" w:ascii="宋体" w:hAnsi="宋体" w:cs="宋体"/>
          <w:color w:val="auto"/>
          <w:szCs w:val="21"/>
          <w:highlight w:val="none"/>
        </w:rPr>
        <w:t>承包人主要施工管理人员表</w:t>
      </w:r>
      <w:bookmarkEnd w:id="573"/>
      <w:bookmarkEnd w:id="57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34"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4252"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w:t>
            </w:r>
          </w:p>
        </w:tc>
        <w:tc>
          <w:tcPr>
            <w:tcW w:w="1418"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项目副经理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bl>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pPr>
        <w:shd w:val="clear"/>
        <w:spacing w:line="440" w:lineRule="exact"/>
        <w:rPr>
          <w:rFonts w:hint="eastAsia" w:ascii="宋体" w:hAnsi="宋体" w:cs="宋体"/>
          <w:color w:val="auto"/>
          <w:szCs w:val="21"/>
          <w:highlight w:val="none"/>
        </w:rPr>
      </w:pPr>
      <w:bookmarkStart w:id="575" w:name="_Toc18899_WPSOffice_Level2"/>
      <w:bookmarkStart w:id="576" w:name="_Toc19419_WPSOffice_Level2"/>
      <w:bookmarkStart w:id="577" w:name="_Toc267261701"/>
      <w:r>
        <w:rPr>
          <w:rFonts w:hint="eastAsia" w:ascii="宋体" w:hAnsi="宋体" w:cs="宋体"/>
          <w:color w:val="auto"/>
          <w:szCs w:val="21"/>
          <w:highlight w:val="none"/>
        </w:rPr>
        <w:t>附</w:t>
      </w:r>
      <w:bookmarkStart w:id="578" w:name="_Toc296346732"/>
      <w:bookmarkStart w:id="579" w:name="_Toc296891271"/>
      <w:bookmarkStart w:id="580" w:name="_Toc296347230"/>
      <w:bookmarkStart w:id="581" w:name="_Toc296891059"/>
      <w:bookmarkStart w:id="582" w:name="_Toc296503231"/>
      <w:bookmarkStart w:id="583" w:name="_Toc296944570"/>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bookmarkEnd w:id="575"/>
      <w:bookmarkEnd w:id="576"/>
    </w:p>
    <w:bookmarkEnd w:id="577"/>
    <w:bookmarkEnd w:id="578"/>
    <w:bookmarkEnd w:id="579"/>
    <w:bookmarkEnd w:id="580"/>
    <w:bookmarkEnd w:id="581"/>
    <w:bookmarkEnd w:id="582"/>
    <w:bookmarkEnd w:id="583"/>
    <w:p>
      <w:pPr>
        <w:keepNext w:val="0"/>
        <w:keepLines w:val="0"/>
        <w:pageBreakBefore w:val="0"/>
        <w:widowControl w:val="0"/>
        <w:shd w:val="clear"/>
        <w:kinsoku/>
        <w:wordWrap/>
        <w:overflowPunct/>
        <w:topLinePunct w:val="0"/>
        <w:autoSpaceDE w:val="0"/>
        <w:autoSpaceDN w:val="0"/>
        <w:bidi w:val="0"/>
        <w:adjustRightInd/>
        <w:snapToGrid/>
        <w:spacing w:before="120" w:beforeLines="50" w:after="120" w:afterLines="50" w:line="440" w:lineRule="exact"/>
        <w:jc w:val="center"/>
        <w:textAlignment w:val="auto"/>
        <w:rPr>
          <w:rFonts w:hint="eastAsia" w:ascii="宋体" w:hAnsi="宋体" w:cs="宋体"/>
          <w:color w:val="auto"/>
          <w:szCs w:val="21"/>
          <w:highlight w:val="none"/>
        </w:rPr>
      </w:pPr>
      <w:bookmarkStart w:id="584" w:name="_Toc31491_WPSOffice_Level2"/>
      <w:bookmarkStart w:id="585" w:name="_Toc29253_WPSOffice_Level2"/>
      <w:r>
        <w:rPr>
          <w:rFonts w:hint="eastAsia" w:ascii="宋体" w:hAnsi="宋体" w:cs="宋体"/>
          <w:color w:val="auto"/>
          <w:szCs w:val="21"/>
          <w:highlight w:val="none"/>
        </w:rPr>
        <w:t>履约担保</w:t>
      </w:r>
      <w:bookmarkEnd w:id="584"/>
      <w:bookmarkEnd w:id="585"/>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keepNext w:val="0"/>
        <w:keepLines w:val="0"/>
        <w:pageBreakBefore w:val="0"/>
        <w:widowControl w:val="0"/>
        <w:numPr>
          <w:ilvl w:val="0"/>
          <w:numId w:val="3"/>
        </w:numPr>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担保金额为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 担保有效期自你方与承包人签订的合同生效之日起至你方签发或应签发工程接收证书之日止。</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本保函自我方法定代表人（或其授权代理人）签字并加盖单位公章之日起生效。</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jc w:val="left"/>
        <w:textAlignment w:val="auto"/>
        <w:rPr>
          <w:rFonts w:hint="eastAsia" w:ascii="宋体" w:hAnsi="宋体" w:cs="宋体"/>
          <w:color w:val="auto"/>
          <w:szCs w:val="21"/>
          <w:highlight w:val="none"/>
          <w:u w:val="single"/>
        </w:rPr>
      </w:pPr>
    </w:p>
    <w:p>
      <w:pPr>
        <w:keepNext w:val="0"/>
        <w:keepLines w:val="0"/>
        <w:pageBreakBefore w:val="0"/>
        <w:widowControl w:val="0"/>
        <w:shd w:val="clear"/>
        <w:kinsoku/>
        <w:wordWrap/>
        <w:overflowPunct/>
        <w:topLinePunct w:val="0"/>
        <w:autoSpaceDE w:val="0"/>
        <w:autoSpaceDN w:val="0"/>
        <w:bidi w:val="0"/>
        <w:adjustRightInd/>
        <w:snapToGrid/>
        <w:spacing w:line="440" w:lineRule="exact"/>
        <w:ind w:left="1329" w:hanging="1392" w:hangingChars="633"/>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keepNext w:val="0"/>
        <w:keepLines w:val="0"/>
        <w:pageBreakBefore w:val="0"/>
        <w:widowControl w:val="0"/>
        <w:shd w:val="clear"/>
        <w:kinsoku/>
        <w:wordWrap/>
        <w:overflowPunct/>
        <w:topLinePunct w:val="0"/>
        <w:autoSpaceDE w:val="0"/>
        <w:autoSpaceDN w:val="0"/>
        <w:bidi w:val="0"/>
        <w:adjustRightInd/>
        <w:snapToGrid/>
        <w:spacing w:line="440" w:lineRule="exact"/>
        <w:ind w:left="1329" w:hanging="1392" w:hangingChars="633"/>
        <w:textAlignment w:val="auto"/>
        <w:rPr>
          <w:rFonts w:hint="eastAsia" w:ascii="宋体" w:hAnsi="宋体" w:cs="宋体"/>
          <w:color w:val="auto"/>
          <w:szCs w:val="21"/>
          <w:highlight w:val="none"/>
        </w:rPr>
      </w:pP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8"/>
          <w:szCs w:val="28"/>
          <w:highlight w:val="none"/>
        </w:rPr>
      </w:pPr>
      <w:bookmarkStart w:id="586" w:name="_Toc2980_WPSOffice_Level2"/>
      <w:bookmarkStart w:id="587" w:name="_Toc8605_WPSOffice_Level2"/>
      <w:r>
        <w:rPr>
          <w:rFonts w:hint="eastAsia" w:ascii="宋体" w:hAnsi="宋体" w:cs="宋体"/>
          <w:color w:val="auto"/>
          <w:szCs w:val="21"/>
          <w:highlight w:val="none"/>
        </w:rPr>
        <w:br w:type="page"/>
      </w:r>
      <w:bookmarkEnd w:id="586"/>
      <w:bookmarkEnd w:id="587"/>
    </w:p>
    <w:bookmarkEnd w:id="53"/>
    <w:bookmarkEnd w:id="54"/>
    <w:p>
      <w:pPr>
        <w:shd w:val="clear"/>
        <w:spacing w:line="440" w:lineRule="exact"/>
        <w:jc w:val="center"/>
        <w:outlineLvl w:val="0"/>
        <w:rPr>
          <w:rFonts w:hint="eastAsia" w:asciiTheme="minorEastAsia" w:hAnsiTheme="minorEastAsia" w:eastAsiaTheme="minorEastAsia" w:cstheme="minorEastAsia"/>
          <w:b/>
          <w:bCs/>
          <w:color w:val="auto"/>
          <w:kern w:val="0"/>
          <w:sz w:val="32"/>
          <w:szCs w:val="32"/>
          <w:highlight w:val="none"/>
        </w:rPr>
      </w:pPr>
      <w:bookmarkStart w:id="588" w:name="_Toc728"/>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val="en-US" w:eastAsia="zh-CN"/>
        </w:rPr>
        <w:t>八</w:t>
      </w:r>
      <w:r>
        <w:rPr>
          <w:rFonts w:hint="eastAsia" w:asciiTheme="minorEastAsia" w:hAnsiTheme="minorEastAsia" w:eastAsiaTheme="minorEastAsia" w:cstheme="minorEastAsia"/>
          <w:b/>
          <w:bCs/>
          <w:color w:val="auto"/>
          <w:kern w:val="0"/>
          <w:sz w:val="32"/>
          <w:szCs w:val="32"/>
          <w:highlight w:val="none"/>
        </w:rPr>
        <w:t>部分  附件—谈判响应文件格式</w:t>
      </w:r>
      <w:bookmarkEnd w:id="588"/>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hd w:val="clea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23"/>
        <w:shd w:val="clear"/>
        <w:rPr>
          <w:rFonts w:hint="eastAsia" w:asciiTheme="minorEastAsia" w:hAnsiTheme="minorEastAsia" w:eastAsiaTheme="minorEastAsia" w:cstheme="minorEastAsia"/>
          <w:color w:val="auto"/>
          <w:highlight w:val="none"/>
        </w:rPr>
      </w:pPr>
    </w:p>
    <w:p>
      <w:pPr>
        <w:shd w:val="clea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hd w:val="clea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采购编号：博政采购〔202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号</w:t>
      </w:r>
      <w:r>
        <w:rPr>
          <w:rFonts w:hint="eastAsia" w:asciiTheme="minorEastAsia" w:hAnsiTheme="minorEastAsia" w:eastAsiaTheme="minorEastAsia" w:cstheme="minorEastAsia"/>
          <w:color w:val="auto"/>
          <w:sz w:val="28"/>
          <w:szCs w:val="28"/>
          <w:highlight w:val="none"/>
        </w:rPr>
        <w:t>〕</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u w:val="single"/>
          <w:lang w:val="en-US" w:eastAsia="zh-CN"/>
        </w:rPr>
        <w:t>单位电子签章</w:t>
      </w:r>
      <w:r>
        <w:rPr>
          <w:rFonts w:hint="eastAsia" w:asciiTheme="minorEastAsia" w:hAnsiTheme="minorEastAsia" w:eastAsiaTheme="minorEastAsia" w:cstheme="minorEastAsia"/>
          <w:color w:val="auto"/>
          <w:sz w:val="30"/>
          <w:szCs w:val="30"/>
          <w:highlight w:val="none"/>
          <w:u w:val="single"/>
        </w:rPr>
        <w:t>）</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hd w:val="clea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9"/>
        <w:shd w:val="clear"/>
        <w:rPr>
          <w:rFonts w:hint="eastAsia" w:asciiTheme="minorEastAsia" w:hAnsiTheme="minorEastAsia" w:eastAsiaTheme="minorEastAsia" w:cstheme="minorEastAsia"/>
          <w:b/>
          <w:bCs/>
          <w:color w:val="auto"/>
          <w:kern w:val="0"/>
          <w:sz w:val="36"/>
          <w:szCs w:val="36"/>
          <w:highlight w:val="none"/>
        </w:rPr>
      </w:pPr>
    </w:p>
    <w:p>
      <w:pPr>
        <w:pStyle w:val="19"/>
        <w:shd w:val="clear"/>
        <w:rPr>
          <w:rFonts w:hint="eastAsia" w:asciiTheme="minorEastAsia" w:hAnsiTheme="minorEastAsia" w:eastAsiaTheme="minorEastAsia" w:cstheme="minorEastAsia"/>
          <w:color w:val="auto"/>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9"/>
        <w:shd w:val="clear"/>
        <w:jc w:val="center"/>
        <w:rPr>
          <w:rFonts w:hint="eastAsia" w:asciiTheme="minorEastAsia" w:hAnsiTheme="minorEastAsia" w:eastAsiaTheme="minorEastAsia" w:cstheme="minorEastAsia"/>
          <w:color w:val="auto"/>
          <w:kern w:val="0"/>
          <w:sz w:val="28"/>
          <w:szCs w:val="28"/>
          <w:highlight w:val="none"/>
        </w:rPr>
      </w:pPr>
    </w:p>
    <w:p>
      <w:pPr>
        <w:pStyle w:val="9"/>
        <w:shd w:val="clear"/>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hd w:val="clea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9"/>
        <w:shd w:val="clear"/>
        <w:rPr>
          <w:rFonts w:hint="eastAsia" w:asciiTheme="minorEastAsia" w:hAnsiTheme="minorEastAsia" w:eastAsiaTheme="minorEastAsia" w:cstheme="minor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89" w:name="_Toc466022185"/>
      <w:bookmarkStart w:id="590" w:name="_Toc454464358"/>
      <w:bookmarkStart w:id="591" w:name="_Toc483669658"/>
      <w:r>
        <w:rPr>
          <w:rFonts w:hint="eastAsia" w:asciiTheme="minorEastAsia" w:hAnsiTheme="minorEastAsia" w:eastAsiaTheme="minorEastAsia" w:cstheme="minorEastAsia"/>
          <w:b/>
          <w:bCs/>
          <w:color w:val="auto"/>
          <w:kern w:val="0"/>
          <w:sz w:val="28"/>
          <w:szCs w:val="28"/>
          <w:highlight w:val="none"/>
        </w:rPr>
        <w:t>谈判报价函</w:t>
      </w:r>
      <w:bookmarkEnd w:id="589"/>
      <w:bookmarkEnd w:id="590"/>
      <w:bookmarkEnd w:id="591"/>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strike w:val="0"/>
          <w:dstrike w:val="0"/>
          <w:color w:val="auto"/>
          <w:kern w:val="0"/>
          <w:sz w:val="28"/>
          <w:szCs w:val="28"/>
          <w:highlight w:val="none"/>
          <w:lang w:val="en-US" w:eastAsia="zh-CN"/>
        </w:rPr>
        <w:t>博爱县清化镇街道中心学校</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numPr>
          <w:ilvl w:val="0"/>
          <w:numId w:val="4"/>
        </w:numPr>
        <w:shd w:val="clear"/>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根据已收到的</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项目名称</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采购编号</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r>
        <w:rPr>
          <w:rFonts w:hint="eastAsia" w:asciiTheme="minorEastAsia" w:hAnsiTheme="minorEastAsia" w:eastAsiaTheme="minorEastAsia" w:cstheme="minorEastAsia"/>
          <w:color w:val="auto"/>
          <w:sz w:val="24"/>
          <w:highlight w:val="none"/>
          <w:lang w:eastAsia="zh-CN"/>
        </w:rPr>
        <w:t>合同履行期限</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w:t>
      </w:r>
      <w:r>
        <w:rPr>
          <w:rFonts w:hint="eastAsia" w:asciiTheme="minorEastAsia" w:hAnsiTheme="minorEastAsia" w:eastAsiaTheme="minorEastAsia" w:cstheme="minorEastAsia"/>
          <w:color w:val="auto"/>
          <w:kern w:val="0"/>
          <w:sz w:val="24"/>
          <w:highlight w:val="none"/>
          <w:lang w:eastAsia="zh-CN"/>
        </w:rPr>
        <w:t>或</w:t>
      </w:r>
      <w:r>
        <w:rPr>
          <w:rFonts w:hint="eastAsia" w:asciiTheme="minorEastAsia" w:hAnsiTheme="minorEastAsia" w:eastAsiaTheme="minorEastAsia" w:cstheme="minorEastAsia"/>
          <w:color w:val="auto"/>
          <w:kern w:val="0"/>
          <w:sz w:val="24"/>
          <w:highlight w:val="none"/>
        </w:rPr>
        <w:t>盖章）</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9"/>
        <w:shd w:val="clear"/>
        <w:rPr>
          <w:rFonts w:hint="eastAsia" w:asciiTheme="minorEastAsia" w:hAnsiTheme="minorEastAsia" w:eastAsiaTheme="minorEastAsia" w:cstheme="minorEastAsia"/>
          <w:b/>
          <w:color w:val="auto"/>
          <w:kern w:val="0"/>
          <w:sz w:val="28"/>
          <w:szCs w:val="28"/>
          <w:highlight w:val="none"/>
        </w:rPr>
      </w:pPr>
    </w:p>
    <w:p>
      <w:pPr>
        <w:pStyle w:val="19"/>
        <w:shd w:val="clear"/>
        <w:rPr>
          <w:rFonts w:hint="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92" w:name="_Toc466022186"/>
      <w:bookmarkStart w:id="593" w:name="_Toc483669659"/>
      <w:bookmarkStart w:id="594" w:name="_Toc454464359"/>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1</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第一轮报价表</w:t>
      </w:r>
      <w:bookmarkEnd w:id="592"/>
      <w:bookmarkEnd w:id="593"/>
      <w:bookmarkEnd w:id="594"/>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tbl>
      <w:tblPr>
        <w:tblStyle w:val="25"/>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46" w:type="dxa"/>
            <w:vAlign w:val="center"/>
          </w:tcPr>
          <w:p>
            <w:pPr>
              <w:pStyle w:val="51"/>
              <w:shd w:val="clear"/>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193" w:type="dxa"/>
            <w:vAlign w:val="center"/>
          </w:tcPr>
          <w:p>
            <w:pPr>
              <w:pStyle w:val="51"/>
              <w:shd w:val="clear"/>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2046" w:type="dxa"/>
            <w:vAlign w:val="center"/>
          </w:tcPr>
          <w:p>
            <w:pPr>
              <w:shd w:val="clear"/>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投标内容</w:t>
            </w:r>
          </w:p>
        </w:tc>
        <w:tc>
          <w:tcPr>
            <w:tcW w:w="7193" w:type="dxa"/>
            <w:vAlign w:val="center"/>
          </w:tcPr>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firstLine="240" w:firstLineChars="100"/>
              <w:textAlignment w:val="auto"/>
              <w:rPr>
                <w:rFonts w:hint="eastAsia" w:asciiTheme="minorEastAsia" w:hAnsiTheme="minorEastAsia" w:eastAsiaTheme="minorEastAsia" w:cstheme="minorEastAsia"/>
                <w:color w:val="auto"/>
                <w:sz w:val="24"/>
                <w:szCs w:val="24"/>
                <w:highlight w:val="none"/>
                <w:u w:val="single"/>
              </w:rPr>
            </w:pPr>
            <w:r>
              <w:rPr>
                <w:rFonts w:hint="eastAsia" w:ascii="宋体" w:hAnsi="宋体" w:eastAsia="宋体" w:cs="宋体"/>
                <w:color w:val="auto"/>
                <w:kern w:val="0"/>
                <w:sz w:val="24"/>
                <w:szCs w:val="24"/>
                <w:highlight w:val="none"/>
                <w:lang w:val="en-US" w:eastAsia="zh-CN"/>
              </w:rPr>
              <w:t>博爱县清化镇街道中心学校宿舍楼室外工程及运动场提升项目</w:t>
            </w:r>
            <w:r>
              <w:rPr>
                <w:rFonts w:hint="eastAsia" w:ascii="宋体" w:hAnsi="宋体" w:eastAsia="宋体" w:cs="宋体"/>
                <w:color w:val="auto"/>
                <w:kern w:val="0"/>
                <w:sz w:val="24"/>
                <w:szCs w:val="24"/>
                <w:highlight w:val="none"/>
              </w:rPr>
              <w:t>包括</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道路硬化、电气配套、给排水工程、绿化、北围墙重建等，另运动场提升为铺设塑胶面层、篮球场铺设硅PU面层等。主要施工内容：新建宿舍楼周边硬化道路、主教学楼北侧沥青混凝土面层；绿化草坪和绿化游园；室外给排水配套工程；场地路灯照明、新建学生宿舍楼室外电气干线配套工程，室外西北侧新增变压器；拆除重建校园西侧、北侧围墙；田径环形跑道和跑道内圈铺设红色环保塑胶跑道，篮球场铺设硅PU面层，足球场南侧设置环氧地坪漆；校园东侧运动场设置围网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报价（元）</w:t>
            </w:r>
          </w:p>
        </w:tc>
        <w:tc>
          <w:tcPr>
            <w:tcW w:w="7193" w:type="dxa"/>
            <w:vAlign w:val="center"/>
          </w:tcPr>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hd w:val="clear"/>
              <w:spacing w:line="440" w:lineRule="exact"/>
              <w:jc w:val="both"/>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p>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合同履行期限</w:t>
            </w:r>
            <w:r>
              <w:rPr>
                <w:rFonts w:hint="eastAsia" w:asciiTheme="minorEastAsia" w:hAnsiTheme="minorEastAsia" w:eastAsiaTheme="minorEastAsia" w:cstheme="minorEastAsia"/>
                <w:color w:val="auto"/>
                <w:sz w:val="24"/>
                <w:szCs w:val="24"/>
                <w:highlight w:val="none"/>
                <w:lang w:val="en-US" w:eastAsia="zh-CN"/>
              </w:rPr>
              <w:t>）</w:t>
            </w:r>
          </w:p>
        </w:tc>
        <w:tc>
          <w:tcPr>
            <w:tcW w:w="7193"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缺陷责任期</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 xml:space="preserve">有效期 </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注册证书编号</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bl>
    <w:p>
      <w:pPr>
        <w:shd w:val="clear"/>
        <w:bidi w:val="0"/>
        <w:rPr>
          <w:rFonts w:hint="eastAsia"/>
          <w:color w:val="auto"/>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highlight w:val="none"/>
          <w:lang w:eastAsia="zh-CN"/>
        </w:rPr>
        <w:t>签字或盖章</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年     月     日</w:t>
      </w:r>
    </w:p>
    <w:p>
      <w:pPr>
        <w:pStyle w:val="2"/>
        <w:rPr>
          <w:rFonts w:hint="eastAsia"/>
          <w:highlight w:val="none"/>
        </w:rPr>
      </w:pP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hd w:val="clear"/>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lang w:val="en-US" w:eastAsia="zh-CN"/>
        </w:rPr>
        <w:t xml:space="preserve">  </w:t>
      </w:r>
      <w:r>
        <w:rPr>
          <w:rFonts w:hint="eastAsia" w:asciiTheme="minorEastAsia" w:hAnsiTheme="minorEastAsia" w:eastAsiaTheme="minorEastAsia" w:cstheme="minorEastAsia"/>
          <w:b/>
          <w:color w:val="auto"/>
          <w:kern w:val="0"/>
          <w:szCs w:val="21"/>
          <w:highlight w:val="none"/>
        </w:rPr>
        <w:t xml:space="preserve">（加盖供应商印章） </w:t>
      </w: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595" w:name="_Toc454464360"/>
      <w:bookmarkStart w:id="596" w:name="_Toc483669660"/>
      <w:bookmarkStart w:id="597" w:name="_Toc466022187"/>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rPr>
          <w:rFonts w:hint="eastAsia"/>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第二轮报价表</w:t>
      </w:r>
      <w:bookmarkEnd w:id="595"/>
      <w:bookmarkEnd w:id="596"/>
      <w:bookmarkEnd w:id="597"/>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tbl>
      <w:tblPr>
        <w:tblStyle w:val="25"/>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46" w:type="dxa"/>
            <w:vAlign w:val="center"/>
          </w:tcPr>
          <w:p>
            <w:pPr>
              <w:pStyle w:val="51"/>
              <w:shd w:val="clear"/>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193" w:type="dxa"/>
            <w:vAlign w:val="center"/>
          </w:tcPr>
          <w:p>
            <w:pPr>
              <w:pStyle w:val="51"/>
              <w:shd w:val="clear"/>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046" w:type="dxa"/>
            <w:vAlign w:val="center"/>
          </w:tcPr>
          <w:p>
            <w:pPr>
              <w:shd w:val="clear"/>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投标内容</w:t>
            </w:r>
          </w:p>
        </w:tc>
        <w:tc>
          <w:tcPr>
            <w:tcW w:w="7193"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u w:val="single"/>
              </w:rPr>
            </w:pPr>
            <w:r>
              <w:rPr>
                <w:rFonts w:hint="eastAsia" w:ascii="宋体" w:hAnsi="宋体" w:eastAsia="宋体" w:cs="宋体"/>
                <w:color w:val="auto"/>
                <w:kern w:val="0"/>
                <w:sz w:val="24"/>
                <w:szCs w:val="24"/>
                <w:highlight w:val="none"/>
                <w:lang w:val="en-US" w:eastAsia="zh-CN"/>
              </w:rPr>
              <w:t>博爱县清化镇街道中心学校宿舍楼室外工程及运动场提升项目</w:t>
            </w:r>
            <w:r>
              <w:rPr>
                <w:rFonts w:hint="eastAsia" w:ascii="宋体" w:hAnsi="宋体" w:eastAsia="宋体" w:cs="宋体"/>
                <w:color w:val="auto"/>
                <w:kern w:val="0"/>
                <w:sz w:val="24"/>
                <w:szCs w:val="24"/>
                <w:highlight w:val="none"/>
              </w:rPr>
              <w:t>包括</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道路硬化、电气配套、给排水工程、绿化、北围墙重建等，另运动场提升为铺设塑胶面层、篮球场铺设硅PU面层等。主要施工内容：新建宿舍楼周边硬化道路、主教学楼北侧沥青混凝土面层；绿化草坪和绿化游园；室外给排水配套工程；场地路灯照明、新建学生宿舍楼室外电气干线配套工程，室外西北侧新增变压器；拆除重建校园西侧、北侧围墙；田径环形跑道和跑道内圈铺设红色环保塑胶跑道，篮球场铺设硅PU面层，足球场南侧设置环氧地坪漆；校园东侧运动场设置围网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第二轮谈判</w:t>
            </w:r>
            <w:r>
              <w:rPr>
                <w:rFonts w:hint="eastAsia" w:asciiTheme="minorEastAsia" w:hAnsiTheme="minorEastAsia" w:eastAsiaTheme="minorEastAsia" w:cstheme="minorEastAsia"/>
                <w:color w:val="auto"/>
                <w:sz w:val="24"/>
                <w:szCs w:val="24"/>
                <w:highlight w:val="none"/>
              </w:rPr>
              <w:t>报价（元）</w:t>
            </w:r>
          </w:p>
        </w:tc>
        <w:tc>
          <w:tcPr>
            <w:tcW w:w="7193" w:type="dxa"/>
            <w:vAlign w:val="center"/>
          </w:tcPr>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hd w:val="clear"/>
              <w:spacing w:line="440" w:lineRule="exact"/>
              <w:jc w:val="both"/>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p>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合同履行期限</w:t>
            </w:r>
            <w:r>
              <w:rPr>
                <w:rFonts w:hint="eastAsia" w:asciiTheme="minorEastAsia" w:hAnsiTheme="minorEastAsia" w:eastAsiaTheme="minorEastAsia" w:cstheme="minorEastAsia"/>
                <w:color w:val="auto"/>
                <w:sz w:val="24"/>
                <w:szCs w:val="24"/>
                <w:highlight w:val="none"/>
                <w:lang w:val="en-US" w:eastAsia="zh-CN"/>
              </w:rPr>
              <w:t>）</w:t>
            </w:r>
          </w:p>
        </w:tc>
        <w:tc>
          <w:tcPr>
            <w:tcW w:w="7193"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缺陷责任期</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 xml:space="preserve">有效期 </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注册证书编号</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bl>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hd w:val="clear"/>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hd w:val="clea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widowControl/>
        <w:shd w:val="clear"/>
        <w:spacing w:line="440" w:lineRule="exact"/>
        <w:jc w:val="both"/>
        <w:rPr>
          <w:rFonts w:hint="eastAsia" w:asciiTheme="minorEastAsia" w:hAnsiTheme="minorEastAsia" w:eastAsiaTheme="minorEastAsia" w:cstheme="minorEastAsia"/>
          <w:b/>
          <w:bCs/>
          <w:color w:val="auto"/>
          <w:kern w:val="0"/>
          <w:sz w:val="28"/>
          <w:szCs w:val="28"/>
          <w:highlight w:val="none"/>
          <w:lang w:val="en-US" w:eastAsia="en-US"/>
        </w:rPr>
      </w:pPr>
      <w:r>
        <w:rPr>
          <w:rFonts w:hint="eastAsia" w:asciiTheme="minorEastAsia" w:hAnsiTheme="minorEastAsia" w:eastAsiaTheme="minorEastAsia" w:cstheme="minorEastAsia"/>
          <w:b/>
          <w:bCs/>
          <w:color w:val="auto"/>
          <w:kern w:val="0"/>
          <w:sz w:val="28"/>
          <w:szCs w:val="28"/>
          <w:highlight w:val="none"/>
          <w:lang w:val="en-US" w:eastAsia="en-US"/>
        </w:rPr>
        <w:t>附件</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val="en-US" w:eastAsia="en-US"/>
        </w:rPr>
        <w:t>：</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法定代表人身份证明</w:t>
      </w:r>
    </w:p>
    <w:p>
      <w:pPr>
        <w:pStyle w:val="4"/>
        <w:shd w:val="clear"/>
        <w:rPr>
          <w:rFonts w:hint="eastAsia" w:asciiTheme="minorEastAsia" w:hAnsiTheme="minorEastAsia" w:eastAsiaTheme="minorEastAsia" w:cstheme="minorEastAsia"/>
          <w:color w:val="auto"/>
          <w:sz w:val="10"/>
          <w:szCs w:val="10"/>
          <w:highlight w:val="none"/>
        </w:rPr>
      </w:pP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4"/>
        <w:shd w:val="clear"/>
        <w:rPr>
          <w:rFonts w:hint="eastAsia" w:asciiTheme="minorEastAsia" w:hAnsiTheme="minorEastAsia" w:eastAsiaTheme="minorEastAsia" w:cstheme="minorEastAsia"/>
          <w:color w:val="auto"/>
          <w:sz w:val="24"/>
          <w:highlight w:val="none"/>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（※附：法定代表人身份证正反面※）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shd w:val="clear"/>
        <w:rPr>
          <w:rFonts w:hint="eastAsia" w:asciiTheme="minorEastAsia" w:hAnsiTheme="minorEastAsia" w:eastAsiaTheme="minorEastAsia" w:cstheme="minorEastAsia"/>
          <w:color w:val="auto"/>
          <w:sz w:val="24"/>
          <w:highlight w:val="none"/>
        </w:rPr>
      </w:pPr>
    </w:p>
    <w:p>
      <w:pPr>
        <w:pStyle w:val="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4"/>
        <w:shd w:val="clear"/>
        <w:rPr>
          <w:rFonts w:hint="eastAsia" w:asciiTheme="minorEastAsia" w:hAnsiTheme="minorEastAsia" w:eastAsiaTheme="minorEastAsia" w:cstheme="minorEastAsia"/>
          <w:color w:val="auto"/>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pStyle w:val="2"/>
        <w:rPr>
          <w:rFonts w:hint="eastAsia"/>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4</w:t>
      </w:r>
      <w:r>
        <w:rPr>
          <w:rFonts w:hint="eastAsia" w:asciiTheme="minorEastAsia" w:hAnsiTheme="minorEastAsia" w:eastAsiaTheme="minorEastAsia" w:cstheme="minorEastAsia"/>
          <w:b/>
          <w:bCs/>
          <w:color w:val="auto"/>
          <w:sz w:val="28"/>
          <w:szCs w:val="28"/>
          <w:highlight w:val="none"/>
          <w:lang w:val="en-US" w:eastAsia="en-US" w:bidi="ar-SA"/>
        </w:rPr>
        <w:t>：</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授权委托书</w:t>
      </w:r>
    </w:p>
    <w:p>
      <w:pPr>
        <w:pStyle w:val="4"/>
        <w:shd w:val="clear"/>
        <w:rPr>
          <w:rFonts w:hint="eastAsia" w:asciiTheme="minorEastAsia" w:hAnsiTheme="minorEastAsia" w:eastAsiaTheme="minorEastAsia" w:cstheme="minor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lang w:eastAsia="zh-CN"/>
        </w:rPr>
        <w:t>、签字</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（※附：委托代理人身份证正反面※）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lang w:eastAsia="zh-CN"/>
        </w:rPr>
        <w:t>）</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法定代表人：（签字或盖章）</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委托代理人：（签字或盖章）</w:t>
      </w: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年    月    日</w:t>
      </w:r>
    </w:p>
    <w:p>
      <w:pPr>
        <w:pStyle w:val="39"/>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39"/>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5</w:t>
      </w:r>
      <w:r>
        <w:rPr>
          <w:rFonts w:hint="eastAsia" w:asciiTheme="minorEastAsia" w:hAnsiTheme="minorEastAsia" w:eastAsiaTheme="minorEastAsia" w:cstheme="minorEastAsia"/>
          <w:b/>
          <w:bCs/>
          <w:color w:val="auto"/>
          <w:sz w:val="28"/>
          <w:szCs w:val="28"/>
          <w:highlight w:val="none"/>
          <w:lang w:val="en-US" w:eastAsia="en-US" w:bidi="ar-SA"/>
        </w:rPr>
        <w:t>：</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供应商资格证明</w:t>
      </w:r>
      <w:r>
        <w:rPr>
          <w:rFonts w:hint="eastAsia" w:asciiTheme="minorEastAsia" w:hAnsiTheme="minorEastAsia" w:eastAsiaTheme="minorEastAsia" w:cstheme="minorEastAsia"/>
          <w:b/>
          <w:bCs/>
          <w:color w:val="auto"/>
          <w:sz w:val="28"/>
          <w:szCs w:val="28"/>
          <w:highlight w:val="none"/>
          <w:lang w:eastAsia="zh-CN"/>
        </w:rPr>
        <w:t>承诺函</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统一社会信用代码：___________________________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市政公用工程施工总承包叁级及以上资质，且具有独立承担民事责任能力，具备有效期范围内的企业营业执照（副本）、安全生产许可证（副本），并在人员、设备、资金等方面具有相应的施工能力；</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我单位项目经理符合市政公用工程专业贰级及以上建造师资格（不含临时），具有有效期内项目经理安全生产考核合格证书（B证），且拟派项目技术负责人具有相关专业中级及以上技术职称；</w:t>
      </w:r>
    </w:p>
    <w:p>
      <w:pPr>
        <w:pStyle w:val="4"/>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598" w:name="_Toc25215"/>
      <w:bookmarkStart w:id="599" w:name="_Toc23073"/>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598"/>
      <w:bookmarkEnd w:id="599"/>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承诺供应商（</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2"/>
          <w:sz w:val="24"/>
          <w:szCs w:val="21"/>
          <w:highlight w:val="none"/>
          <w:lang w:val="en-US" w:eastAsia="zh-CN" w:bidi="ar-SA"/>
        </w:rPr>
        <w:t xml:space="preserve">）：__________________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法定代表人或委托代理人(签字或签章)：__________________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月____日</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6</w:t>
      </w:r>
      <w:r>
        <w:rPr>
          <w:rFonts w:hint="eastAsia" w:asciiTheme="minorEastAsia" w:hAnsiTheme="minorEastAsia" w:eastAsiaTheme="minorEastAsia" w:cstheme="minorEastAsia"/>
          <w:b/>
          <w:bCs/>
          <w:color w:val="auto"/>
          <w:sz w:val="28"/>
          <w:szCs w:val="28"/>
          <w:highlight w:val="none"/>
          <w:lang w:val="en-US" w:eastAsia="en-US" w:bidi="ar-SA"/>
        </w:rPr>
        <w:t xml:space="preserve">： </w:t>
      </w:r>
    </w:p>
    <w:p>
      <w:pPr>
        <w:shd w:val="clea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谈判承诺函</w:t>
      </w:r>
    </w:p>
    <w:p>
      <w:pPr>
        <w:shd w:val="clea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文件递交截止时间后至确定成交人的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有效期内，我单位不得要求退出竞标或者修改</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文件且对递交的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文件负责，受其约束。</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不可抗力因素外，及时按规定与采购人签订合同并认真履约。</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szCs w:val="24"/>
          <w:highlight w:val="none"/>
        </w:rPr>
        <w:t>（签字或盖章）：</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bookmarkStart w:id="600" w:name="_Toc454464364"/>
      <w:bookmarkStart w:id="601" w:name="_Toc483669664"/>
      <w:bookmarkStart w:id="602" w:name="_Toc466022191"/>
    </w:p>
    <w:bookmarkEnd w:id="600"/>
    <w:bookmarkEnd w:id="601"/>
    <w:bookmarkEnd w:id="602"/>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7</w:t>
      </w:r>
      <w:r>
        <w:rPr>
          <w:rFonts w:hint="eastAsia" w:asciiTheme="minorEastAsia" w:hAnsiTheme="minorEastAsia" w:eastAsiaTheme="minorEastAsia" w:cstheme="minorEastAsia"/>
          <w:b/>
          <w:bCs/>
          <w:color w:val="auto"/>
          <w:sz w:val="28"/>
          <w:szCs w:val="28"/>
          <w:highlight w:val="none"/>
          <w:lang w:val="en-US" w:eastAsia="en-US" w:bidi="ar-SA"/>
        </w:rPr>
        <w:t>：</w:t>
      </w:r>
      <w:r>
        <w:rPr>
          <w:rFonts w:hint="eastAsia" w:asciiTheme="minorEastAsia" w:hAnsiTheme="minorEastAsia" w:eastAsiaTheme="minorEastAsia" w:cstheme="minorEastAsia"/>
          <w:b/>
          <w:bCs/>
          <w:color w:val="auto"/>
          <w:sz w:val="28"/>
          <w:szCs w:val="28"/>
          <w:highlight w:val="none"/>
        </w:rPr>
        <w:t>施工组织设计和项目管理机构</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bCs/>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8</w:t>
      </w:r>
      <w:r>
        <w:rPr>
          <w:rFonts w:hint="eastAsia" w:asciiTheme="minorEastAsia" w:hAnsiTheme="minorEastAsia" w:eastAsiaTheme="minorEastAsia" w:cstheme="minorEastAsia"/>
          <w:b/>
          <w:bCs/>
          <w:color w:val="auto"/>
          <w:sz w:val="28"/>
          <w:szCs w:val="28"/>
          <w:highlight w:val="none"/>
          <w:lang w:val="en-US" w:eastAsia="en-US" w:bidi="ar-SA"/>
        </w:rPr>
        <w:t>：</w:t>
      </w:r>
      <w:bookmarkStart w:id="603" w:name="_Toc483669667"/>
      <w:bookmarkStart w:id="604" w:name="_Toc466022194"/>
      <w:bookmarkStart w:id="605" w:name="_Toc454464368"/>
      <w:r>
        <w:rPr>
          <w:rFonts w:hint="eastAsia" w:asciiTheme="minorEastAsia" w:hAnsiTheme="minorEastAsia" w:eastAsiaTheme="minorEastAsia" w:cstheme="minorEastAsia"/>
          <w:b/>
          <w:color w:val="auto"/>
          <w:sz w:val="28"/>
          <w:szCs w:val="28"/>
          <w:highlight w:val="none"/>
        </w:rPr>
        <w:t>优惠</w:t>
      </w:r>
      <w:r>
        <w:rPr>
          <w:rFonts w:hint="eastAsia" w:asciiTheme="minorEastAsia" w:hAnsiTheme="minorEastAsia" w:eastAsiaTheme="minorEastAsia" w:cstheme="minorEastAsia"/>
          <w:b/>
          <w:color w:val="auto"/>
          <w:sz w:val="28"/>
          <w:szCs w:val="28"/>
          <w:highlight w:val="none"/>
          <w:lang w:val="en-US" w:eastAsia="zh-CN"/>
        </w:rPr>
        <w:t>条件及</w:t>
      </w:r>
      <w:r>
        <w:rPr>
          <w:rFonts w:hint="eastAsia" w:asciiTheme="minorEastAsia" w:hAnsiTheme="minorEastAsia" w:eastAsiaTheme="minorEastAsia" w:cstheme="minorEastAsia"/>
          <w:b/>
          <w:color w:val="auto"/>
          <w:sz w:val="28"/>
          <w:szCs w:val="28"/>
          <w:highlight w:val="none"/>
        </w:rPr>
        <w:t>服务承诺</w:t>
      </w:r>
      <w:bookmarkEnd w:id="603"/>
      <w:bookmarkEnd w:id="604"/>
      <w:bookmarkEnd w:id="605"/>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pStyle w:val="22"/>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auto"/>
          <w:sz w:val="28"/>
          <w:szCs w:val="28"/>
          <w:highlight w:val="none"/>
        </w:rPr>
      </w:pPr>
      <w:bookmarkStart w:id="606" w:name="_Toc26217"/>
      <w:r>
        <w:rPr>
          <w:rFonts w:hint="eastAsia" w:asciiTheme="minorEastAsia" w:hAnsiTheme="minorEastAsia" w:eastAsiaTheme="minorEastAsia" w:cstheme="minorEastAsia"/>
          <w:color w:val="auto"/>
          <w:sz w:val="28"/>
          <w:szCs w:val="28"/>
          <w:highlight w:val="none"/>
        </w:rPr>
        <w:t>附件</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w:t>
      </w:r>
      <w:bookmarkEnd w:id="606"/>
    </w:p>
    <w:p>
      <w:pPr>
        <w:shd w:val="clear"/>
        <w:spacing w:line="440" w:lineRule="exact"/>
        <w:jc w:val="center"/>
        <w:rPr>
          <w:rFonts w:hint="eastAsia" w:asciiTheme="minorEastAsia" w:hAnsiTheme="minorEastAsia" w:eastAsiaTheme="minorEastAsia" w:cstheme="minorEastAsia"/>
          <w:b/>
          <w:color w:val="auto"/>
          <w:sz w:val="28"/>
          <w:szCs w:val="28"/>
          <w:highlight w:val="none"/>
        </w:rPr>
      </w:pPr>
      <w:bookmarkStart w:id="607" w:name="_Toc466022195"/>
      <w:bookmarkStart w:id="608" w:name="_Toc454464369"/>
      <w:bookmarkStart w:id="609" w:name="_Toc483669668"/>
    </w:p>
    <w:p>
      <w:pPr>
        <w:shd w:val="clea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项目经理无在建工程</w:t>
      </w:r>
      <w:bookmarkEnd w:id="607"/>
      <w:bookmarkEnd w:id="608"/>
      <w:bookmarkEnd w:id="609"/>
      <w:r>
        <w:rPr>
          <w:rFonts w:hint="eastAsia" w:asciiTheme="minorEastAsia" w:hAnsiTheme="minorEastAsia" w:eastAsiaTheme="minorEastAsia" w:cstheme="minorEastAsia"/>
          <w:b/>
          <w:color w:val="auto"/>
          <w:sz w:val="28"/>
          <w:szCs w:val="28"/>
          <w:highlight w:val="none"/>
        </w:rPr>
        <w:t>证明</w:t>
      </w: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color w:val="auto"/>
          <w:sz w:val="28"/>
          <w:szCs w:val="28"/>
          <w:highlight w:val="none"/>
        </w:rPr>
      </w:pPr>
    </w:p>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 xml:space="preserve">名称） ：                   </w:t>
      </w:r>
    </w:p>
    <w:p>
      <w:pPr>
        <w:shd w:val="clear"/>
        <w:spacing w:line="440" w:lineRule="exact"/>
        <w:jc w:val="both"/>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身份证号</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hd w:val="clea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hd w:val="clea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sz w:val="24"/>
          <w:szCs w:val="24"/>
          <w:highlight w:val="none"/>
        </w:rPr>
        <w:t>）</w:t>
      </w:r>
    </w:p>
    <w:p>
      <w:pPr>
        <w:shd w:val="clea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both"/>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auto"/>
          <w:sz w:val="28"/>
          <w:szCs w:val="28"/>
          <w:highlight w:val="none"/>
        </w:rPr>
      </w:pPr>
      <w:bookmarkStart w:id="610" w:name="_Toc16374"/>
      <w:bookmarkStart w:id="611" w:name="_Toc17379"/>
      <w:bookmarkStart w:id="612" w:name="_Toc32345"/>
      <w:bookmarkStart w:id="613" w:name="_Toc14566"/>
      <w:bookmarkStart w:id="614" w:name="_Toc466022196"/>
      <w:bookmarkStart w:id="615" w:name="_Toc483669669"/>
      <w:bookmarkStart w:id="616" w:name="_Toc454464370"/>
      <w:r>
        <w:rPr>
          <w:rFonts w:hint="eastAsia" w:asciiTheme="minorEastAsia" w:hAnsiTheme="minorEastAsia" w:eastAsiaTheme="minorEastAsia" w:cstheme="minorEastAsia"/>
          <w:color w:val="auto"/>
          <w:sz w:val="28"/>
          <w:szCs w:val="28"/>
          <w:highlight w:val="none"/>
        </w:rPr>
        <w:t>附件1</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w:t>
      </w:r>
      <w:bookmarkEnd w:id="610"/>
      <w:bookmarkEnd w:id="611"/>
      <w:bookmarkEnd w:id="612"/>
      <w:bookmarkEnd w:id="613"/>
    </w:p>
    <w:bookmarkEnd w:id="614"/>
    <w:bookmarkEnd w:id="615"/>
    <w:p>
      <w:pPr>
        <w:shd w:val="clear"/>
        <w:autoSpaceDE/>
        <w:autoSpaceDN/>
        <w:spacing w:line="360" w:lineRule="auto"/>
        <w:jc w:val="center"/>
        <w:rPr>
          <w:rFonts w:ascii="宋体" w:hAnsi="宋体" w:eastAsia="宋体" w:cs="宋体"/>
          <w:b/>
          <w:bCs/>
          <w:color w:val="auto"/>
          <w:kern w:val="2"/>
          <w:sz w:val="28"/>
          <w:szCs w:val="28"/>
          <w:highlight w:val="none"/>
          <w:lang w:eastAsia="zh-CN"/>
        </w:rPr>
      </w:pPr>
      <w:bookmarkStart w:id="617" w:name="_Toc483669670"/>
      <w:bookmarkStart w:id="618" w:name="_Toc466022197"/>
      <w:r>
        <w:rPr>
          <w:rFonts w:hint="eastAsia" w:ascii="宋体" w:hAnsi="宋体" w:eastAsia="宋体" w:cs="宋体"/>
          <w:b/>
          <w:bCs/>
          <w:color w:val="auto"/>
          <w:kern w:val="2"/>
          <w:sz w:val="28"/>
          <w:szCs w:val="28"/>
          <w:highlight w:val="none"/>
          <w:lang w:eastAsia="zh-CN"/>
        </w:rPr>
        <w:t>反商业贿赂承诺书</w:t>
      </w:r>
    </w:p>
    <w:p>
      <w:pPr>
        <w:shd w:val="clear"/>
        <w:autoSpaceDE/>
        <w:autoSpaceDN/>
        <w:spacing w:line="360" w:lineRule="auto"/>
        <w:ind w:firstLine="560" w:firstLineChars="200"/>
        <w:jc w:val="both"/>
        <w:rPr>
          <w:rFonts w:ascii="仿宋_GB2312" w:hAnsi="Times New Roman" w:eastAsia="仿宋_GB2312" w:cs="Times New Roman"/>
          <w:color w:val="auto"/>
          <w:kern w:val="2"/>
          <w:sz w:val="28"/>
          <w:szCs w:val="28"/>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在 </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u w:val="single"/>
          <w:lang w:val="en-US" w:eastAsia="zh-CN"/>
        </w:rPr>
        <w:t>项目名称、采购编号</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采购活动中，我单位郑重承诺：</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一、公平竞争参加本次谈判活动。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三、若出现上述行为，我单位及参与投标的工作人员愿意接受按照国家法律法规等有关规定给予的处罚。</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法定代表人或委托代理人：（签字或盖章）</w:t>
      </w:r>
    </w:p>
    <w:p>
      <w:pPr>
        <w:shd w:val="clear"/>
        <w:spacing w:line="440" w:lineRule="exact"/>
        <w:jc w:val="center"/>
        <w:rPr>
          <w:rFonts w:ascii="宋体" w:hAnsi="宋体" w:eastAsia="宋体" w:cs="Times New Roman"/>
          <w:color w:val="auto"/>
          <w:kern w:val="2"/>
          <w:sz w:val="24"/>
          <w:szCs w:val="24"/>
          <w:highlight w:val="none"/>
          <w:lang w:eastAsia="zh-CN"/>
        </w:rPr>
      </w:pPr>
    </w:p>
    <w:p>
      <w:pPr>
        <w:shd w:val="clea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年   月   日</w:t>
      </w:r>
    </w:p>
    <w:p>
      <w:pPr>
        <w:shd w:val="clea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b/>
          <w:color w:val="auto"/>
          <w:kern w:val="0"/>
          <w:sz w:val="28"/>
          <w:szCs w:val="28"/>
          <w:highlight w:val="none"/>
        </w:rPr>
      </w:pPr>
      <w:bookmarkStart w:id="619" w:name="_Toc26275"/>
      <w:r>
        <w:rPr>
          <w:rFonts w:hint="eastAsia" w:asciiTheme="minorEastAsia" w:hAnsiTheme="minorEastAsia" w:eastAsiaTheme="minorEastAsia" w:cstheme="minorEastAsia"/>
          <w:color w:val="auto"/>
          <w:sz w:val="28"/>
          <w:szCs w:val="28"/>
          <w:highlight w:val="none"/>
          <w:lang w:eastAsia="zh-CN"/>
        </w:rPr>
        <w:t>附件11：</w:t>
      </w:r>
      <w:r>
        <w:rPr>
          <w:rFonts w:hint="eastAsia" w:asciiTheme="minorEastAsia" w:hAnsiTheme="minorEastAsia" w:eastAsiaTheme="minorEastAsia" w:cstheme="minorEastAsia"/>
          <w:b/>
          <w:color w:val="auto"/>
          <w:sz w:val="28"/>
          <w:szCs w:val="28"/>
          <w:highlight w:val="none"/>
        </w:rPr>
        <w:t>谈判文件要求的及谈判供应商认为需要加以说明的其他</w:t>
      </w:r>
      <w:r>
        <w:rPr>
          <w:rFonts w:hint="eastAsia" w:asciiTheme="minorEastAsia" w:hAnsiTheme="minorEastAsia" w:eastAsiaTheme="minorEastAsia" w:cstheme="minorEastAsia"/>
          <w:b/>
          <w:color w:val="auto"/>
          <w:sz w:val="28"/>
          <w:szCs w:val="28"/>
          <w:highlight w:val="none"/>
          <w:lang w:val="en-US" w:eastAsia="zh-CN"/>
        </w:rPr>
        <w:t>资料</w:t>
      </w:r>
      <w:bookmarkEnd w:id="616"/>
      <w:bookmarkEnd w:id="617"/>
      <w:bookmarkEnd w:id="618"/>
      <w:bookmarkEnd w:id="619"/>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1、中小企业声明函（格式见附件）</w:t>
      </w: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2.其他材料。</w:t>
      </w:r>
    </w:p>
    <w:p>
      <w:pPr>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9"/>
        <w:shd w:val="clear"/>
        <w:rPr>
          <w:rFonts w:hint="eastAsia"/>
          <w:color w:val="auto"/>
          <w:highlight w:val="none"/>
        </w:rPr>
      </w:pP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22"/>
        <w:shd w:val="clear"/>
        <w:spacing w:before="120" w:after="120" w:line="460" w:lineRule="exact"/>
        <w:ind w:right="31" w:rightChars="14"/>
        <w:jc w:val="both"/>
        <w:outlineLvl w:val="1"/>
        <w:rPr>
          <w:rFonts w:hint="eastAsia" w:ascii="宋体" w:hAnsi="宋体" w:eastAsia="宋体" w:cs="宋体"/>
          <w:color w:val="auto"/>
          <w:sz w:val="28"/>
          <w:szCs w:val="28"/>
          <w:highlight w:val="none"/>
        </w:rPr>
      </w:pPr>
      <w:bookmarkStart w:id="620" w:name="_Toc10788"/>
      <w:r>
        <w:rPr>
          <w:rFonts w:hint="eastAsia" w:ascii="宋体" w:hAnsi="宋体" w:eastAsia="宋体" w:cs="宋体"/>
          <w:color w:val="auto"/>
          <w:sz w:val="28"/>
          <w:szCs w:val="28"/>
          <w:highlight w:val="none"/>
        </w:rPr>
        <w:t>附件：中小企业声明函</w:t>
      </w:r>
      <w:bookmarkEnd w:id="620"/>
    </w:p>
    <w:p>
      <w:pPr>
        <w:pStyle w:val="21"/>
        <w:shd w:val="clear" w:color="auto"/>
        <w:spacing w:before="0" w:beforeAutospacing="0" w:after="210" w:afterAutospacing="0" w:line="315" w:lineRule="atLeast"/>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中小企业声明函</w:t>
      </w:r>
      <w:bookmarkStart w:id="621" w:name="_Toc14742"/>
      <w:r>
        <w:rPr>
          <w:rFonts w:hint="eastAsia" w:ascii="宋体" w:hAnsi="宋体" w:eastAsia="宋体" w:cs="宋体"/>
          <w:b/>
          <w:color w:val="auto"/>
          <w:kern w:val="2"/>
          <w:sz w:val="28"/>
          <w:szCs w:val="28"/>
          <w:highlight w:val="none"/>
          <w:lang w:val="en-US" w:eastAsia="zh-CN"/>
        </w:rPr>
        <w:t>（工程）</w:t>
      </w:r>
      <w:bookmarkEnd w:id="621"/>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z w:val="24"/>
          <w:szCs w:val="24"/>
          <w:highlight w:val="none"/>
          <w:u w:val="single"/>
          <w:lang w:val="zh-CN" w:eastAsia="zh-CN" w:bidi="zh-CN"/>
        </w:rPr>
        <w:t>（单位名称）</w:t>
      </w:r>
      <w:r>
        <w:rPr>
          <w:rFonts w:hint="eastAsia" w:ascii="宋体" w:hAnsi="宋体" w:eastAsia="宋体" w:cs="宋体"/>
          <w:color w:val="auto"/>
          <w:spacing w:val="-15"/>
          <w:sz w:val="24"/>
          <w:szCs w:val="24"/>
          <w:highlight w:val="none"/>
        </w:rPr>
        <w:t>的</w:t>
      </w:r>
      <w:r>
        <w:rPr>
          <w:rFonts w:hint="eastAsia" w:ascii="宋体" w:hAnsi="宋体" w:eastAsia="宋体" w:cs="宋体"/>
          <w:color w:val="auto"/>
          <w:sz w:val="24"/>
          <w:szCs w:val="24"/>
          <w:highlight w:val="none"/>
          <w:u w:val="single"/>
          <w:lang w:val="zh-CN" w:eastAsia="zh-CN" w:bidi="zh-CN"/>
        </w:rPr>
        <w:t>（项目名称）</w:t>
      </w:r>
      <w:r>
        <w:rPr>
          <w:rFonts w:hint="eastAsia" w:ascii="宋体" w:hAnsi="宋体" w:eastAsia="宋体" w:cs="宋体"/>
          <w:color w:val="auto"/>
          <w:spacing w:val="-1"/>
          <w:sz w:val="24"/>
          <w:szCs w:val="24"/>
          <w:highlight w:val="none"/>
        </w:rPr>
        <w:t>采购活动，</w:t>
      </w:r>
      <w:r>
        <w:rPr>
          <w:rFonts w:hint="eastAsia" w:ascii="宋体" w:hAnsi="宋体" w:eastAsia="宋体" w:cs="宋体"/>
          <w:color w:val="auto"/>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pPr>
        <w:pStyle w:val="46"/>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eastAsia="zh-CN" w:bidi="zh-CN"/>
        </w:rPr>
        <w:t>（标的名称）</w:t>
      </w:r>
      <w:r>
        <w:rPr>
          <w:rFonts w:hint="eastAsia" w:ascii="宋体" w:hAnsi="宋体" w:eastAsia="宋体" w:cs="宋体"/>
          <w:color w:val="auto"/>
          <w:spacing w:val="-60"/>
          <w:w w:val="99"/>
          <w:sz w:val="24"/>
          <w:szCs w:val="24"/>
          <w:highlight w:val="none"/>
          <w:u w:val="none"/>
        </w:rPr>
        <w:t>，</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（采购文件中明确的所属行业）</w:t>
      </w:r>
      <w:r>
        <w:rPr>
          <w:rFonts w:hint="eastAsia" w:ascii="宋体" w:hAnsi="宋体" w:eastAsia="宋体" w:cs="宋体"/>
          <w:color w:val="auto"/>
          <w:sz w:val="24"/>
          <w:szCs w:val="24"/>
          <w:highlight w:val="none"/>
          <w:u w:val="none"/>
          <w:lang w:val="zh-CN" w:eastAsia="zh-CN" w:bidi="zh-CN"/>
        </w:rPr>
        <w:t>；</w:t>
      </w:r>
      <w:r>
        <w:rPr>
          <w:rFonts w:hint="eastAsia" w:ascii="宋体" w:hAnsi="宋体" w:eastAsia="宋体" w:cs="宋体"/>
          <w:color w:val="auto"/>
          <w:sz w:val="24"/>
          <w:szCs w:val="24"/>
          <w:highlight w:val="none"/>
          <w:u w:val="none" w:color="auto"/>
          <w:lang w:val="zh-CN" w:eastAsia="zh-CN" w:bidi="zh-CN"/>
        </w:rPr>
        <w:t>承建（承接）企业为</w:t>
      </w:r>
      <w:r>
        <w:rPr>
          <w:rFonts w:hint="eastAsia" w:ascii="宋体" w:hAnsi="宋体" w:eastAsia="宋体" w:cs="宋体"/>
          <w:color w:val="auto"/>
          <w:sz w:val="24"/>
          <w:szCs w:val="24"/>
          <w:highlight w:val="none"/>
          <w:u w:val="single"/>
          <w:lang w:val="zh-CN" w:eastAsia="zh-CN" w:bidi="zh-CN"/>
        </w:rPr>
        <w:t>（企业名称）</w:t>
      </w:r>
      <w:r>
        <w:rPr>
          <w:rFonts w:hint="eastAsia" w:ascii="宋体" w:hAnsi="宋体" w:eastAsia="宋体" w:cs="宋体"/>
          <w:color w:val="auto"/>
          <w:sz w:val="24"/>
          <w:szCs w:val="24"/>
          <w:highlight w:val="none"/>
          <w:u w:val="none" w:color="auto"/>
          <w:lang w:val="zh-CN" w:eastAsia="zh-CN" w:bidi="zh-CN"/>
        </w:rPr>
        <w:t>，从业人员</w:t>
      </w:r>
      <w:r>
        <w:rPr>
          <w:rFonts w:hint="eastAsia" w:ascii="宋体" w:hAnsi="宋体" w:eastAsia="宋体" w:cs="宋体"/>
          <w:color w:val="auto"/>
          <w:sz w:val="24"/>
          <w:szCs w:val="24"/>
          <w:highlight w:val="none"/>
          <w:u w:val="single" w:color="auto"/>
          <w:lang w:val="en-US" w:eastAsia="zh-CN" w:bidi="zh-CN"/>
        </w:rPr>
        <w:t xml:space="preserve">      </w:t>
      </w:r>
      <w:r>
        <w:rPr>
          <w:rFonts w:hint="eastAsia" w:ascii="宋体" w:hAnsi="宋体" w:eastAsia="宋体" w:cs="宋体"/>
          <w:color w:val="auto"/>
          <w:sz w:val="24"/>
          <w:szCs w:val="24"/>
          <w:highlight w:val="none"/>
          <w:u w:val="none" w:color="auto"/>
          <w:lang w:val="zh-CN" w:eastAsia="zh-CN" w:bidi="zh-CN"/>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万元</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（中型企业、小型企业、微型企业）</w:t>
      </w:r>
      <w:r>
        <w:rPr>
          <w:rFonts w:hint="eastAsia" w:ascii="宋体" w:hAnsi="宋体" w:eastAsia="宋体" w:cs="宋体"/>
          <w:color w:val="auto"/>
          <w:sz w:val="24"/>
          <w:szCs w:val="24"/>
          <w:highlight w:val="none"/>
          <w:u w:val="none" w:color="auto"/>
          <w:lang w:val="zh-CN" w:eastAsia="zh-CN" w:bidi="zh-CN"/>
        </w:rPr>
        <w:t>；</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w:t>
      </w:r>
      <w:r>
        <w:rPr>
          <w:rFonts w:hint="eastAsia" w:ascii="宋体" w:hAnsi="宋体" w:eastAsia="宋体" w:cs="宋体"/>
          <w:color w:val="auto"/>
          <w:spacing w:val="-5"/>
          <w:sz w:val="24"/>
          <w:szCs w:val="24"/>
          <w:highlight w:val="none"/>
        </w:rPr>
        <w:t>为大企业的情形，也不存在与大企业的负责人为同一人的情形。</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bookmarkStart w:id="622" w:name="_Toc2710"/>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623" w:name="_Toc1144"/>
      <w:r>
        <w:rPr>
          <w:rFonts w:hint="eastAsia" w:ascii="宋体" w:hAnsi="宋体" w:eastAsia="宋体" w:cs="宋体"/>
          <w:color w:val="auto"/>
          <w:spacing w:val="-5"/>
          <w:kern w:val="2"/>
          <w:sz w:val="24"/>
          <w:szCs w:val="24"/>
          <w:highlight w:val="none"/>
          <w:lang w:val="en-US" w:eastAsia="zh-CN" w:bidi="ar-SA"/>
        </w:rPr>
        <w:t>企业名称</w:t>
      </w:r>
      <w:r>
        <w:rPr>
          <w:rFonts w:hint="eastAsia" w:asciiTheme="minorEastAsia" w:hAnsiTheme="minorEastAsia" w:eastAsiaTheme="minorEastAsia" w:cstheme="minorEastAsia"/>
          <w:color w:val="auto"/>
          <w:kern w:val="0"/>
          <w:sz w:val="22"/>
          <w:szCs w:val="21"/>
          <w:highlight w:val="none"/>
          <w:u w:val="none"/>
          <w:lang w:eastAsia="zh-CN"/>
        </w:rPr>
        <w:t>（</w:t>
      </w:r>
      <w:r>
        <w:rPr>
          <w:rFonts w:hint="eastAsia" w:ascii="宋体" w:hAnsi="宋体" w:eastAsia="宋体" w:cs="宋体"/>
          <w:color w:val="auto"/>
          <w:spacing w:val="-5"/>
          <w:kern w:val="2"/>
          <w:sz w:val="24"/>
          <w:szCs w:val="24"/>
          <w:highlight w:val="none"/>
          <w:lang w:val="en-US" w:eastAsia="zh-CN" w:bidi="ar-SA"/>
        </w:rPr>
        <w:t>电子签章）：</w:t>
      </w:r>
      <w:bookmarkEnd w:id="622"/>
      <w:bookmarkEnd w:id="623"/>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624" w:name="_Toc14544"/>
      <w:bookmarkStart w:id="625" w:name="_Toc31015"/>
      <w:r>
        <w:rPr>
          <w:rFonts w:hint="eastAsia" w:ascii="宋体" w:hAnsi="宋体" w:eastAsia="宋体" w:cs="宋体"/>
          <w:color w:val="auto"/>
          <w:spacing w:val="-5"/>
          <w:kern w:val="2"/>
          <w:sz w:val="24"/>
          <w:szCs w:val="24"/>
          <w:highlight w:val="none"/>
          <w:lang w:val="en-US" w:eastAsia="zh-CN" w:bidi="ar-SA"/>
        </w:rPr>
        <w:t>日     期：</w:t>
      </w:r>
      <w:bookmarkEnd w:id="624"/>
      <w:bookmarkEnd w:id="625"/>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2.填写前请认真阅读《关于印发中小企业划型标准规定的通知》（工信部联企业[2011]300号）和《关于印发＜政府采购促进中小企业发展管理办法＞的通知》(财库﹝2020﹞46号)相关规定。</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pPr>
        <w:shd w:val="clear"/>
        <w:spacing w:line="440" w:lineRule="exact"/>
        <w:jc w:val="center"/>
        <w:rPr>
          <w:rFonts w:hint="eastAsia" w:ascii="宋体" w:hAnsi="宋体" w:cs="宋体"/>
          <w:b/>
          <w:color w:val="auto"/>
          <w:szCs w:val="21"/>
          <w:highlight w:val="none"/>
        </w:rPr>
      </w:pPr>
    </w:p>
    <w:p>
      <w:pPr>
        <w:pStyle w:val="9"/>
        <w:shd w:val="clear"/>
        <w:rPr>
          <w:rFonts w:hint="eastAsia" w:asciiTheme="minorEastAsia" w:hAnsiTheme="minorEastAsia" w:eastAsiaTheme="minorEastAsia" w:cstheme="minorEastAsia"/>
          <w:b/>
          <w:color w:val="auto"/>
          <w:szCs w:val="21"/>
          <w:highlight w:val="none"/>
        </w:rPr>
      </w:pPr>
    </w:p>
    <w:p>
      <w:pPr>
        <w:pStyle w:val="19"/>
        <w:shd w:val="clear"/>
        <w:rPr>
          <w:rFonts w:hint="eastAsia"/>
          <w:color w:val="auto"/>
          <w:highlight w:val="none"/>
        </w:rPr>
      </w:pPr>
    </w:p>
    <w:p>
      <w:pPr>
        <w:shd w:val="clea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shd w:val="clea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hd w:val="clea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12" w:type="default"/>
      <w:footerReference r:id="rId13"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9832340</wp:posOffset>
              </wp:positionV>
              <wp:extent cx="22225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a:effectLst/>
                    </wps:spPr>
                    <wps:txbx>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50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4.2pt;height:11pt;width:17.5pt;mso-position-horizontal:center;mso-position-horizontal-relative:margin;mso-position-vertical-relative:page;z-index:251665408;mso-width-relative:page;mso-height-relative:page;" filled="f" stroked="f" coordsize="21600,21600" o:gfxdata="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7NM1dcAAAAJAQAADwAAAAAAAAABACAAAAAiAAAAZHJzL2Rvd25yZXYueG1sUEsB&#10;AhQAFAAAAAgAh07iQCTovs69AQAAgQMAAA4AAAAAAAAAAQAgAAAAJgEAAGRycy9lMm9Eb2MueG1s&#10;UEsFBgAAAAAGAAYAWQEAAFUFAAAAAA==&#10;">
              <v:fill on="f" focussize="0,0"/>
              <v:stroke on="f"/>
              <v:imagedata o:title=""/>
              <o:lock v:ext="edit" aspectratio="f"/>
              <v:textbox inset="0mm,0mm,0mm,0mm">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541"/>
      </w:tabs>
      <w:jc w:val="both"/>
      <w:rPr>
        <w:rFonts w:hint="eastAsia" w:ascii="黑体" w:eastAsia="黑体"/>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tabs>
                              <w:tab w:val="right" w:pos="9541"/>
                            </w:tabs>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gValhzgEAAJcDAAAOAAAAAAAAAAEAIAAAAB8BAABkcnMv&#10;ZTJvRG9jLnhtbFBLBQYAAAAABgAGAFkBAABfBQAAAAA=&#10;">
              <v:fill on="f" focussize="0,0"/>
              <v:stroke on="f"/>
              <v:imagedata o:title=""/>
              <o:lock v:ext="edit" aspectratio="f"/>
              <v:textbox inset="0mm,0mm,0mm,0mm" style="mso-fit-shape-to-text:t;">
                <w:txbxContent>
                  <w:p>
                    <w:pPr>
                      <w:pStyle w:val="15"/>
                      <w:tabs>
                        <w:tab w:val="right" w:pos="9541"/>
                      </w:tabs>
                      <w:jc w:val="both"/>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00000009"/>
    <w:multiLevelType w:val="singleLevel"/>
    <w:tmpl w:val="00000009"/>
    <w:lvl w:ilvl="0" w:tentative="0">
      <w:start w:val="1"/>
      <w:numFmt w:val="decimal"/>
      <w:suff w:val="space"/>
      <w:lvlText w:val="%1."/>
      <w:lvlJc w:val="left"/>
    </w:lvl>
  </w:abstractNum>
  <w:abstractNum w:abstractNumId="2">
    <w:nsid w:val="55C46416"/>
    <w:multiLevelType w:val="singleLevel"/>
    <w:tmpl w:val="55C46416"/>
    <w:lvl w:ilvl="0" w:tentative="0">
      <w:start w:val="2"/>
      <w:numFmt w:val="decimal"/>
      <w:suff w:val="nothing"/>
      <w:lvlText w:val="%1."/>
      <w:lvlJc w:val="left"/>
    </w:lvl>
  </w:abstractNum>
  <w:abstractNum w:abstractNumId="3">
    <w:nsid w:val="6BB47AA4"/>
    <w:multiLevelType w:val="singleLevel"/>
    <w:tmpl w:val="6BB47AA4"/>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NmM5NDM1NTg4NDAzZmJlZDZmYWExZDhkNWIwMGUifQ=="/>
    <w:docVar w:name="KSO_WPS_MARK_KEY" w:val="433c8898-bf73-464b-8596-2eba83004835"/>
  </w:docVars>
  <w:rsids>
    <w:rsidRoot w:val="77E00DCE"/>
    <w:rsid w:val="00060C6A"/>
    <w:rsid w:val="000B6281"/>
    <w:rsid w:val="001D29A2"/>
    <w:rsid w:val="00416146"/>
    <w:rsid w:val="006B6D1F"/>
    <w:rsid w:val="00B76409"/>
    <w:rsid w:val="00D557A0"/>
    <w:rsid w:val="00E54D24"/>
    <w:rsid w:val="00EB0B1C"/>
    <w:rsid w:val="00FB0C41"/>
    <w:rsid w:val="010D6029"/>
    <w:rsid w:val="017C4E3A"/>
    <w:rsid w:val="01891B53"/>
    <w:rsid w:val="01A249C3"/>
    <w:rsid w:val="01C26E13"/>
    <w:rsid w:val="01F176C7"/>
    <w:rsid w:val="01F90CAD"/>
    <w:rsid w:val="020C5B5C"/>
    <w:rsid w:val="02186A33"/>
    <w:rsid w:val="022E44A8"/>
    <w:rsid w:val="026B1259"/>
    <w:rsid w:val="02727202"/>
    <w:rsid w:val="02816CCE"/>
    <w:rsid w:val="03045209"/>
    <w:rsid w:val="031C69F7"/>
    <w:rsid w:val="032A1114"/>
    <w:rsid w:val="032D29B2"/>
    <w:rsid w:val="033C49A3"/>
    <w:rsid w:val="034321D6"/>
    <w:rsid w:val="03561F09"/>
    <w:rsid w:val="03685798"/>
    <w:rsid w:val="03802AE2"/>
    <w:rsid w:val="03887BE8"/>
    <w:rsid w:val="03BC4D98"/>
    <w:rsid w:val="03CC3F79"/>
    <w:rsid w:val="03D472D2"/>
    <w:rsid w:val="03DB41BC"/>
    <w:rsid w:val="03DD7F34"/>
    <w:rsid w:val="03F1578E"/>
    <w:rsid w:val="04115E30"/>
    <w:rsid w:val="04243DB5"/>
    <w:rsid w:val="04390EE3"/>
    <w:rsid w:val="044C5A83"/>
    <w:rsid w:val="045301F6"/>
    <w:rsid w:val="04561A95"/>
    <w:rsid w:val="04587541"/>
    <w:rsid w:val="046248DD"/>
    <w:rsid w:val="04A739CF"/>
    <w:rsid w:val="04CE5ACF"/>
    <w:rsid w:val="04D05CEB"/>
    <w:rsid w:val="04DA0918"/>
    <w:rsid w:val="04F25762"/>
    <w:rsid w:val="04F27A0F"/>
    <w:rsid w:val="04FF3EDA"/>
    <w:rsid w:val="051060E7"/>
    <w:rsid w:val="05256223"/>
    <w:rsid w:val="05A52CD4"/>
    <w:rsid w:val="05B60A3D"/>
    <w:rsid w:val="060774EA"/>
    <w:rsid w:val="060D2627"/>
    <w:rsid w:val="062C51A3"/>
    <w:rsid w:val="0639341C"/>
    <w:rsid w:val="06587D46"/>
    <w:rsid w:val="065F1C81"/>
    <w:rsid w:val="067D59FE"/>
    <w:rsid w:val="0689157A"/>
    <w:rsid w:val="0698763E"/>
    <w:rsid w:val="069C4C8D"/>
    <w:rsid w:val="06AB60C8"/>
    <w:rsid w:val="06B70F10"/>
    <w:rsid w:val="06DF3C7B"/>
    <w:rsid w:val="06F51A39"/>
    <w:rsid w:val="07093B3F"/>
    <w:rsid w:val="071E2EC3"/>
    <w:rsid w:val="07342561"/>
    <w:rsid w:val="07434BCA"/>
    <w:rsid w:val="075524D7"/>
    <w:rsid w:val="07691ADF"/>
    <w:rsid w:val="07710782"/>
    <w:rsid w:val="07A33243"/>
    <w:rsid w:val="07B23486"/>
    <w:rsid w:val="07B74F40"/>
    <w:rsid w:val="07C35693"/>
    <w:rsid w:val="07E22BA6"/>
    <w:rsid w:val="07E775D3"/>
    <w:rsid w:val="081163FE"/>
    <w:rsid w:val="08123F24"/>
    <w:rsid w:val="083D012C"/>
    <w:rsid w:val="083D5105"/>
    <w:rsid w:val="086230FE"/>
    <w:rsid w:val="086F1377"/>
    <w:rsid w:val="087374DE"/>
    <w:rsid w:val="087921F6"/>
    <w:rsid w:val="08923C76"/>
    <w:rsid w:val="089B5884"/>
    <w:rsid w:val="08AF60CA"/>
    <w:rsid w:val="095962AF"/>
    <w:rsid w:val="096F5AD2"/>
    <w:rsid w:val="098F1CD1"/>
    <w:rsid w:val="0999155E"/>
    <w:rsid w:val="09D05336"/>
    <w:rsid w:val="09DC2A3C"/>
    <w:rsid w:val="09DF42DA"/>
    <w:rsid w:val="09ED4C49"/>
    <w:rsid w:val="09EE1E95"/>
    <w:rsid w:val="09F2400E"/>
    <w:rsid w:val="0A0501E5"/>
    <w:rsid w:val="0A572D2D"/>
    <w:rsid w:val="0A60541B"/>
    <w:rsid w:val="0A6103ED"/>
    <w:rsid w:val="0A892387"/>
    <w:rsid w:val="0A943317"/>
    <w:rsid w:val="0AA53699"/>
    <w:rsid w:val="0AB87005"/>
    <w:rsid w:val="0ABE2142"/>
    <w:rsid w:val="0AF12517"/>
    <w:rsid w:val="0B036CD6"/>
    <w:rsid w:val="0B460AB5"/>
    <w:rsid w:val="0BA80E28"/>
    <w:rsid w:val="0BC32FB7"/>
    <w:rsid w:val="0BCB0FBA"/>
    <w:rsid w:val="0C1E5738"/>
    <w:rsid w:val="0C272694"/>
    <w:rsid w:val="0C6E782F"/>
    <w:rsid w:val="0C803B53"/>
    <w:rsid w:val="0CC872A8"/>
    <w:rsid w:val="0D006B9D"/>
    <w:rsid w:val="0D0E115E"/>
    <w:rsid w:val="0D1160FA"/>
    <w:rsid w:val="0D136775"/>
    <w:rsid w:val="0D2C3CDA"/>
    <w:rsid w:val="0D356241"/>
    <w:rsid w:val="0D3A01A5"/>
    <w:rsid w:val="0DCB34F3"/>
    <w:rsid w:val="0DED0599"/>
    <w:rsid w:val="0DF465A6"/>
    <w:rsid w:val="0DF93BBD"/>
    <w:rsid w:val="0E0A401C"/>
    <w:rsid w:val="0E625C06"/>
    <w:rsid w:val="0E72184C"/>
    <w:rsid w:val="0E7C659C"/>
    <w:rsid w:val="0E830776"/>
    <w:rsid w:val="0E8611C8"/>
    <w:rsid w:val="0E8A0CB9"/>
    <w:rsid w:val="0EA05576"/>
    <w:rsid w:val="0EEC361A"/>
    <w:rsid w:val="0EF23CD1"/>
    <w:rsid w:val="0EFE379D"/>
    <w:rsid w:val="0F06448A"/>
    <w:rsid w:val="0F165540"/>
    <w:rsid w:val="0F264E85"/>
    <w:rsid w:val="0F386966"/>
    <w:rsid w:val="0F4D186A"/>
    <w:rsid w:val="0F4F6D89"/>
    <w:rsid w:val="0F543075"/>
    <w:rsid w:val="0F6459AD"/>
    <w:rsid w:val="0F6B7DB3"/>
    <w:rsid w:val="0F6E05DA"/>
    <w:rsid w:val="0F753717"/>
    <w:rsid w:val="0FB80A48"/>
    <w:rsid w:val="0FCD3553"/>
    <w:rsid w:val="0FDA17CC"/>
    <w:rsid w:val="0FF6017C"/>
    <w:rsid w:val="10262C63"/>
    <w:rsid w:val="103B757E"/>
    <w:rsid w:val="10414420"/>
    <w:rsid w:val="10A047C3"/>
    <w:rsid w:val="10A25AC1"/>
    <w:rsid w:val="10E67582"/>
    <w:rsid w:val="11082369"/>
    <w:rsid w:val="110E5BD1"/>
    <w:rsid w:val="112F5B47"/>
    <w:rsid w:val="11667611"/>
    <w:rsid w:val="11967974"/>
    <w:rsid w:val="11987B90"/>
    <w:rsid w:val="11AA018C"/>
    <w:rsid w:val="11CF7D77"/>
    <w:rsid w:val="11DB2E96"/>
    <w:rsid w:val="11E06E41"/>
    <w:rsid w:val="11E23663"/>
    <w:rsid w:val="11FF376C"/>
    <w:rsid w:val="120D40DA"/>
    <w:rsid w:val="121C5F44"/>
    <w:rsid w:val="124E63A4"/>
    <w:rsid w:val="12521AED"/>
    <w:rsid w:val="12692EF2"/>
    <w:rsid w:val="128D66BF"/>
    <w:rsid w:val="129A063B"/>
    <w:rsid w:val="129E2F84"/>
    <w:rsid w:val="12D70244"/>
    <w:rsid w:val="131C20FB"/>
    <w:rsid w:val="13525B1D"/>
    <w:rsid w:val="13741F37"/>
    <w:rsid w:val="139F5206"/>
    <w:rsid w:val="13B25F52"/>
    <w:rsid w:val="13B76BA2"/>
    <w:rsid w:val="13C14AC3"/>
    <w:rsid w:val="13CB5FFB"/>
    <w:rsid w:val="13DB3D64"/>
    <w:rsid w:val="13E470BD"/>
    <w:rsid w:val="13F95243"/>
    <w:rsid w:val="141B5AD0"/>
    <w:rsid w:val="14407179"/>
    <w:rsid w:val="14CB5B87"/>
    <w:rsid w:val="14DC7D94"/>
    <w:rsid w:val="14DE3B0C"/>
    <w:rsid w:val="14F21366"/>
    <w:rsid w:val="14F835C4"/>
    <w:rsid w:val="153C6A85"/>
    <w:rsid w:val="15595889"/>
    <w:rsid w:val="15CC5087"/>
    <w:rsid w:val="15FB249C"/>
    <w:rsid w:val="162B0EB9"/>
    <w:rsid w:val="164D719B"/>
    <w:rsid w:val="165D4F05"/>
    <w:rsid w:val="16677B31"/>
    <w:rsid w:val="16A86180"/>
    <w:rsid w:val="16CA52C0"/>
    <w:rsid w:val="16FE3FF2"/>
    <w:rsid w:val="16FF7D6A"/>
    <w:rsid w:val="170C288E"/>
    <w:rsid w:val="173E7C4D"/>
    <w:rsid w:val="1740285C"/>
    <w:rsid w:val="178660A7"/>
    <w:rsid w:val="17872239"/>
    <w:rsid w:val="178B0D0C"/>
    <w:rsid w:val="17935082"/>
    <w:rsid w:val="17C74284"/>
    <w:rsid w:val="17CA0378"/>
    <w:rsid w:val="17CD49CB"/>
    <w:rsid w:val="17DD454F"/>
    <w:rsid w:val="17F65010"/>
    <w:rsid w:val="180D1E0E"/>
    <w:rsid w:val="18351C95"/>
    <w:rsid w:val="183B58B1"/>
    <w:rsid w:val="185C5976"/>
    <w:rsid w:val="18626802"/>
    <w:rsid w:val="188C4749"/>
    <w:rsid w:val="189A5F9C"/>
    <w:rsid w:val="18A71179"/>
    <w:rsid w:val="18B03A11"/>
    <w:rsid w:val="18BC23B6"/>
    <w:rsid w:val="18CF25C8"/>
    <w:rsid w:val="18F90F15"/>
    <w:rsid w:val="19037FE5"/>
    <w:rsid w:val="19173A91"/>
    <w:rsid w:val="19437CEF"/>
    <w:rsid w:val="19540841"/>
    <w:rsid w:val="199450E1"/>
    <w:rsid w:val="19C77265"/>
    <w:rsid w:val="19CA0B03"/>
    <w:rsid w:val="19EB7245"/>
    <w:rsid w:val="19F31E08"/>
    <w:rsid w:val="1A0758B3"/>
    <w:rsid w:val="1A22449B"/>
    <w:rsid w:val="1A3B555D"/>
    <w:rsid w:val="1A42230A"/>
    <w:rsid w:val="1A640315"/>
    <w:rsid w:val="1AA2738A"/>
    <w:rsid w:val="1AB407D9"/>
    <w:rsid w:val="1AD27C6F"/>
    <w:rsid w:val="1AF23E6D"/>
    <w:rsid w:val="1B343A8A"/>
    <w:rsid w:val="1B66485B"/>
    <w:rsid w:val="1B800E24"/>
    <w:rsid w:val="1B950C9D"/>
    <w:rsid w:val="1B9C202B"/>
    <w:rsid w:val="1BC670A8"/>
    <w:rsid w:val="1BE20386"/>
    <w:rsid w:val="1BE91705"/>
    <w:rsid w:val="1BFE5E67"/>
    <w:rsid w:val="1C0E6FF9"/>
    <w:rsid w:val="1C2C7853"/>
    <w:rsid w:val="1C5A616E"/>
    <w:rsid w:val="1C60574F"/>
    <w:rsid w:val="1C9B3A45"/>
    <w:rsid w:val="1CBF2475"/>
    <w:rsid w:val="1CCE4096"/>
    <w:rsid w:val="1CCF6956"/>
    <w:rsid w:val="1CF0262F"/>
    <w:rsid w:val="1D290F49"/>
    <w:rsid w:val="1D4D766D"/>
    <w:rsid w:val="1D4E55A7"/>
    <w:rsid w:val="1D743260"/>
    <w:rsid w:val="1DE63A32"/>
    <w:rsid w:val="1E021F2C"/>
    <w:rsid w:val="1E0F36FA"/>
    <w:rsid w:val="1E223BC0"/>
    <w:rsid w:val="1E2B6317"/>
    <w:rsid w:val="1E4569AA"/>
    <w:rsid w:val="1E635082"/>
    <w:rsid w:val="1E674B72"/>
    <w:rsid w:val="1EB55259"/>
    <w:rsid w:val="1EC11B21"/>
    <w:rsid w:val="1EC975DB"/>
    <w:rsid w:val="1EE6018D"/>
    <w:rsid w:val="1EF87EC0"/>
    <w:rsid w:val="1F022AED"/>
    <w:rsid w:val="1F066139"/>
    <w:rsid w:val="1F220A99"/>
    <w:rsid w:val="1F3D4794"/>
    <w:rsid w:val="1F5350F7"/>
    <w:rsid w:val="1F5E5F75"/>
    <w:rsid w:val="1F6E6D87"/>
    <w:rsid w:val="1F777F18"/>
    <w:rsid w:val="1F7A6B27"/>
    <w:rsid w:val="1FCE6F1A"/>
    <w:rsid w:val="1FD8693D"/>
    <w:rsid w:val="1FE62791"/>
    <w:rsid w:val="1FE741BD"/>
    <w:rsid w:val="1FF468DA"/>
    <w:rsid w:val="1FFB1A16"/>
    <w:rsid w:val="20427645"/>
    <w:rsid w:val="206C46C2"/>
    <w:rsid w:val="20831A0C"/>
    <w:rsid w:val="209F6A98"/>
    <w:rsid w:val="20B322F1"/>
    <w:rsid w:val="20CA763A"/>
    <w:rsid w:val="20F070A1"/>
    <w:rsid w:val="20F1023D"/>
    <w:rsid w:val="215533A8"/>
    <w:rsid w:val="21570ECE"/>
    <w:rsid w:val="215E2BE5"/>
    <w:rsid w:val="21BE2CFB"/>
    <w:rsid w:val="21C1390C"/>
    <w:rsid w:val="21DF35AE"/>
    <w:rsid w:val="22032E04"/>
    <w:rsid w:val="22105521"/>
    <w:rsid w:val="22144055"/>
    <w:rsid w:val="221C2118"/>
    <w:rsid w:val="222C235B"/>
    <w:rsid w:val="2241392C"/>
    <w:rsid w:val="2245341D"/>
    <w:rsid w:val="22462CF1"/>
    <w:rsid w:val="22477195"/>
    <w:rsid w:val="22685F45"/>
    <w:rsid w:val="228D26CE"/>
    <w:rsid w:val="229D6DB5"/>
    <w:rsid w:val="22C708C4"/>
    <w:rsid w:val="22CD6F6E"/>
    <w:rsid w:val="22DD18A7"/>
    <w:rsid w:val="22EC3898"/>
    <w:rsid w:val="22EC5740"/>
    <w:rsid w:val="22EF5136"/>
    <w:rsid w:val="231F3C6E"/>
    <w:rsid w:val="2355405A"/>
    <w:rsid w:val="2357382A"/>
    <w:rsid w:val="23694EE9"/>
    <w:rsid w:val="237A5348"/>
    <w:rsid w:val="23B417E9"/>
    <w:rsid w:val="23BF2D5B"/>
    <w:rsid w:val="23BF3B72"/>
    <w:rsid w:val="23DA080D"/>
    <w:rsid w:val="23DE58D7"/>
    <w:rsid w:val="23F15406"/>
    <w:rsid w:val="240370EB"/>
    <w:rsid w:val="2407670C"/>
    <w:rsid w:val="241B42EE"/>
    <w:rsid w:val="243F26F1"/>
    <w:rsid w:val="244871F4"/>
    <w:rsid w:val="24572F93"/>
    <w:rsid w:val="248C5EE4"/>
    <w:rsid w:val="24944A94"/>
    <w:rsid w:val="24A937A1"/>
    <w:rsid w:val="24AE34FB"/>
    <w:rsid w:val="24B35DFB"/>
    <w:rsid w:val="25485F13"/>
    <w:rsid w:val="255D4ACB"/>
    <w:rsid w:val="258E50DA"/>
    <w:rsid w:val="25AC730F"/>
    <w:rsid w:val="25D16D75"/>
    <w:rsid w:val="25FC38CE"/>
    <w:rsid w:val="260C76AA"/>
    <w:rsid w:val="261F21D6"/>
    <w:rsid w:val="262D66A1"/>
    <w:rsid w:val="26350999"/>
    <w:rsid w:val="264834DB"/>
    <w:rsid w:val="26492DAF"/>
    <w:rsid w:val="265B682A"/>
    <w:rsid w:val="267C13D7"/>
    <w:rsid w:val="267E0CAB"/>
    <w:rsid w:val="267E514F"/>
    <w:rsid w:val="26924756"/>
    <w:rsid w:val="2694371E"/>
    <w:rsid w:val="26A30712"/>
    <w:rsid w:val="26A83F7A"/>
    <w:rsid w:val="26DE5BEE"/>
    <w:rsid w:val="26E1123A"/>
    <w:rsid w:val="26E72CF4"/>
    <w:rsid w:val="26F40F6D"/>
    <w:rsid w:val="27037402"/>
    <w:rsid w:val="27117D71"/>
    <w:rsid w:val="271B474C"/>
    <w:rsid w:val="271D04C4"/>
    <w:rsid w:val="272741CC"/>
    <w:rsid w:val="27337CE7"/>
    <w:rsid w:val="27547C5E"/>
    <w:rsid w:val="277B343D"/>
    <w:rsid w:val="27806F05"/>
    <w:rsid w:val="27AC7A9A"/>
    <w:rsid w:val="27B9754B"/>
    <w:rsid w:val="27DC037F"/>
    <w:rsid w:val="27DD7C53"/>
    <w:rsid w:val="27F54F9D"/>
    <w:rsid w:val="28123DA1"/>
    <w:rsid w:val="2815563F"/>
    <w:rsid w:val="28164F13"/>
    <w:rsid w:val="28305FD5"/>
    <w:rsid w:val="283C0E1E"/>
    <w:rsid w:val="28506677"/>
    <w:rsid w:val="28556631"/>
    <w:rsid w:val="28705F49"/>
    <w:rsid w:val="294402F1"/>
    <w:rsid w:val="29463C85"/>
    <w:rsid w:val="29BB55AE"/>
    <w:rsid w:val="29C25353"/>
    <w:rsid w:val="29FF1B7D"/>
    <w:rsid w:val="2A0647C7"/>
    <w:rsid w:val="2A0B4F4C"/>
    <w:rsid w:val="2A162E07"/>
    <w:rsid w:val="2A1F09F7"/>
    <w:rsid w:val="2A2C466D"/>
    <w:rsid w:val="2A4B359A"/>
    <w:rsid w:val="2A5C57A7"/>
    <w:rsid w:val="2A667DF5"/>
    <w:rsid w:val="2A7F33BD"/>
    <w:rsid w:val="2AB90504"/>
    <w:rsid w:val="2AF47DB2"/>
    <w:rsid w:val="2B12230A"/>
    <w:rsid w:val="2B3758CC"/>
    <w:rsid w:val="2B381D70"/>
    <w:rsid w:val="2B4164B7"/>
    <w:rsid w:val="2B45451A"/>
    <w:rsid w:val="2B500237"/>
    <w:rsid w:val="2B7B1C5D"/>
    <w:rsid w:val="2B7C358E"/>
    <w:rsid w:val="2B9D1BD3"/>
    <w:rsid w:val="2BA80578"/>
    <w:rsid w:val="2BC540CC"/>
    <w:rsid w:val="2BDF043E"/>
    <w:rsid w:val="2BE27F2E"/>
    <w:rsid w:val="2BE710A1"/>
    <w:rsid w:val="2C0C4FAB"/>
    <w:rsid w:val="2C0F3F8E"/>
    <w:rsid w:val="2C131E96"/>
    <w:rsid w:val="2C181352"/>
    <w:rsid w:val="2C250CEB"/>
    <w:rsid w:val="2C363846"/>
    <w:rsid w:val="2C372028"/>
    <w:rsid w:val="2C5D2B20"/>
    <w:rsid w:val="2C792640"/>
    <w:rsid w:val="2C820DC9"/>
    <w:rsid w:val="2C857498"/>
    <w:rsid w:val="2C8D6B30"/>
    <w:rsid w:val="2CBE44F7"/>
    <w:rsid w:val="2CCF379C"/>
    <w:rsid w:val="2CD0356E"/>
    <w:rsid w:val="2D067793"/>
    <w:rsid w:val="2D482013"/>
    <w:rsid w:val="2D572256"/>
    <w:rsid w:val="2D72360E"/>
    <w:rsid w:val="2D8C5126"/>
    <w:rsid w:val="2DAD00C8"/>
    <w:rsid w:val="2DB2631F"/>
    <w:rsid w:val="2DD04887"/>
    <w:rsid w:val="2DEF248E"/>
    <w:rsid w:val="2DF0544B"/>
    <w:rsid w:val="2E022D1D"/>
    <w:rsid w:val="2E1168A9"/>
    <w:rsid w:val="2E1B3283"/>
    <w:rsid w:val="2E415B63"/>
    <w:rsid w:val="2E4B1DBB"/>
    <w:rsid w:val="2E4C5B33"/>
    <w:rsid w:val="2E6115DE"/>
    <w:rsid w:val="2E8831F5"/>
    <w:rsid w:val="2EA81EEA"/>
    <w:rsid w:val="2EAC4558"/>
    <w:rsid w:val="2EBC6814"/>
    <w:rsid w:val="2ED95618"/>
    <w:rsid w:val="2EED4C20"/>
    <w:rsid w:val="2F904403"/>
    <w:rsid w:val="2F904641"/>
    <w:rsid w:val="2FCF07C9"/>
    <w:rsid w:val="2FF344B8"/>
    <w:rsid w:val="307D1FD3"/>
    <w:rsid w:val="30C65728"/>
    <w:rsid w:val="30D81900"/>
    <w:rsid w:val="30E97669"/>
    <w:rsid w:val="30F229C1"/>
    <w:rsid w:val="31083F93"/>
    <w:rsid w:val="312B07E4"/>
    <w:rsid w:val="313E79B5"/>
    <w:rsid w:val="314274E8"/>
    <w:rsid w:val="314928E5"/>
    <w:rsid w:val="315A2315"/>
    <w:rsid w:val="315C608D"/>
    <w:rsid w:val="317258B0"/>
    <w:rsid w:val="31726FFD"/>
    <w:rsid w:val="317A71D6"/>
    <w:rsid w:val="31937300"/>
    <w:rsid w:val="31A27C07"/>
    <w:rsid w:val="31B05974"/>
    <w:rsid w:val="31BC4D7D"/>
    <w:rsid w:val="31E03546"/>
    <w:rsid w:val="31EB11BF"/>
    <w:rsid w:val="32146967"/>
    <w:rsid w:val="32152F93"/>
    <w:rsid w:val="322546D1"/>
    <w:rsid w:val="323D7C6C"/>
    <w:rsid w:val="32472899"/>
    <w:rsid w:val="32656435"/>
    <w:rsid w:val="329A7CCC"/>
    <w:rsid w:val="32FC24F7"/>
    <w:rsid w:val="33532EA8"/>
    <w:rsid w:val="3364747B"/>
    <w:rsid w:val="3381002D"/>
    <w:rsid w:val="338D077F"/>
    <w:rsid w:val="33DC0884"/>
    <w:rsid w:val="341C1B03"/>
    <w:rsid w:val="34356023"/>
    <w:rsid w:val="344C063B"/>
    <w:rsid w:val="346E6803"/>
    <w:rsid w:val="347341F8"/>
    <w:rsid w:val="34930017"/>
    <w:rsid w:val="34BF2BBB"/>
    <w:rsid w:val="34C46423"/>
    <w:rsid w:val="34FB796B"/>
    <w:rsid w:val="3518051D"/>
    <w:rsid w:val="351957D3"/>
    <w:rsid w:val="351A4295"/>
    <w:rsid w:val="35380BBF"/>
    <w:rsid w:val="35505F08"/>
    <w:rsid w:val="35595EE2"/>
    <w:rsid w:val="35804C37"/>
    <w:rsid w:val="35950512"/>
    <w:rsid w:val="35E6686D"/>
    <w:rsid w:val="35F44AE6"/>
    <w:rsid w:val="35FB40C6"/>
    <w:rsid w:val="35FE3BB6"/>
    <w:rsid w:val="35FE7713"/>
    <w:rsid w:val="36004DA0"/>
    <w:rsid w:val="3619279E"/>
    <w:rsid w:val="363F1215"/>
    <w:rsid w:val="3668562F"/>
    <w:rsid w:val="3672783B"/>
    <w:rsid w:val="36992ABA"/>
    <w:rsid w:val="369A2F9E"/>
    <w:rsid w:val="36A24542"/>
    <w:rsid w:val="36C7044C"/>
    <w:rsid w:val="36D36DF1"/>
    <w:rsid w:val="36DF0956"/>
    <w:rsid w:val="36EF52AD"/>
    <w:rsid w:val="37047EEC"/>
    <w:rsid w:val="37131F75"/>
    <w:rsid w:val="37225683"/>
    <w:rsid w:val="37406B16"/>
    <w:rsid w:val="37441A9D"/>
    <w:rsid w:val="37517D16"/>
    <w:rsid w:val="37735EDE"/>
    <w:rsid w:val="37AE0C9F"/>
    <w:rsid w:val="37B87D95"/>
    <w:rsid w:val="37C72697"/>
    <w:rsid w:val="381B0A50"/>
    <w:rsid w:val="382611A3"/>
    <w:rsid w:val="38787C50"/>
    <w:rsid w:val="387E2D8D"/>
    <w:rsid w:val="38997BC6"/>
    <w:rsid w:val="38A30A45"/>
    <w:rsid w:val="38B16CBE"/>
    <w:rsid w:val="38B60778"/>
    <w:rsid w:val="38CF2341"/>
    <w:rsid w:val="38D64977"/>
    <w:rsid w:val="38D96215"/>
    <w:rsid w:val="395D6E46"/>
    <w:rsid w:val="39697599"/>
    <w:rsid w:val="39B20F40"/>
    <w:rsid w:val="39C717EA"/>
    <w:rsid w:val="39CE1AF2"/>
    <w:rsid w:val="39D215E2"/>
    <w:rsid w:val="39E54BD5"/>
    <w:rsid w:val="39FD0F95"/>
    <w:rsid w:val="3A4B6C9E"/>
    <w:rsid w:val="3A683CF4"/>
    <w:rsid w:val="3A704957"/>
    <w:rsid w:val="3A9A22A1"/>
    <w:rsid w:val="3ABE1B66"/>
    <w:rsid w:val="3ACC7DDF"/>
    <w:rsid w:val="3B027CA5"/>
    <w:rsid w:val="3B530501"/>
    <w:rsid w:val="3B651FE2"/>
    <w:rsid w:val="3B7671D0"/>
    <w:rsid w:val="3B824942"/>
    <w:rsid w:val="3B86669F"/>
    <w:rsid w:val="3B96281F"/>
    <w:rsid w:val="3BE23632"/>
    <w:rsid w:val="3C0B0DDB"/>
    <w:rsid w:val="3C1F03E3"/>
    <w:rsid w:val="3C2E7C1B"/>
    <w:rsid w:val="3C3A346E"/>
    <w:rsid w:val="3C416604"/>
    <w:rsid w:val="3C4B742A"/>
    <w:rsid w:val="3C5A766D"/>
    <w:rsid w:val="3C5E0F0B"/>
    <w:rsid w:val="3C990195"/>
    <w:rsid w:val="3CAF2B25"/>
    <w:rsid w:val="3CB13731"/>
    <w:rsid w:val="3CC2593E"/>
    <w:rsid w:val="3CF63839"/>
    <w:rsid w:val="3D2757A1"/>
    <w:rsid w:val="3D7821F7"/>
    <w:rsid w:val="3DB51B89"/>
    <w:rsid w:val="3DB66B25"/>
    <w:rsid w:val="3DC6374A"/>
    <w:rsid w:val="3DCA19E4"/>
    <w:rsid w:val="3DFC4E7F"/>
    <w:rsid w:val="3E5C76CC"/>
    <w:rsid w:val="3E691DE9"/>
    <w:rsid w:val="3E854E75"/>
    <w:rsid w:val="3E907376"/>
    <w:rsid w:val="3EA472ED"/>
    <w:rsid w:val="3EB92D70"/>
    <w:rsid w:val="3ED74FA5"/>
    <w:rsid w:val="3EE55913"/>
    <w:rsid w:val="3EEF0540"/>
    <w:rsid w:val="3F0C251E"/>
    <w:rsid w:val="3F0D6BFC"/>
    <w:rsid w:val="3F1104B7"/>
    <w:rsid w:val="3F512FA9"/>
    <w:rsid w:val="3F5900B0"/>
    <w:rsid w:val="3F636838"/>
    <w:rsid w:val="3F731171"/>
    <w:rsid w:val="3F9C5EB6"/>
    <w:rsid w:val="3FA0183A"/>
    <w:rsid w:val="3FC01EDD"/>
    <w:rsid w:val="3FC1012F"/>
    <w:rsid w:val="405A12A8"/>
    <w:rsid w:val="4081341A"/>
    <w:rsid w:val="408D0011"/>
    <w:rsid w:val="40956EC5"/>
    <w:rsid w:val="40D64BB5"/>
    <w:rsid w:val="40D774DE"/>
    <w:rsid w:val="40EC062E"/>
    <w:rsid w:val="40EF12D6"/>
    <w:rsid w:val="40F46D4D"/>
    <w:rsid w:val="40F55BB6"/>
    <w:rsid w:val="41033741"/>
    <w:rsid w:val="41377F7D"/>
    <w:rsid w:val="415E06F7"/>
    <w:rsid w:val="41780CC1"/>
    <w:rsid w:val="418807D8"/>
    <w:rsid w:val="41894C7C"/>
    <w:rsid w:val="41D34149"/>
    <w:rsid w:val="41F22DC9"/>
    <w:rsid w:val="41FE0D58"/>
    <w:rsid w:val="42246753"/>
    <w:rsid w:val="422514B1"/>
    <w:rsid w:val="423D2174"/>
    <w:rsid w:val="42491887"/>
    <w:rsid w:val="426035B7"/>
    <w:rsid w:val="42823479"/>
    <w:rsid w:val="42AB6E74"/>
    <w:rsid w:val="42E44134"/>
    <w:rsid w:val="431A1904"/>
    <w:rsid w:val="43305EE1"/>
    <w:rsid w:val="433D4E1F"/>
    <w:rsid w:val="439223D0"/>
    <w:rsid w:val="439E0901"/>
    <w:rsid w:val="43C46124"/>
    <w:rsid w:val="43CA10CC"/>
    <w:rsid w:val="43CB6980"/>
    <w:rsid w:val="43CC05E2"/>
    <w:rsid w:val="43D63A7D"/>
    <w:rsid w:val="43D9356D"/>
    <w:rsid w:val="43E77A38"/>
    <w:rsid w:val="44440BE9"/>
    <w:rsid w:val="44524CBA"/>
    <w:rsid w:val="445A645C"/>
    <w:rsid w:val="44BC1CA1"/>
    <w:rsid w:val="44BD634F"/>
    <w:rsid w:val="44CB24DC"/>
    <w:rsid w:val="44DD205A"/>
    <w:rsid w:val="44E065DE"/>
    <w:rsid w:val="45235FCB"/>
    <w:rsid w:val="453D1740"/>
    <w:rsid w:val="45433FFF"/>
    <w:rsid w:val="457572C5"/>
    <w:rsid w:val="457A1F48"/>
    <w:rsid w:val="45906807"/>
    <w:rsid w:val="45A007E6"/>
    <w:rsid w:val="45B4676C"/>
    <w:rsid w:val="45D93CF8"/>
    <w:rsid w:val="45F823D0"/>
    <w:rsid w:val="460F2655"/>
    <w:rsid w:val="46132D66"/>
    <w:rsid w:val="461D3BE5"/>
    <w:rsid w:val="46364CA7"/>
    <w:rsid w:val="464078D3"/>
    <w:rsid w:val="4646765A"/>
    <w:rsid w:val="4651685A"/>
    <w:rsid w:val="46623DF6"/>
    <w:rsid w:val="466F1F67"/>
    <w:rsid w:val="468C2B19"/>
    <w:rsid w:val="46AB11F1"/>
    <w:rsid w:val="46C6427C"/>
    <w:rsid w:val="46EE68F9"/>
    <w:rsid w:val="46FD7572"/>
    <w:rsid w:val="47095F17"/>
    <w:rsid w:val="47134FE8"/>
    <w:rsid w:val="4717175D"/>
    <w:rsid w:val="47240CC7"/>
    <w:rsid w:val="472965B9"/>
    <w:rsid w:val="474D7C70"/>
    <w:rsid w:val="4766336A"/>
    <w:rsid w:val="478D6B48"/>
    <w:rsid w:val="47D657CA"/>
    <w:rsid w:val="47D97FDF"/>
    <w:rsid w:val="47F073CA"/>
    <w:rsid w:val="47FF79AF"/>
    <w:rsid w:val="48147269"/>
    <w:rsid w:val="48372154"/>
    <w:rsid w:val="484713ED"/>
    <w:rsid w:val="484F02A2"/>
    <w:rsid w:val="48674EC9"/>
    <w:rsid w:val="48783354"/>
    <w:rsid w:val="488A3088"/>
    <w:rsid w:val="48CE566A"/>
    <w:rsid w:val="48D15F35"/>
    <w:rsid w:val="490270C2"/>
    <w:rsid w:val="49666E49"/>
    <w:rsid w:val="496D6C31"/>
    <w:rsid w:val="496E4757"/>
    <w:rsid w:val="497C6E74"/>
    <w:rsid w:val="49836455"/>
    <w:rsid w:val="49944BC1"/>
    <w:rsid w:val="499917D4"/>
    <w:rsid w:val="49B77EAC"/>
    <w:rsid w:val="49C8030C"/>
    <w:rsid w:val="49FE1F7F"/>
    <w:rsid w:val="4A1672C9"/>
    <w:rsid w:val="4A1C41B3"/>
    <w:rsid w:val="4A1E617D"/>
    <w:rsid w:val="4A27711F"/>
    <w:rsid w:val="4A282B58"/>
    <w:rsid w:val="4A314BC7"/>
    <w:rsid w:val="4A435BE4"/>
    <w:rsid w:val="4A484FA8"/>
    <w:rsid w:val="4A5C492C"/>
    <w:rsid w:val="4A783AE0"/>
    <w:rsid w:val="4A910A87"/>
    <w:rsid w:val="4A9C09DC"/>
    <w:rsid w:val="4AC44AFE"/>
    <w:rsid w:val="4AC54BFC"/>
    <w:rsid w:val="4B0574CC"/>
    <w:rsid w:val="4B0610EB"/>
    <w:rsid w:val="4B0A3FD6"/>
    <w:rsid w:val="4B427C4A"/>
    <w:rsid w:val="4B6C4CC7"/>
    <w:rsid w:val="4B8E10E1"/>
    <w:rsid w:val="4BA77ED2"/>
    <w:rsid w:val="4BB723E6"/>
    <w:rsid w:val="4BFF2FD3"/>
    <w:rsid w:val="4C003D8D"/>
    <w:rsid w:val="4C2206BB"/>
    <w:rsid w:val="4C455C43"/>
    <w:rsid w:val="4C4D4AF8"/>
    <w:rsid w:val="4C6A56AA"/>
    <w:rsid w:val="4C6F2CC0"/>
    <w:rsid w:val="4C7A37FF"/>
    <w:rsid w:val="4C93137D"/>
    <w:rsid w:val="4CBB4158"/>
    <w:rsid w:val="4CDC4080"/>
    <w:rsid w:val="4CE4720A"/>
    <w:rsid w:val="4CF960E7"/>
    <w:rsid w:val="4D1944B6"/>
    <w:rsid w:val="4D325F94"/>
    <w:rsid w:val="4D4203D5"/>
    <w:rsid w:val="4D5A1A9E"/>
    <w:rsid w:val="4D6C0FAE"/>
    <w:rsid w:val="4DD219B6"/>
    <w:rsid w:val="4DED20EF"/>
    <w:rsid w:val="4DF25957"/>
    <w:rsid w:val="4DF47D24"/>
    <w:rsid w:val="4DF72F6D"/>
    <w:rsid w:val="4E0B07C7"/>
    <w:rsid w:val="4E125FF9"/>
    <w:rsid w:val="4E134DBE"/>
    <w:rsid w:val="4E2D698F"/>
    <w:rsid w:val="4EA33572"/>
    <w:rsid w:val="4EAF35C0"/>
    <w:rsid w:val="4EEF75F4"/>
    <w:rsid w:val="4EF456FF"/>
    <w:rsid w:val="4EFE032C"/>
    <w:rsid w:val="4F1204C5"/>
    <w:rsid w:val="4F361873"/>
    <w:rsid w:val="4F42290E"/>
    <w:rsid w:val="4F467474"/>
    <w:rsid w:val="4F5239A7"/>
    <w:rsid w:val="4F7178C8"/>
    <w:rsid w:val="4F90367A"/>
    <w:rsid w:val="4FF04C4E"/>
    <w:rsid w:val="5064585A"/>
    <w:rsid w:val="506D7517"/>
    <w:rsid w:val="509B4084"/>
    <w:rsid w:val="50A078EC"/>
    <w:rsid w:val="50B415EA"/>
    <w:rsid w:val="50C8299F"/>
    <w:rsid w:val="50CE7194"/>
    <w:rsid w:val="50E6054D"/>
    <w:rsid w:val="510D6018"/>
    <w:rsid w:val="51556929"/>
    <w:rsid w:val="516C21E3"/>
    <w:rsid w:val="51823496"/>
    <w:rsid w:val="51905BB3"/>
    <w:rsid w:val="51944837"/>
    <w:rsid w:val="51A927D1"/>
    <w:rsid w:val="528B1ED6"/>
    <w:rsid w:val="5314011E"/>
    <w:rsid w:val="53263601"/>
    <w:rsid w:val="53603363"/>
    <w:rsid w:val="5387350E"/>
    <w:rsid w:val="53964FD7"/>
    <w:rsid w:val="5397440F"/>
    <w:rsid w:val="53BA6F17"/>
    <w:rsid w:val="53C0244D"/>
    <w:rsid w:val="53F046E7"/>
    <w:rsid w:val="53FF0DCE"/>
    <w:rsid w:val="54562BC0"/>
    <w:rsid w:val="546724CF"/>
    <w:rsid w:val="54A656ED"/>
    <w:rsid w:val="54B27EE3"/>
    <w:rsid w:val="54E3110C"/>
    <w:rsid w:val="54E35FFA"/>
    <w:rsid w:val="54ED50CA"/>
    <w:rsid w:val="55195EBF"/>
    <w:rsid w:val="552E22DE"/>
    <w:rsid w:val="553C5F22"/>
    <w:rsid w:val="5559450E"/>
    <w:rsid w:val="55627866"/>
    <w:rsid w:val="558A14E6"/>
    <w:rsid w:val="558F59A2"/>
    <w:rsid w:val="55B1434A"/>
    <w:rsid w:val="55EF09CE"/>
    <w:rsid w:val="56410EA1"/>
    <w:rsid w:val="56444B7E"/>
    <w:rsid w:val="5653208C"/>
    <w:rsid w:val="567F0A2C"/>
    <w:rsid w:val="56A22101"/>
    <w:rsid w:val="57062473"/>
    <w:rsid w:val="572052E3"/>
    <w:rsid w:val="572702C8"/>
    <w:rsid w:val="57633422"/>
    <w:rsid w:val="576F0018"/>
    <w:rsid w:val="578F4217"/>
    <w:rsid w:val="57AA52A4"/>
    <w:rsid w:val="57AC4FE6"/>
    <w:rsid w:val="57B76490"/>
    <w:rsid w:val="57CF6D0C"/>
    <w:rsid w:val="581A7F84"/>
    <w:rsid w:val="582157B7"/>
    <w:rsid w:val="58354DBE"/>
    <w:rsid w:val="583D0117"/>
    <w:rsid w:val="585079D2"/>
    <w:rsid w:val="58661B1E"/>
    <w:rsid w:val="589F66DB"/>
    <w:rsid w:val="58B02697"/>
    <w:rsid w:val="58B55EFF"/>
    <w:rsid w:val="58E203E2"/>
    <w:rsid w:val="58F06F37"/>
    <w:rsid w:val="59205A6E"/>
    <w:rsid w:val="59215342"/>
    <w:rsid w:val="59466C53"/>
    <w:rsid w:val="597436C4"/>
    <w:rsid w:val="5980475F"/>
    <w:rsid w:val="59A321FB"/>
    <w:rsid w:val="59C83A10"/>
    <w:rsid w:val="59FD3A34"/>
    <w:rsid w:val="5A102A00"/>
    <w:rsid w:val="5A126571"/>
    <w:rsid w:val="5A1A070F"/>
    <w:rsid w:val="5A56726E"/>
    <w:rsid w:val="5A696FA1"/>
    <w:rsid w:val="5A755CB8"/>
    <w:rsid w:val="5A8738CB"/>
    <w:rsid w:val="5A93401E"/>
    <w:rsid w:val="5A965E87"/>
    <w:rsid w:val="5A9B522B"/>
    <w:rsid w:val="5AB330DA"/>
    <w:rsid w:val="5ADD173D"/>
    <w:rsid w:val="5AEE56F8"/>
    <w:rsid w:val="5B2555BE"/>
    <w:rsid w:val="5B314B0C"/>
    <w:rsid w:val="5B3E21DC"/>
    <w:rsid w:val="5B433601"/>
    <w:rsid w:val="5B5A3700"/>
    <w:rsid w:val="5B6D486F"/>
    <w:rsid w:val="5B745BFD"/>
    <w:rsid w:val="5B922527"/>
    <w:rsid w:val="5BB03265"/>
    <w:rsid w:val="5BCD4A00"/>
    <w:rsid w:val="5BDB3ECE"/>
    <w:rsid w:val="5C096952"/>
    <w:rsid w:val="5C383883"/>
    <w:rsid w:val="5C454B70"/>
    <w:rsid w:val="5C574E82"/>
    <w:rsid w:val="5C735EB5"/>
    <w:rsid w:val="5CDD3C76"/>
    <w:rsid w:val="5CE84AF5"/>
    <w:rsid w:val="5CFB5EAA"/>
    <w:rsid w:val="5CFF599B"/>
    <w:rsid w:val="5D0B7C6C"/>
    <w:rsid w:val="5D1A27D4"/>
    <w:rsid w:val="5D1F7DEB"/>
    <w:rsid w:val="5D7A14C5"/>
    <w:rsid w:val="5D8660B1"/>
    <w:rsid w:val="5DA14CA4"/>
    <w:rsid w:val="5DB850A3"/>
    <w:rsid w:val="5DBE5856"/>
    <w:rsid w:val="5DD22307"/>
    <w:rsid w:val="5DE60909"/>
    <w:rsid w:val="5DF66D9E"/>
    <w:rsid w:val="5E2C0A11"/>
    <w:rsid w:val="5E644A03"/>
    <w:rsid w:val="5E68756F"/>
    <w:rsid w:val="5EA70098"/>
    <w:rsid w:val="5EAB4A6A"/>
    <w:rsid w:val="5EBD170B"/>
    <w:rsid w:val="5EFD415C"/>
    <w:rsid w:val="5F16742F"/>
    <w:rsid w:val="5F532459"/>
    <w:rsid w:val="5F645F89"/>
    <w:rsid w:val="5F830B05"/>
    <w:rsid w:val="5F8403D9"/>
    <w:rsid w:val="5F864151"/>
    <w:rsid w:val="5FA42829"/>
    <w:rsid w:val="5FB32A6C"/>
    <w:rsid w:val="5FFA0AD6"/>
    <w:rsid w:val="60015AFF"/>
    <w:rsid w:val="603E5537"/>
    <w:rsid w:val="604D2EC1"/>
    <w:rsid w:val="607B7A2E"/>
    <w:rsid w:val="60885CA7"/>
    <w:rsid w:val="60AE1BB1"/>
    <w:rsid w:val="60D1764E"/>
    <w:rsid w:val="60EB4BB4"/>
    <w:rsid w:val="613C5263"/>
    <w:rsid w:val="61582D68"/>
    <w:rsid w:val="61903065"/>
    <w:rsid w:val="61944033"/>
    <w:rsid w:val="61946FF9"/>
    <w:rsid w:val="61A905CB"/>
    <w:rsid w:val="61EB473F"/>
    <w:rsid w:val="61FA067D"/>
    <w:rsid w:val="620B4DE2"/>
    <w:rsid w:val="621E2D67"/>
    <w:rsid w:val="62454516"/>
    <w:rsid w:val="625B7B17"/>
    <w:rsid w:val="626A7867"/>
    <w:rsid w:val="626B78BE"/>
    <w:rsid w:val="62741411"/>
    <w:rsid w:val="62C70D09"/>
    <w:rsid w:val="62CD7ABB"/>
    <w:rsid w:val="62DE3FCA"/>
    <w:rsid w:val="62FB2670"/>
    <w:rsid w:val="630C7D96"/>
    <w:rsid w:val="631C3D23"/>
    <w:rsid w:val="633469EF"/>
    <w:rsid w:val="633D6B46"/>
    <w:rsid w:val="63576530"/>
    <w:rsid w:val="63716EC6"/>
    <w:rsid w:val="6396195F"/>
    <w:rsid w:val="639A641D"/>
    <w:rsid w:val="63A86D8C"/>
    <w:rsid w:val="63AA7C63"/>
    <w:rsid w:val="63CD05A1"/>
    <w:rsid w:val="63DA2CBD"/>
    <w:rsid w:val="64A82DBC"/>
    <w:rsid w:val="65042E54"/>
    <w:rsid w:val="655C6080"/>
    <w:rsid w:val="65B23EF2"/>
    <w:rsid w:val="65C92FEA"/>
    <w:rsid w:val="65E360EC"/>
    <w:rsid w:val="65F75DA9"/>
    <w:rsid w:val="664663E8"/>
    <w:rsid w:val="664B6889"/>
    <w:rsid w:val="664D3C1B"/>
    <w:rsid w:val="667B0788"/>
    <w:rsid w:val="66BB6DD6"/>
    <w:rsid w:val="66DE6B36"/>
    <w:rsid w:val="66F6111E"/>
    <w:rsid w:val="67144738"/>
    <w:rsid w:val="671604B0"/>
    <w:rsid w:val="67421B54"/>
    <w:rsid w:val="67472418"/>
    <w:rsid w:val="676A6106"/>
    <w:rsid w:val="67753429"/>
    <w:rsid w:val="67803A84"/>
    <w:rsid w:val="678F6DC0"/>
    <w:rsid w:val="67977B75"/>
    <w:rsid w:val="67B850C4"/>
    <w:rsid w:val="67DA3129"/>
    <w:rsid w:val="67DF4D46"/>
    <w:rsid w:val="67FF7197"/>
    <w:rsid w:val="681F3663"/>
    <w:rsid w:val="68425DB6"/>
    <w:rsid w:val="688B0A2A"/>
    <w:rsid w:val="689773CF"/>
    <w:rsid w:val="68B00FF3"/>
    <w:rsid w:val="68BA616C"/>
    <w:rsid w:val="68E00D76"/>
    <w:rsid w:val="690D143F"/>
    <w:rsid w:val="69201173"/>
    <w:rsid w:val="692D1AE1"/>
    <w:rsid w:val="69450BD9"/>
    <w:rsid w:val="696A0640"/>
    <w:rsid w:val="698E7EF7"/>
    <w:rsid w:val="69937B96"/>
    <w:rsid w:val="69C67F6C"/>
    <w:rsid w:val="69FB6D5E"/>
    <w:rsid w:val="6A3D3FA6"/>
    <w:rsid w:val="6A4E378E"/>
    <w:rsid w:val="6A5C267E"/>
    <w:rsid w:val="6A694D9B"/>
    <w:rsid w:val="6A910DF7"/>
    <w:rsid w:val="6AB204F0"/>
    <w:rsid w:val="6ABE0C43"/>
    <w:rsid w:val="6AC07C84"/>
    <w:rsid w:val="6ADB1297"/>
    <w:rsid w:val="6B160A7F"/>
    <w:rsid w:val="6B231FF7"/>
    <w:rsid w:val="6B3D2C0D"/>
    <w:rsid w:val="6B4F0075"/>
    <w:rsid w:val="6B6C4B43"/>
    <w:rsid w:val="6B797260"/>
    <w:rsid w:val="6B937C10"/>
    <w:rsid w:val="6B9419A4"/>
    <w:rsid w:val="6BA53BB1"/>
    <w:rsid w:val="6BCC7EEA"/>
    <w:rsid w:val="6BF76FC7"/>
    <w:rsid w:val="6BFB1A23"/>
    <w:rsid w:val="6C05769F"/>
    <w:rsid w:val="6C07661A"/>
    <w:rsid w:val="6CCF5389"/>
    <w:rsid w:val="6CD429A0"/>
    <w:rsid w:val="6CE30E35"/>
    <w:rsid w:val="6CE60925"/>
    <w:rsid w:val="6D54763D"/>
    <w:rsid w:val="6D5701FF"/>
    <w:rsid w:val="6DA305C4"/>
    <w:rsid w:val="6DE05374"/>
    <w:rsid w:val="6E02353D"/>
    <w:rsid w:val="6E201C15"/>
    <w:rsid w:val="6E3D6323"/>
    <w:rsid w:val="6E572D1A"/>
    <w:rsid w:val="6E712470"/>
    <w:rsid w:val="6E851A78"/>
    <w:rsid w:val="6E9B3374"/>
    <w:rsid w:val="6EA56ED8"/>
    <w:rsid w:val="6EB760D5"/>
    <w:rsid w:val="6EC35072"/>
    <w:rsid w:val="6F03131A"/>
    <w:rsid w:val="6F1F41C4"/>
    <w:rsid w:val="6F352B2E"/>
    <w:rsid w:val="6F35349E"/>
    <w:rsid w:val="6F3A0AB4"/>
    <w:rsid w:val="6F424854"/>
    <w:rsid w:val="6F4638FD"/>
    <w:rsid w:val="6F775864"/>
    <w:rsid w:val="6F8213DB"/>
    <w:rsid w:val="6FB54A95"/>
    <w:rsid w:val="6FC72954"/>
    <w:rsid w:val="6FE70C3C"/>
    <w:rsid w:val="70140A9A"/>
    <w:rsid w:val="701458EA"/>
    <w:rsid w:val="70531E2E"/>
    <w:rsid w:val="705F07D2"/>
    <w:rsid w:val="706758D9"/>
    <w:rsid w:val="7080699B"/>
    <w:rsid w:val="70980188"/>
    <w:rsid w:val="709C6413"/>
    <w:rsid w:val="70BA1857"/>
    <w:rsid w:val="70FD5BFF"/>
    <w:rsid w:val="7131029F"/>
    <w:rsid w:val="71600CA6"/>
    <w:rsid w:val="719641E7"/>
    <w:rsid w:val="71F56147"/>
    <w:rsid w:val="722F68CA"/>
    <w:rsid w:val="72403E54"/>
    <w:rsid w:val="7270009E"/>
    <w:rsid w:val="72752750"/>
    <w:rsid w:val="72B64306"/>
    <w:rsid w:val="72C76B03"/>
    <w:rsid w:val="72DE43A9"/>
    <w:rsid w:val="72E873ED"/>
    <w:rsid w:val="73041B05"/>
    <w:rsid w:val="732775A1"/>
    <w:rsid w:val="732B52E4"/>
    <w:rsid w:val="737E3665"/>
    <w:rsid w:val="738844E4"/>
    <w:rsid w:val="738A2975"/>
    <w:rsid w:val="73915422"/>
    <w:rsid w:val="73B13A27"/>
    <w:rsid w:val="73DF1602"/>
    <w:rsid w:val="7419513C"/>
    <w:rsid w:val="74195266"/>
    <w:rsid w:val="746D7EEA"/>
    <w:rsid w:val="747D391D"/>
    <w:rsid w:val="74882F25"/>
    <w:rsid w:val="749A5006"/>
    <w:rsid w:val="74A535EB"/>
    <w:rsid w:val="74D6127F"/>
    <w:rsid w:val="74E01E45"/>
    <w:rsid w:val="75203719"/>
    <w:rsid w:val="75265D63"/>
    <w:rsid w:val="75297601"/>
    <w:rsid w:val="7533150D"/>
    <w:rsid w:val="75396BE3"/>
    <w:rsid w:val="755A2F3D"/>
    <w:rsid w:val="75671ED7"/>
    <w:rsid w:val="757D16FB"/>
    <w:rsid w:val="75867BAE"/>
    <w:rsid w:val="75A61DBB"/>
    <w:rsid w:val="75AB6268"/>
    <w:rsid w:val="75DA5C0F"/>
    <w:rsid w:val="75DB70F9"/>
    <w:rsid w:val="75E66401"/>
    <w:rsid w:val="75F145C2"/>
    <w:rsid w:val="76181896"/>
    <w:rsid w:val="76303B7E"/>
    <w:rsid w:val="76641C80"/>
    <w:rsid w:val="76983573"/>
    <w:rsid w:val="76BA72CB"/>
    <w:rsid w:val="76D0737B"/>
    <w:rsid w:val="76E934EC"/>
    <w:rsid w:val="76E93FB9"/>
    <w:rsid w:val="77060364"/>
    <w:rsid w:val="7709593C"/>
    <w:rsid w:val="77505319"/>
    <w:rsid w:val="77744684"/>
    <w:rsid w:val="77894387"/>
    <w:rsid w:val="778E7BEF"/>
    <w:rsid w:val="77A13DC6"/>
    <w:rsid w:val="77B06F30"/>
    <w:rsid w:val="77BE04D4"/>
    <w:rsid w:val="77E00DCE"/>
    <w:rsid w:val="77E912C9"/>
    <w:rsid w:val="780305DD"/>
    <w:rsid w:val="784A1D68"/>
    <w:rsid w:val="784D5DC1"/>
    <w:rsid w:val="78601BAB"/>
    <w:rsid w:val="7885797C"/>
    <w:rsid w:val="789631FF"/>
    <w:rsid w:val="78CF226D"/>
    <w:rsid w:val="78D37FAF"/>
    <w:rsid w:val="78D9133E"/>
    <w:rsid w:val="78E1604E"/>
    <w:rsid w:val="792E51E6"/>
    <w:rsid w:val="795D1112"/>
    <w:rsid w:val="795D5ACB"/>
    <w:rsid w:val="79607369"/>
    <w:rsid w:val="798219D5"/>
    <w:rsid w:val="79D833A4"/>
    <w:rsid w:val="7A0F57DB"/>
    <w:rsid w:val="7A1A39BC"/>
    <w:rsid w:val="7A262361"/>
    <w:rsid w:val="7A392094"/>
    <w:rsid w:val="7A57218E"/>
    <w:rsid w:val="7A5E5F9F"/>
    <w:rsid w:val="7A636214"/>
    <w:rsid w:val="7A805F15"/>
    <w:rsid w:val="7A813A3B"/>
    <w:rsid w:val="7A8A5506"/>
    <w:rsid w:val="7AA02113"/>
    <w:rsid w:val="7ACF47A6"/>
    <w:rsid w:val="7AD1051F"/>
    <w:rsid w:val="7AF13118"/>
    <w:rsid w:val="7B022DCE"/>
    <w:rsid w:val="7B14665D"/>
    <w:rsid w:val="7B1D657A"/>
    <w:rsid w:val="7B25086A"/>
    <w:rsid w:val="7B735FC6"/>
    <w:rsid w:val="7B8C1733"/>
    <w:rsid w:val="7BA447AB"/>
    <w:rsid w:val="7BA67BFD"/>
    <w:rsid w:val="7BBE147F"/>
    <w:rsid w:val="7BC161E3"/>
    <w:rsid w:val="7BD32074"/>
    <w:rsid w:val="7BE65331"/>
    <w:rsid w:val="7C321491"/>
    <w:rsid w:val="7C413482"/>
    <w:rsid w:val="7C4C0FBC"/>
    <w:rsid w:val="7C684375"/>
    <w:rsid w:val="7C815F74"/>
    <w:rsid w:val="7CAD0B17"/>
    <w:rsid w:val="7CB43C54"/>
    <w:rsid w:val="7CD9190C"/>
    <w:rsid w:val="7CE00AF7"/>
    <w:rsid w:val="7CF60710"/>
    <w:rsid w:val="7D014475"/>
    <w:rsid w:val="7D274C99"/>
    <w:rsid w:val="7D3E3E65"/>
    <w:rsid w:val="7D5B4A17"/>
    <w:rsid w:val="7D621902"/>
    <w:rsid w:val="7D7B5A56"/>
    <w:rsid w:val="7D82205D"/>
    <w:rsid w:val="7D847ACA"/>
    <w:rsid w:val="7D8B0536"/>
    <w:rsid w:val="7D983B7A"/>
    <w:rsid w:val="7D9E2DD0"/>
    <w:rsid w:val="7DE06CCB"/>
    <w:rsid w:val="7DF509C8"/>
    <w:rsid w:val="7E6A79E2"/>
    <w:rsid w:val="7E775881"/>
    <w:rsid w:val="7E883224"/>
    <w:rsid w:val="7E891110"/>
    <w:rsid w:val="7EAA17B2"/>
    <w:rsid w:val="7EBB39C0"/>
    <w:rsid w:val="7EE60311"/>
    <w:rsid w:val="7EEA77D3"/>
    <w:rsid w:val="7F197DA4"/>
    <w:rsid w:val="7F2151CC"/>
    <w:rsid w:val="7F2E445F"/>
    <w:rsid w:val="7F625BE9"/>
    <w:rsid w:val="7F630B5A"/>
    <w:rsid w:val="7F6448E6"/>
    <w:rsid w:val="7F791185"/>
    <w:rsid w:val="7F963AE5"/>
    <w:rsid w:val="7F9C388A"/>
    <w:rsid w:val="7F9D5908"/>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3">
    <w:name w:val="heading 1"/>
    <w:basedOn w:val="1"/>
    <w:next w:val="1"/>
    <w:autoRedefine/>
    <w:qFormat/>
    <w:uiPriority w:val="1"/>
    <w:pPr>
      <w:spacing w:before="174"/>
      <w:outlineLvl w:val="1"/>
    </w:pPr>
    <w:rPr>
      <w:rFonts w:ascii="方正黑体_GBK" w:hAnsi="方正黑体_GBK" w:eastAsia="方正黑体_GBK" w:cs="方正黑体_GBK"/>
      <w:sz w:val="28"/>
      <w:szCs w:val="28"/>
    </w:rPr>
  </w:style>
  <w:style w:type="paragraph" w:styleId="4">
    <w:name w:val="heading 2"/>
    <w:basedOn w:val="1"/>
    <w:next w:val="1"/>
    <w:autoRedefine/>
    <w:qFormat/>
    <w:uiPriority w:val="1"/>
    <w:pPr>
      <w:spacing w:before="1"/>
      <w:ind w:left="557"/>
      <w:outlineLvl w:val="2"/>
    </w:pPr>
    <w:rPr>
      <w:rFonts w:ascii="方正黑体_GBK" w:hAnsi="方正黑体_GBK" w:eastAsia="方正黑体_GBK" w:cs="方正黑体_GBK"/>
      <w:sz w:val="26"/>
      <w:szCs w:val="26"/>
    </w:rPr>
  </w:style>
  <w:style w:type="paragraph" w:styleId="5">
    <w:name w:val="heading 3"/>
    <w:basedOn w:val="1"/>
    <w:next w:val="1"/>
    <w:autoRedefine/>
    <w:qFormat/>
    <w:uiPriority w:val="1"/>
    <w:pPr>
      <w:ind w:left="557"/>
      <w:outlineLvl w:val="3"/>
    </w:pPr>
    <w:rPr>
      <w:rFonts w:ascii="方正小标宋_GBK" w:hAnsi="方正小标宋_GBK" w:eastAsia="方正小标宋_GBK" w:cs="方正小标宋_GBK"/>
      <w:sz w:val="24"/>
      <w:szCs w:val="24"/>
    </w:rPr>
  </w:style>
  <w:style w:type="paragraph" w:styleId="6">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34"/>
    <w:pPr>
      <w:ind w:firstLine="420" w:firstLineChars="200"/>
    </w:pPr>
  </w:style>
  <w:style w:type="paragraph" w:styleId="7">
    <w:name w:val="caption"/>
    <w:basedOn w:val="1"/>
    <w:next w:val="1"/>
    <w:autoRedefine/>
    <w:qFormat/>
    <w:uiPriority w:val="0"/>
    <w:rPr>
      <w:rFonts w:ascii="Cambria" w:hAnsi="Cambria" w:eastAsia="黑体"/>
      <w:sz w:val="20"/>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afterAutospacing="0"/>
    </w:pPr>
  </w:style>
  <w:style w:type="paragraph" w:styleId="10">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11">
    <w:name w:val="Body Text Indent"/>
    <w:basedOn w:val="1"/>
    <w:next w:val="12"/>
    <w:autoRedefine/>
    <w:unhideWhenUsed/>
    <w:qFormat/>
    <w:uiPriority w:val="99"/>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toc 1"/>
    <w:basedOn w:val="1"/>
    <w:next w:val="1"/>
    <w:autoRedefine/>
    <w:qFormat/>
    <w:uiPriority w:val="39"/>
  </w:style>
  <w:style w:type="paragraph" w:styleId="18">
    <w:name w:val="toc 2"/>
    <w:basedOn w:val="1"/>
    <w:next w:val="1"/>
    <w:autoRedefine/>
    <w:qFormat/>
    <w:uiPriority w:val="0"/>
    <w:pPr>
      <w:ind w:left="210"/>
    </w:pPr>
    <w:rPr>
      <w:smallCaps/>
      <w:sz w:val="20"/>
      <w:szCs w:val="20"/>
    </w:rPr>
  </w:style>
  <w:style w:type="paragraph" w:styleId="19">
    <w:name w:val="Body Text 2"/>
    <w:basedOn w:val="1"/>
    <w:next w:val="9"/>
    <w:autoRedefine/>
    <w:qFormat/>
    <w:uiPriority w:val="99"/>
    <w:pPr>
      <w:spacing w:after="120" w:line="480" w:lineRule="auto"/>
    </w:pPr>
    <w:rPr>
      <w:rFonts w:ascii="Times New Roman" w:hAnsi="Times New Roman"/>
      <w:kern w:val="0"/>
      <w:sz w:val="24"/>
    </w:rPr>
  </w:style>
  <w:style w:type="paragraph" w:styleId="20">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autoRedefine/>
    <w:qFormat/>
    <w:uiPriority w:val="0"/>
    <w:pPr>
      <w:spacing w:before="240" w:after="60"/>
      <w:jc w:val="center"/>
      <w:outlineLvl w:val="0"/>
    </w:pPr>
    <w:rPr>
      <w:rFonts w:ascii="Arial" w:hAnsi="Arial" w:cs="Arial"/>
      <w:b/>
      <w:bCs/>
      <w:sz w:val="32"/>
      <w:szCs w:val="32"/>
    </w:rPr>
  </w:style>
  <w:style w:type="paragraph" w:styleId="23">
    <w:name w:val="Body Text First Indent"/>
    <w:basedOn w:val="9"/>
    <w:next w:val="24"/>
    <w:autoRedefine/>
    <w:qFormat/>
    <w:uiPriority w:val="0"/>
    <w:pPr>
      <w:ind w:firstLine="420" w:firstLineChars="100"/>
    </w:pPr>
  </w:style>
  <w:style w:type="paragraph" w:styleId="24">
    <w:name w:val="Body Text First Indent 2"/>
    <w:basedOn w:val="11"/>
    <w:next w:val="9"/>
    <w:autoRedefine/>
    <w:qFormat/>
    <w:uiPriority w:val="0"/>
    <w:pPr>
      <w:ind w:firstLine="420" w:firstLineChars="200"/>
    </w:pPr>
    <w:rPr>
      <w:sz w:val="21"/>
    </w:rPr>
  </w:style>
  <w:style w:type="table" w:styleId="26">
    <w:name w:val="Table Grid"/>
    <w:basedOn w:val="2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FollowedHyperlink"/>
    <w:basedOn w:val="27"/>
    <w:autoRedefine/>
    <w:qFormat/>
    <w:uiPriority w:val="0"/>
    <w:rPr>
      <w:color w:val="771CAA"/>
      <w:u w:val="none"/>
    </w:rPr>
  </w:style>
  <w:style w:type="character" w:styleId="29">
    <w:name w:val="Emphasis"/>
    <w:basedOn w:val="27"/>
    <w:autoRedefine/>
    <w:qFormat/>
    <w:uiPriority w:val="0"/>
    <w:rPr>
      <w:color w:val="F73131"/>
    </w:rPr>
  </w:style>
  <w:style w:type="character" w:styleId="30">
    <w:name w:val="HTML Definition"/>
    <w:basedOn w:val="27"/>
    <w:autoRedefine/>
    <w:qFormat/>
    <w:uiPriority w:val="0"/>
  </w:style>
  <w:style w:type="character" w:styleId="31">
    <w:name w:val="HTML Typewriter"/>
    <w:basedOn w:val="27"/>
    <w:autoRedefine/>
    <w:qFormat/>
    <w:uiPriority w:val="0"/>
    <w:rPr>
      <w:rFonts w:ascii="monospace" w:hAnsi="monospace" w:eastAsia="monospace" w:cs="monospace"/>
      <w:sz w:val="20"/>
    </w:rPr>
  </w:style>
  <w:style w:type="character" w:styleId="32">
    <w:name w:val="HTML Acronym"/>
    <w:basedOn w:val="27"/>
    <w:autoRedefine/>
    <w:qFormat/>
    <w:uiPriority w:val="0"/>
  </w:style>
  <w:style w:type="character" w:styleId="33">
    <w:name w:val="HTML Variable"/>
    <w:basedOn w:val="27"/>
    <w:autoRedefine/>
    <w:qFormat/>
    <w:uiPriority w:val="0"/>
  </w:style>
  <w:style w:type="character" w:styleId="34">
    <w:name w:val="Hyperlink"/>
    <w:basedOn w:val="27"/>
    <w:autoRedefine/>
    <w:qFormat/>
    <w:uiPriority w:val="0"/>
    <w:rPr>
      <w:color w:val="2440B3"/>
      <w:u w:val="none"/>
    </w:rPr>
  </w:style>
  <w:style w:type="character" w:styleId="35">
    <w:name w:val="HTML Code"/>
    <w:basedOn w:val="27"/>
    <w:autoRedefine/>
    <w:qFormat/>
    <w:uiPriority w:val="0"/>
    <w:rPr>
      <w:rFonts w:hint="default" w:ascii="monospace" w:hAnsi="monospace" w:eastAsia="monospace" w:cs="monospace"/>
      <w:sz w:val="20"/>
    </w:rPr>
  </w:style>
  <w:style w:type="character" w:styleId="36">
    <w:name w:val="HTML Cite"/>
    <w:basedOn w:val="27"/>
    <w:autoRedefine/>
    <w:qFormat/>
    <w:uiPriority w:val="0"/>
    <w:rPr>
      <w:color w:val="008000"/>
    </w:rPr>
  </w:style>
  <w:style w:type="character" w:styleId="37">
    <w:name w:val="HTML Keyboard"/>
    <w:basedOn w:val="27"/>
    <w:autoRedefine/>
    <w:qFormat/>
    <w:uiPriority w:val="0"/>
    <w:rPr>
      <w:rFonts w:hint="default" w:ascii="monospace" w:hAnsi="monospace" w:eastAsia="monospace" w:cs="monospace"/>
      <w:sz w:val="20"/>
    </w:rPr>
  </w:style>
  <w:style w:type="character" w:styleId="38">
    <w:name w:val="HTML Sample"/>
    <w:basedOn w:val="27"/>
    <w:autoRedefine/>
    <w:qFormat/>
    <w:uiPriority w:val="0"/>
    <w:rPr>
      <w:rFonts w:hint="default" w:ascii="monospace" w:hAnsi="monospace" w:eastAsia="monospace" w:cs="monospace"/>
    </w:rPr>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style4"/>
    <w:basedOn w:val="42"/>
    <w:next w:val="44"/>
    <w:autoRedefine/>
    <w:qFormat/>
    <w:uiPriority w:val="0"/>
    <w:pPr>
      <w:spacing w:before="280" w:after="280"/>
      <w:jc w:val="both"/>
    </w:pPr>
    <w:rPr>
      <w:rFonts w:ascii="宋体" w:eastAsia="宋体"/>
      <w:sz w:val="18"/>
    </w:rPr>
  </w:style>
  <w:style w:type="paragraph" w:customStyle="1" w:styleId="42">
    <w:name w:val="正文1"/>
    <w:basedOn w:val="1"/>
    <w:next w:val="43"/>
    <w:autoRedefine/>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3">
    <w:name w:val="正文文本1"/>
    <w:basedOn w:val="42"/>
    <w:next w:val="41"/>
    <w:autoRedefine/>
    <w:qFormat/>
    <w:uiPriority w:val="0"/>
    <w:pPr>
      <w:spacing w:after="120"/>
    </w:pPr>
    <w:rPr>
      <w:sz w:val="20"/>
    </w:rPr>
  </w:style>
  <w:style w:type="paragraph" w:customStyle="1" w:styleId="4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无间隔1"/>
    <w:basedOn w:val="1"/>
    <w:next w:val="7"/>
    <w:autoRedefine/>
    <w:qFormat/>
    <w:uiPriority w:val="0"/>
    <w:pPr>
      <w:spacing w:line="400" w:lineRule="exact"/>
    </w:pPr>
    <w:rPr>
      <w:sz w:val="24"/>
    </w:rPr>
  </w:style>
  <w:style w:type="paragraph" w:customStyle="1" w:styleId="46">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47">
    <w:name w:val="Table Paragraph"/>
    <w:basedOn w:val="1"/>
    <w:autoRedefine/>
    <w:qFormat/>
    <w:uiPriority w:val="1"/>
    <w:rPr>
      <w:rFonts w:ascii="方正书宋_GBK" w:hAnsi="方正书宋_GBK" w:eastAsia="方正书宋_GBK" w:cs="方正书宋_GBK"/>
    </w:rPr>
  </w:style>
  <w:style w:type="paragraph" w:customStyle="1" w:styleId="48">
    <w:name w:val="_Style 9"/>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2">
    <w:name w:val="p0"/>
    <w:basedOn w:val="1"/>
    <w:autoRedefine/>
    <w:qFormat/>
    <w:uiPriority w:val="0"/>
    <w:pPr>
      <w:widowControl/>
    </w:pPr>
    <w:rPr>
      <w:kern w:val="0"/>
      <w:szCs w:val="21"/>
    </w:rPr>
  </w:style>
  <w:style w:type="paragraph" w:customStyle="1" w:styleId="53">
    <w:name w:val="标题 3_0"/>
    <w:basedOn w:val="50"/>
    <w:next w:val="50"/>
    <w:autoRedefine/>
    <w:qFormat/>
    <w:uiPriority w:val="0"/>
    <w:pPr>
      <w:keepNext/>
      <w:keepLines/>
      <w:spacing w:before="260" w:beforeLines="0" w:after="260" w:afterLines="0" w:line="416" w:lineRule="auto"/>
      <w:outlineLvl w:val="2"/>
    </w:pPr>
    <w:rPr>
      <w:b/>
      <w:bCs/>
      <w:sz w:val="32"/>
      <w:szCs w:val="32"/>
    </w:rPr>
  </w:style>
  <w:style w:type="paragraph" w:customStyle="1" w:styleId="54">
    <w:name w:val="标题 4_0"/>
    <w:basedOn w:val="50"/>
    <w:next w:val="55"/>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5">
    <w:name w:val="正文_2"/>
    <w:basedOn w:val="1"/>
    <w:autoRedefine/>
    <w:qFormat/>
    <w:uiPriority w:val="0"/>
    <w:rPr>
      <w:rFonts w:ascii="Times New Roman" w:hAnsi="Times New Roman" w:eastAsia="宋体" w:cs="Times New Roman"/>
      <w:szCs w:val="24"/>
    </w:rPr>
  </w:style>
  <w:style w:type="character" w:customStyle="1" w:styleId="56">
    <w:name w:val="c-icon28"/>
    <w:basedOn w:val="27"/>
    <w:autoRedefine/>
    <w:qFormat/>
    <w:uiPriority w:val="0"/>
  </w:style>
  <w:style w:type="character" w:customStyle="1" w:styleId="57">
    <w:name w:val="hover20"/>
    <w:basedOn w:val="27"/>
    <w:autoRedefine/>
    <w:qFormat/>
    <w:uiPriority w:val="0"/>
  </w:style>
  <w:style w:type="character" w:customStyle="1" w:styleId="58">
    <w:name w:val="hover21"/>
    <w:basedOn w:val="27"/>
    <w:autoRedefine/>
    <w:qFormat/>
    <w:uiPriority w:val="0"/>
    <w:rPr>
      <w:color w:val="315EFB"/>
    </w:rPr>
  </w:style>
  <w:style w:type="character" w:customStyle="1" w:styleId="59">
    <w:name w:val="hover22"/>
    <w:basedOn w:val="27"/>
    <w:autoRedefine/>
    <w:qFormat/>
    <w:uiPriority w:val="0"/>
    <w:rPr>
      <w:color w:val="315EFB"/>
    </w:rPr>
  </w:style>
  <w:style w:type="character" w:customStyle="1" w:styleId="60">
    <w:name w:val="hover23"/>
    <w:basedOn w:val="27"/>
    <w:autoRedefine/>
    <w:qFormat/>
    <w:uiPriority w:val="0"/>
    <w:rPr>
      <w:color w:val="315EFB"/>
      <w:shd w:val="clear" w:fill="F0F3FD"/>
    </w:rPr>
  </w:style>
  <w:style w:type="character" w:customStyle="1" w:styleId="61">
    <w:name w:val="hover25"/>
    <w:basedOn w:val="27"/>
    <w:autoRedefine/>
    <w:qFormat/>
    <w:uiPriority w:val="0"/>
  </w:style>
  <w:style w:type="character" w:customStyle="1" w:styleId="62">
    <w:name w:val="hover26"/>
    <w:basedOn w:val="27"/>
    <w:autoRedefine/>
    <w:qFormat/>
    <w:uiPriority w:val="0"/>
    <w:rPr>
      <w:color w:val="315EFB"/>
    </w:rPr>
  </w:style>
  <w:style w:type="character" w:customStyle="1" w:styleId="63">
    <w:name w:val="hover27"/>
    <w:basedOn w:val="27"/>
    <w:autoRedefine/>
    <w:qFormat/>
    <w:uiPriority w:val="0"/>
    <w:rPr>
      <w:color w:val="315EFB"/>
      <w:shd w:val="clear" w:fill="F0F3FD"/>
    </w:rPr>
  </w:style>
  <w:style w:type="character" w:customStyle="1" w:styleId="64">
    <w:name w:val="hover28"/>
    <w:basedOn w:val="27"/>
    <w:autoRedefine/>
    <w:qFormat/>
    <w:uiPriority w:val="0"/>
    <w:rPr>
      <w:color w:val="315EFB"/>
    </w:rPr>
  </w:style>
  <w:style w:type="character" w:customStyle="1" w:styleId="65">
    <w:name w:val="c-icon30"/>
    <w:basedOn w:val="2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25824</Words>
  <Characters>27471</Characters>
  <Lines>0</Lines>
  <Paragraphs>0</Paragraphs>
  <TotalTime>20</TotalTime>
  <ScaleCrop>false</ScaleCrop>
  <LinksUpToDate>false</LinksUpToDate>
  <CharactersWithSpaces>32530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Administrator</cp:lastModifiedBy>
  <cp:lastPrinted>2024-01-08T11:35:00Z</cp:lastPrinted>
  <dcterms:modified xsi:type="dcterms:W3CDTF">2024-04-25T01:24:24Z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2DFF52AE3D234465BF70687F895058B6_13</vt:lpwstr>
  </property>
</Properties>
</file>