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eastAsia" w:ascii="宋体" w:hAnsi="宋体" w:cs="宋体"/>
          <w:b/>
          <w:bCs w:val="0"/>
          <w:color w:val="auto"/>
          <w:kern w:val="0"/>
          <w:sz w:val="36"/>
          <w:szCs w:val="36"/>
          <w:highlight w:val="none"/>
          <w:lang w:val="en-US" w:eastAsia="zh-CN"/>
        </w:rPr>
      </w:pPr>
    </w:p>
    <w:p>
      <w:pPr>
        <w:pStyle w:val="13"/>
        <w:jc w:val="center"/>
        <w:rPr>
          <w:rFonts w:hint="eastAsia" w:ascii="宋体" w:hAnsi="宋体" w:cs="宋体"/>
          <w:b/>
          <w:bCs w:val="0"/>
          <w:color w:val="auto"/>
          <w:kern w:val="0"/>
          <w:sz w:val="52"/>
          <w:szCs w:val="52"/>
          <w:highlight w:val="none"/>
          <w:lang w:val="en-US" w:eastAsia="zh-CN"/>
        </w:rPr>
      </w:pPr>
      <w:r>
        <w:rPr>
          <w:rFonts w:hint="eastAsia" w:ascii="宋体" w:hAnsi="宋体" w:cs="宋体"/>
          <w:b/>
          <w:bCs w:val="0"/>
          <w:color w:val="auto"/>
          <w:kern w:val="0"/>
          <w:sz w:val="52"/>
          <w:szCs w:val="52"/>
          <w:highlight w:val="none"/>
          <w:lang w:val="en-US" w:eastAsia="zh-CN"/>
        </w:rPr>
        <w:t>博爱县人民医院信息化建设采购项目</w:t>
      </w:r>
    </w:p>
    <w:p>
      <w:pPr>
        <w:pStyle w:val="12"/>
        <w:rPr>
          <w:rFonts w:hint="default"/>
          <w:color w:val="auto"/>
          <w:lang w:val="en-US"/>
        </w:rPr>
      </w:pPr>
    </w:p>
    <w:p>
      <w:pPr>
        <w:pageBreakBefore w:val="0"/>
        <w:kinsoku/>
        <w:wordWrap/>
        <w:overflowPunct/>
        <w:topLinePunct w:val="0"/>
        <w:bidi w:val="0"/>
        <w:snapToGrid w:val="0"/>
        <w:spacing w:beforeAutospacing="0" w:afterAutospacing="0" w:line="360" w:lineRule="auto"/>
        <w:ind w:left="0" w:leftChars="0" w:firstLine="0" w:firstLineChars="0"/>
        <w:jc w:val="center"/>
        <w:rPr>
          <w:rFonts w:hint="eastAsia" w:ascii="宋体" w:hAnsi="宋体" w:eastAsia="宋体" w:cs="宋体"/>
          <w:b/>
          <w:bCs w:val="0"/>
          <w:i w:val="0"/>
          <w:iCs w:val="0"/>
          <w:color w:val="auto"/>
          <w:kern w:val="0"/>
          <w:sz w:val="72"/>
          <w:szCs w:val="72"/>
          <w:highlight w:val="none"/>
          <w:u w:val="none"/>
        </w:rPr>
      </w:pPr>
    </w:p>
    <w:p>
      <w:pPr>
        <w:pageBreakBefore w:val="0"/>
        <w:kinsoku/>
        <w:wordWrap/>
        <w:overflowPunct/>
        <w:topLinePunct w:val="0"/>
        <w:bidi w:val="0"/>
        <w:snapToGrid w:val="0"/>
        <w:spacing w:beforeAutospacing="0" w:afterAutospacing="0" w:line="360" w:lineRule="auto"/>
        <w:ind w:left="0" w:leftChars="0" w:firstLine="0" w:firstLineChars="0"/>
        <w:jc w:val="center"/>
        <w:rPr>
          <w:rFonts w:hint="default" w:ascii="宋体" w:hAnsi="宋体" w:eastAsia="宋体" w:cs="宋体"/>
          <w:b/>
          <w:bCs w:val="0"/>
          <w:color w:val="auto"/>
          <w:kern w:val="0"/>
          <w:sz w:val="72"/>
          <w:szCs w:val="72"/>
          <w:highlight w:val="none"/>
          <w:lang w:val="en-US" w:eastAsia="zh-CN"/>
        </w:rPr>
      </w:pPr>
      <w:r>
        <w:rPr>
          <w:rFonts w:hint="eastAsia" w:ascii="宋体" w:hAnsi="宋体" w:eastAsia="宋体" w:cs="宋体"/>
          <w:b/>
          <w:bCs w:val="0"/>
          <w:i w:val="0"/>
          <w:iCs w:val="0"/>
          <w:color w:val="auto"/>
          <w:kern w:val="0"/>
          <w:sz w:val="72"/>
          <w:szCs w:val="72"/>
          <w:highlight w:val="none"/>
          <w:u w:val="none"/>
        </w:rPr>
        <w:t>竞争性</w:t>
      </w:r>
      <w:r>
        <w:rPr>
          <w:rFonts w:hint="eastAsia" w:ascii="宋体" w:hAnsi="宋体" w:eastAsia="宋体" w:cs="宋体"/>
          <w:b/>
          <w:bCs w:val="0"/>
          <w:i w:val="0"/>
          <w:iCs w:val="0"/>
          <w:color w:val="auto"/>
          <w:kern w:val="0"/>
          <w:sz w:val="72"/>
          <w:szCs w:val="72"/>
          <w:highlight w:val="none"/>
          <w:u w:val="none"/>
          <w:lang w:val="en-US" w:eastAsia="zh-CN"/>
        </w:rPr>
        <w:t>谈判</w:t>
      </w:r>
      <w:r>
        <w:rPr>
          <w:rFonts w:hint="eastAsia" w:ascii="宋体" w:hAnsi="宋体" w:eastAsia="宋体" w:cs="宋体"/>
          <w:b/>
          <w:bCs w:val="0"/>
          <w:color w:val="auto"/>
          <w:kern w:val="0"/>
          <w:sz w:val="72"/>
          <w:szCs w:val="72"/>
          <w:highlight w:val="none"/>
        </w:rPr>
        <w:t>文件</w:t>
      </w:r>
      <w:r>
        <w:rPr>
          <w:rFonts w:hint="eastAsia" w:ascii="宋体" w:hAnsi="宋体" w:eastAsia="宋体" w:cs="宋体"/>
          <w:b/>
          <w:bCs w:val="0"/>
          <w:color w:val="auto"/>
          <w:kern w:val="0"/>
          <w:sz w:val="72"/>
          <w:szCs w:val="72"/>
          <w:highlight w:val="none"/>
          <w:lang w:val="en-US" w:eastAsia="zh-CN"/>
        </w:rPr>
        <w:t xml:space="preserve">       </w:t>
      </w:r>
    </w:p>
    <w:p>
      <w:pPr>
        <w:pageBreakBefore w:val="0"/>
        <w:kinsoku/>
        <w:wordWrap/>
        <w:overflowPunct/>
        <w:topLinePunct w:val="0"/>
        <w:bidi w:val="0"/>
        <w:snapToGrid w:val="0"/>
        <w:spacing w:beforeAutospacing="0" w:afterAutospacing="0" w:line="360" w:lineRule="auto"/>
        <w:ind w:left="0" w:leftChars="0" w:firstLine="0" w:firstLineChars="0"/>
        <w:jc w:val="center"/>
        <w:rPr>
          <w:rFonts w:hint="eastAsia" w:ascii="宋体" w:hAnsi="宋体" w:eastAsia="宋体" w:cs="宋体"/>
          <w:b/>
          <w:bCs w:val="0"/>
          <w:color w:val="auto"/>
          <w:spacing w:val="-6"/>
          <w:sz w:val="30"/>
          <w:szCs w:val="30"/>
          <w:highlight w:val="none"/>
          <w:lang w:eastAsia="zh-CN"/>
        </w:rPr>
      </w:pPr>
      <w:r>
        <w:rPr>
          <w:rFonts w:hint="eastAsia" w:ascii="宋体" w:hAnsi="宋体" w:cs="宋体"/>
          <w:b/>
          <w:bCs w:val="0"/>
          <w:color w:val="auto"/>
          <w:spacing w:val="-6"/>
          <w:sz w:val="30"/>
          <w:szCs w:val="30"/>
          <w:highlight w:val="none"/>
        </w:rPr>
        <w:t>采购编号：</w:t>
      </w:r>
      <w:r>
        <w:rPr>
          <w:rFonts w:hint="eastAsia" w:ascii="宋体" w:hAnsi="宋体" w:cs="宋体"/>
          <w:b/>
          <w:bCs w:val="0"/>
          <w:color w:val="auto"/>
          <w:spacing w:val="-6"/>
          <w:sz w:val="30"/>
          <w:szCs w:val="30"/>
          <w:highlight w:val="none"/>
          <w:lang w:eastAsia="zh-CN"/>
        </w:rPr>
        <w:t>博政采购（2023）119号</w:t>
      </w:r>
    </w:p>
    <w:p>
      <w:pPr>
        <w:pageBreakBefore w:val="0"/>
        <w:kinsoku/>
        <w:wordWrap/>
        <w:overflowPunct/>
        <w:topLinePunct w:val="0"/>
        <w:bidi w:val="0"/>
        <w:snapToGrid w:val="0"/>
        <w:spacing w:beforeAutospacing="0" w:afterAutospacing="0" w:line="360" w:lineRule="auto"/>
        <w:ind w:left="0" w:leftChars="0" w:firstLine="0" w:firstLineChars="0"/>
        <w:rPr>
          <w:rFonts w:hint="default" w:ascii="宋体" w:hAnsi="宋体" w:eastAsia="宋体" w:cs="宋体"/>
          <w:b/>
          <w:color w:val="auto"/>
          <w:spacing w:val="-6"/>
          <w:sz w:val="30"/>
          <w:szCs w:val="30"/>
          <w:highlight w:val="none"/>
          <w:lang w:val="en-US" w:eastAsia="zh-CN"/>
        </w:rPr>
      </w:pPr>
    </w:p>
    <w:p>
      <w:pPr>
        <w:pageBreakBefore w:val="0"/>
        <w:kinsoku/>
        <w:wordWrap/>
        <w:overflowPunct/>
        <w:topLinePunct w:val="0"/>
        <w:bidi w:val="0"/>
        <w:snapToGrid w:val="0"/>
        <w:spacing w:beforeAutospacing="0" w:afterAutospacing="0" w:line="360" w:lineRule="auto"/>
        <w:ind w:left="0" w:leftChars="0" w:firstLine="0" w:firstLineChars="0"/>
        <w:rPr>
          <w:rFonts w:hint="eastAsia" w:ascii="宋体" w:hAnsi="宋体" w:cs="宋体"/>
          <w:b/>
          <w:color w:val="auto"/>
          <w:spacing w:val="-6"/>
          <w:sz w:val="30"/>
          <w:szCs w:val="30"/>
          <w:highlight w:val="none"/>
        </w:rPr>
      </w:pPr>
    </w:p>
    <w:p>
      <w:pPr>
        <w:pageBreakBefore w:val="0"/>
        <w:kinsoku/>
        <w:wordWrap/>
        <w:overflowPunct/>
        <w:topLinePunct w:val="0"/>
        <w:bidi w:val="0"/>
        <w:snapToGrid w:val="0"/>
        <w:spacing w:beforeAutospacing="0" w:afterAutospacing="0" w:line="360" w:lineRule="auto"/>
        <w:ind w:left="0" w:leftChars="0" w:firstLine="0" w:firstLineChars="0"/>
        <w:rPr>
          <w:rFonts w:hint="eastAsia" w:ascii="宋体" w:hAnsi="宋体" w:cs="宋体"/>
          <w:b/>
          <w:color w:val="auto"/>
          <w:spacing w:val="-6"/>
          <w:sz w:val="30"/>
          <w:szCs w:val="30"/>
          <w:highlight w:val="none"/>
        </w:rPr>
      </w:pPr>
    </w:p>
    <w:p>
      <w:pPr>
        <w:pageBreakBefore w:val="0"/>
        <w:kinsoku/>
        <w:wordWrap/>
        <w:overflowPunct/>
        <w:topLinePunct w:val="0"/>
        <w:bidi w:val="0"/>
        <w:snapToGrid w:val="0"/>
        <w:spacing w:beforeAutospacing="0" w:afterAutospacing="0" w:line="360" w:lineRule="auto"/>
        <w:ind w:left="0" w:leftChars="0" w:firstLine="0" w:firstLineChars="0"/>
        <w:rPr>
          <w:rFonts w:hint="eastAsia" w:ascii="宋体" w:hAnsi="宋体" w:cs="宋体"/>
          <w:b/>
          <w:color w:val="auto"/>
          <w:spacing w:val="-6"/>
          <w:sz w:val="30"/>
          <w:szCs w:val="30"/>
          <w:highlight w:val="none"/>
        </w:rPr>
      </w:pPr>
    </w:p>
    <w:p>
      <w:pPr>
        <w:pStyle w:val="6"/>
        <w:rPr>
          <w:rFonts w:hint="eastAsia"/>
          <w:color w:val="auto"/>
        </w:rPr>
      </w:pPr>
    </w:p>
    <w:p>
      <w:pPr>
        <w:pageBreakBefore w:val="0"/>
        <w:kinsoku/>
        <w:wordWrap/>
        <w:overflowPunct/>
        <w:topLinePunct w:val="0"/>
        <w:bidi w:val="0"/>
        <w:snapToGrid w:val="0"/>
        <w:spacing w:beforeAutospacing="0" w:afterAutospacing="0" w:line="360" w:lineRule="auto"/>
        <w:ind w:left="1260" w:leftChars="600" w:firstLine="578" w:firstLineChars="200"/>
        <w:rPr>
          <w:rFonts w:hint="eastAsia" w:ascii="宋体" w:eastAsia="宋体" w:cs="Times New Roman"/>
          <w:b w:val="0"/>
          <w:bCs/>
          <w:i/>
          <w:iCs/>
          <w:color w:val="auto"/>
          <w:kern w:val="0"/>
          <w:sz w:val="30"/>
          <w:szCs w:val="30"/>
          <w:highlight w:val="none"/>
          <w:u w:val="single"/>
          <w:lang w:val="en-US" w:eastAsia="zh-CN"/>
        </w:rPr>
      </w:pPr>
      <w:r>
        <w:rPr>
          <w:rFonts w:hint="eastAsia" w:ascii="宋体" w:hAnsi="宋体" w:cs="宋体"/>
          <w:b/>
          <w:color w:val="auto"/>
          <w:spacing w:val="-6"/>
          <w:sz w:val="30"/>
          <w:szCs w:val="30"/>
          <w:highlight w:val="none"/>
        </w:rPr>
        <w:t>采 购 人：</w:t>
      </w:r>
      <w:r>
        <w:rPr>
          <w:rFonts w:hint="eastAsia" w:ascii="宋体" w:hAnsi="宋体" w:cs="宋体"/>
          <w:b/>
          <w:color w:val="auto"/>
          <w:spacing w:val="-6"/>
          <w:sz w:val="30"/>
          <w:szCs w:val="30"/>
          <w:lang w:eastAsia="zh-CN"/>
        </w:rPr>
        <w:t>博爱县人民医院</w:t>
      </w:r>
    </w:p>
    <w:p>
      <w:pPr>
        <w:pageBreakBefore w:val="0"/>
        <w:kinsoku/>
        <w:wordWrap/>
        <w:overflowPunct/>
        <w:topLinePunct w:val="0"/>
        <w:bidi w:val="0"/>
        <w:snapToGrid w:val="0"/>
        <w:spacing w:beforeAutospacing="0" w:afterAutospacing="0" w:line="360" w:lineRule="auto"/>
        <w:ind w:left="1260" w:leftChars="600" w:firstLine="578" w:firstLineChars="200"/>
        <w:rPr>
          <w:rFonts w:hint="eastAsia" w:ascii="宋体" w:eastAsia="宋体" w:cs="宋体"/>
          <w:b/>
          <w:color w:val="auto"/>
          <w:spacing w:val="-6"/>
          <w:sz w:val="30"/>
          <w:szCs w:val="30"/>
          <w:highlight w:val="none"/>
          <w:lang w:eastAsia="zh-CN"/>
        </w:rPr>
      </w:pPr>
      <w:r>
        <w:rPr>
          <w:rFonts w:hint="eastAsia" w:ascii="宋体" w:hAnsi="宋体" w:cs="宋体"/>
          <w:b/>
          <w:color w:val="auto"/>
          <w:spacing w:val="-6"/>
          <w:sz w:val="30"/>
          <w:szCs w:val="30"/>
          <w:highlight w:val="none"/>
        </w:rPr>
        <w:t>代理机构：</w:t>
      </w:r>
      <w:r>
        <w:rPr>
          <w:rFonts w:hint="eastAsia" w:ascii="宋体" w:hAnsi="宋体" w:cs="宋体"/>
          <w:b/>
          <w:bCs/>
          <w:color w:val="auto"/>
          <w:sz w:val="32"/>
          <w:szCs w:val="32"/>
          <w:highlight w:val="none"/>
          <w:lang w:eastAsia="zh-CN"/>
        </w:rPr>
        <w:t>河南润豫工程管理有限公司</w:t>
      </w:r>
    </w:p>
    <w:p>
      <w:pPr>
        <w:pageBreakBefore w:val="0"/>
        <w:kinsoku/>
        <w:wordWrap/>
        <w:overflowPunct/>
        <w:topLinePunct w:val="0"/>
        <w:bidi w:val="0"/>
        <w:snapToGrid w:val="0"/>
        <w:spacing w:beforeAutospacing="0" w:afterAutospacing="0" w:line="360" w:lineRule="auto"/>
        <w:ind w:left="1260" w:leftChars="600" w:firstLine="578" w:firstLineChars="200"/>
        <w:rPr>
          <w:rFonts w:hint="default" w:ascii="宋体" w:eastAsia="宋体"/>
          <w:b/>
          <w:color w:val="auto"/>
          <w:sz w:val="44"/>
          <w:szCs w:val="44"/>
          <w:highlight w:val="none"/>
          <w:u w:val="single"/>
          <w:lang w:val="en-US" w:eastAsia="zh-CN"/>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cs="宋体"/>
          <w:b/>
          <w:color w:val="auto"/>
          <w:spacing w:val="-6"/>
          <w:sz w:val="30"/>
          <w:szCs w:val="30"/>
          <w:highlight w:val="none"/>
        </w:rPr>
        <w:t>日    期：</w:t>
      </w:r>
      <w:r>
        <w:rPr>
          <w:rFonts w:hint="eastAsia" w:ascii="宋体" w:hAnsi="宋体" w:cs="宋体"/>
          <w:b/>
          <w:color w:val="auto"/>
          <w:spacing w:val="-6"/>
          <w:sz w:val="30"/>
          <w:szCs w:val="30"/>
          <w:highlight w:val="none"/>
          <w:lang w:val="en-US" w:eastAsia="zh-CN"/>
        </w:rPr>
        <w:t>2023</w:t>
      </w:r>
      <w:r>
        <w:rPr>
          <w:rFonts w:hint="eastAsia" w:ascii="宋体" w:hAnsi="宋体" w:cs="宋体"/>
          <w:b/>
          <w:bCs w:val="0"/>
          <w:color w:val="auto"/>
          <w:spacing w:val="-6"/>
          <w:sz w:val="30"/>
          <w:szCs w:val="30"/>
          <w:highlight w:val="none"/>
        </w:rPr>
        <w:t>年</w:t>
      </w:r>
      <w:r>
        <w:rPr>
          <w:rFonts w:hint="eastAsia" w:ascii="宋体" w:hAnsi="宋体" w:cs="宋体"/>
          <w:b/>
          <w:bCs w:val="0"/>
          <w:color w:val="auto"/>
          <w:spacing w:val="-6"/>
          <w:sz w:val="30"/>
          <w:szCs w:val="30"/>
          <w:highlight w:val="none"/>
          <w:lang w:val="en-US" w:eastAsia="zh-CN"/>
        </w:rPr>
        <w:t>12</w:t>
      </w:r>
      <w:r>
        <w:rPr>
          <w:rFonts w:hint="eastAsia" w:ascii="宋体" w:hAnsi="宋体" w:eastAsia="宋体" w:cs="宋体"/>
          <w:b/>
          <w:color w:val="auto"/>
          <w:spacing w:val="-6"/>
          <w:sz w:val="30"/>
          <w:szCs w:val="30"/>
          <w:highlight w:val="none"/>
          <w:lang w:val="en-US" w:eastAsia="zh-CN"/>
        </w:rPr>
        <w:t>月</w:t>
      </w:r>
    </w:p>
    <w:p>
      <w:pPr>
        <w:pStyle w:val="19"/>
        <w:pageBreakBefore w:val="0"/>
        <w:tabs>
          <w:tab w:val="right" w:leader="dot" w:pos="8890"/>
        </w:tabs>
        <w:kinsoku/>
        <w:wordWrap/>
        <w:overflowPunct/>
        <w:topLinePunct w:val="0"/>
        <w:bidi w:val="0"/>
        <w:spacing w:beforeAutospacing="0" w:afterAutospacing="0" w:line="360" w:lineRule="auto"/>
        <w:ind w:left="0" w:leftChars="0" w:firstLine="0" w:firstLineChars="0"/>
        <w:jc w:val="center"/>
        <w:rPr>
          <w:rStyle w:val="35"/>
          <w:rFonts w:hint="eastAsia" w:ascii="微软雅黑" w:hAnsi="微软雅黑" w:eastAsia="微软雅黑" w:cs="微软雅黑"/>
          <w:b w:val="0"/>
          <w:bCs w:val="0"/>
          <w:color w:val="auto"/>
          <w:kern w:val="0"/>
          <w:sz w:val="44"/>
          <w:szCs w:val="44"/>
          <w:highlight w:val="none"/>
          <w:u w:val="none"/>
          <w:lang w:val="zh-CN" w:eastAsia="zh-CN" w:bidi="ar-SA"/>
        </w:rPr>
      </w:pPr>
    </w:p>
    <w:p>
      <w:pPr>
        <w:pStyle w:val="19"/>
        <w:pageBreakBefore w:val="0"/>
        <w:tabs>
          <w:tab w:val="right" w:leader="dot" w:pos="8890"/>
        </w:tabs>
        <w:kinsoku/>
        <w:wordWrap/>
        <w:overflowPunct/>
        <w:topLinePunct w:val="0"/>
        <w:bidi w:val="0"/>
        <w:spacing w:beforeAutospacing="0" w:afterAutospacing="0" w:line="360" w:lineRule="auto"/>
        <w:ind w:left="0" w:leftChars="0" w:firstLine="0" w:firstLineChars="0"/>
        <w:jc w:val="center"/>
        <w:rPr>
          <w:rStyle w:val="35"/>
          <w:rFonts w:hint="eastAsia" w:ascii="宋体" w:hAnsi="宋体" w:eastAsia="宋体" w:cs="宋体"/>
          <w:b/>
          <w:bCs/>
          <w:color w:val="auto"/>
          <w:kern w:val="0"/>
          <w:sz w:val="44"/>
          <w:szCs w:val="44"/>
          <w:highlight w:val="none"/>
          <w:u w:val="none"/>
          <w:lang w:val="zh-CN" w:eastAsia="zh-CN" w:bidi="ar-SA"/>
        </w:rPr>
      </w:pPr>
      <w:r>
        <w:rPr>
          <w:rStyle w:val="35"/>
          <w:rFonts w:hint="eastAsia" w:ascii="宋体" w:hAnsi="宋体" w:eastAsia="宋体" w:cs="宋体"/>
          <w:b/>
          <w:bCs/>
          <w:color w:val="auto"/>
          <w:kern w:val="0"/>
          <w:sz w:val="44"/>
          <w:szCs w:val="44"/>
          <w:highlight w:val="none"/>
          <w:u w:val="none"/>
          <w:lang w:val="zh-CN" w:eastAsia="zh-CN" w:bidi="ar-SA"/>
        </w:rPr>
        <w:t>目   录</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eastAsia" w:ascii="宋体" w:hAnsi="宋体" w:eastAsia="宋体" w:cs="宋体"/>
          <w:b w:val="0"/>
          <w:bCs w:val="0"/>
          <w:color w:val="auto"/>
          <w:kern w:val="0"/>
          <w:sz w:val="24"/>
          <w:szCs w:val="24"/>
          <w:highlight w:val="none"/>
          <w:u w:val="none"/>
          <w:lang w:val="en-US" w:eastAsia="zh-CN" w:bidi="ar-SA"/>
        </w:rPr>
      </w:pPr>
      <w:r>
        <w:rPr>
          <w:rStyle w:val="35"/>
          <w:rFonts w:hint="eastAsia" w:ascii="宋体" w:hAnsi="宋体" w:eastAsia="宋体" w:cs="宋体"/>
          <w:b w:val="0"/>
          <w:bCs w:val="0"/>
          <w:color w:val="auto"/>
          <w:kern w:val="0"/>
          <w:sz w:val="24"/>
          <w:szCs w:val="24"/>
          <w:highlight w:val="none"/>
          <w:u w:val="none"/>
          <w:lang w:val="en-US" w:eastAsia="zh-CN" w:bidi="ar-SA"/>
        </w:rPr>
        <w:t>重要事项提示....................................................1</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eastAsia" w:ascii="宋体" w:hAnsi="宋体" w:eastAsia="宋体" w:cs="宋体"/>
          <w:b w:val="0"/>
          <w:bCs w:val="0"/>
          <w:color w:val="auto"/>
          <w:kern w:val="0"/>
          <w:sz w:val="24"/>
          <w:szCs w:val="24"/>
          <w:highlight w:val="none"/>
          <w:lang w:val="en-US" w:eastAsia="zh-CN" w:bidi="ar-SA"/>
        </w:rPr>
      </w:pPr>
      <w:r>
        <w:rPr>
          <w:rStyle w:val="35"/>
          <w:rFonts w:hint="eastAsia" w:ascii="宋体" w:hAnsi="宋体" w:eastAsia="宋体" w:cs="宋体"/>
          <w:b w:val="0"/>
          <w:bCs w:val="0"/>
          <w:color w:val="auto"/>
          <w:kern w:val="0"/>
          <w:sz w:val="24"/>
          <w:szCs w:val="24"/>
          <w:highlight w:val="none"/>
          <w:lang w:val="en-US" w:eastAsia="zh-CN" w:bidi="ar-SA"/>
        </w:rPr>
        <w:fldChar w:fldCharType="begin"/>
      </w:r>
      <w:r>
        <w:rPr>
          <w:rStyle w:val="35"/>
          <w:rFonts w:hint="eastAsia" w:ascii="宋体" w:hAnsi="宋体" w:eastAsia="宋体" w:cs="宋体"/>
          <w:b w:val="0"/>
          <w:bCs w:val="0"/>
          <w:color w:val="auto"/>
          <w:kern w:val="0"/>
          <w:sz w:val="24"/>
          <w:szCs w:val="24"/>
          <w:highlight w:val="none"/>
          <w:lang w:val="en-US" w:eastAsia="zh-CN" w:bidi="ar-SA"/>
        </w:rPr>
        <w:instrText xml:space="preserve"> TOC \o "1-3" \h \z \u </w:instrText>
      </w:r>
      <w:r>
        <w:rPr>
          <w:rStyle w:val="35"/>
          <w:rFonts w:hint="eastAsia" w:ascii="宋体" w:hAnsi="宋体" w:eastAsia="宋体" w:cs="宋体"/>
          <w:b w:val="0"/>
          <w:bCs w:val="0"/>
          <w:color w:val="auto"/>
          <w:kern w:val="0"/>
          <w:sz w:val="24"/>
          <w:szCs w:val="24"/>
          <w:highlight w:val="none"/>
          <w:lang w:val="en-US" w:eastAsia="zh-CN" w:bidi="ar-SA"/>
        </w:rPr>
        <w:fldChar w:fldCharType="separate"/>
      </w: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HYPERLINK \l "_Toc55293030"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eastAsia="zh-CN" w:bidi="ar-SA"/>
        </w:rPr>
        <w:t>采购</w:t>
      </w:r>
      <w:r>
        <w:rPr>
          <w:rStyle w:val="35"/>
          <w:rFonts w:hint="eastAsia" w:ascii="宋体" w:hAnsi="宋体" w:eastAsia="宋体" w:cs="宋体"/>
          <w:b w:val="0"/>
          <w:bCs w:val="0"/>
          <w:color w:val="auto"/>
          <w:kern w:val="0"/>
          <w:sz w:val="24"/>
          <w:szCs w:val="24"/>
          <w:highlight w:val="none"/>
          <w:lang w:bidi="ar-SA"/>
        </w:rPr>
        <w:t>公告</w:t>
      </w:r>
      <w:r>
        <w:rPr>
          <w:rStyle w:val="35"/>
          <w:rFonts w:hint="eastAsia" w:ascii="宋体" w:hAnsi="宋体" w:eastAsia="宋体" w:cs="宋体"/>
          <w:b w:val="0"/>
          <w:bCs w:val="0"/>
          <w:color w:val="auto"/>
          <w:kern w:val="0"/>
          <w:sz w:val="24"/>
          <w:szCs w:val="24"/>
          <w:highlight w:val="none"/>
          <w:lang w:bidi="ar-SA"/>
        </w:rPr>
        <w:fldChar w:fldCharType="end"/>
      </w:r>
      <w:r>
        <w:rPr>
          <w:rStyle w:val="35"/>
          <w:rFonts w:hint="eastAsia" w:ascii="宋体" w:hAnsi="宋体" w:eastAsia="宋体" w:cs="宋体"/>
          <w:b w:val="0"/>
          <w:bCs w:val="0"/>
          <w:color w:val="auto"/>
          <w:kern w:val="0"/>
          <w:sz w:val="24"/>
          <w:szCs w:val="24"/>
          <w:highlight w:val="none"/>
          <w:u w:val="none"/>
          <w:lang w:val="en-US" w:eastAsia="zh-CN" w:bidi="ar-SA"/>
        </w:rPr>
        <w:t>........................................................</w:t>
      </w:r>
      <w:r>
        <w:rPr>
          <w:rStyle w:val="35"/>
          <w:rFonts w:hint="eastAsia" w:ascii="宋体" w:hAnsi="宋体" w:eastAsia="宋体" w:cs="宋体"/>
          <w:b w:val="0"/>
          <w:bCs w:val="0"/>
          <w:color w:val="auto"/>
          <w:kern w:val="0"/>
          <w:sz w:val="24"/>
          <w:szCs w:val="24"/>
          <w:highlight w:val="none"/>
          <w:lang w:val="en-US" w:eastAsia="zh-CN" w:bidi="ar-SA"/>
        </w:rPr>
        <w:t>3</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eastAsia" w:ascii="宋体" w:hAnsi="宋体" w:eastAsia="宋体" w:cs="宋体"/>
          <w:b w:val="0"/>
          <w:bCs w:val="0"/>
          <w:color w:val="auto"/>
          <w:kern w:val="0"/>
          <w:sz w:val="24"/>
          <w:szCs w:val="24"/>
          <w:highlight w:val="none"/>
          <w:lang w:bidi="ar-SA"/>
        </w:rPr>
      </w:pP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HYPERLINK \l "_Toc55293031"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投标须知前附表</w:t>
      </w:r>
      <w:r>
        <w:rPr>
          <w:rStyle w:val="35"/>
          <w:rFonts w:hint="eastAsia" w:ascii="宋体" w:hAnsi="宋体" w:eastAsia="宋体" w:cs="宋体"/>
          <w:b w:val="0"/>
          <w:bCs w:val="0"/>
          <w:color w:val="auto"/>
          <w:kern w:val="0"/>
          <w:sz w:val="24"/>
          <w:szCs w:val="24"/>
          <w:highlight w:val="none"/>
          <w:u w:val="none"/>
          <w:lang w:val="en-US" w:eastAsia="zh-CN" w:bidi="ar-SA"/>
        </w:rPr>
        <w:t>..................................................</w:t>
      </w:r>
      <w:r>
        <w:rPr>
          <w:rStyle w:val="35"/>
          <w:rFonts w:hint="eastAsia" w:ascii="宋体" w:hAnsi="宋体" w:eastAsia="宋体" w:cs="宋体"/>
          <w:b w:val="0"/>
          <w:bCs w:val="0"/>
          <w:color w:val="auto"/>
          <w:kern w:val="0"/>
          <w:sz w:val="24"/>
          <w:szCs w:val="24"/>
          <w:highlight w:val="none"/>
          <w:lang w:val="en-US" w:eastAsia="zh-CN" w:bidi="ar-SA"/>
        </w:rPr>
        <w:t>6</w:t>
      </w:r>
      <w:r>
        <w:rPr>
          <w:rStyle w:val="35"/>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eastAsia" w:ascii="宋体" w:hAnsi="宋体" w:eastAsia="宋体" w:cs="宋体"/>
          <w:b w:val="0"/>
          <w:bCs w:val="0"/>
          <w:color w:val="auto"/>
          <w:kern w:val="0"/>
          <w:sz w:val="24"/>
          <w:szCs w:val="24"/>
          <w:highlight w:val="none"/>
          <w:lang w:bidi="ar-SA"/>
        </w:rPr>
      </w:pP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HYPERLINK \l "_Toc55293032"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 xml:space="preserve">第一部分 </w:t>
      </w:r>
      <w:r>
        <w:rPr>
          <w:rStyle w:val="35"/>
          <w:rFonts w:hint="eastAsia" w:ascii="宋体" w:hAnsi="宋体" w:eastAsia="宋体" w:cs="宋体"/>
          <w:b w:val="0"/>
          <w:bCs w:val="0"/>
          <w:color w:val="auto"/>
          <w:kern w:val="0"/>
          <w:sz w:val="24"/>
          <w:szCs w:val="24"/>
          <w:highlight w:val="none"/>
          <w:lang w:val="en-US" w:eastAsia="zh-CN" w:bidi="ar-SA"/>
        </w:rPr>
        <w:t>采购</w:t>
      </w:r>
      <w:r>
        <w:rPr>
          <w:rStyle w:val="35"/>
          <w:rFonts w:hint="eastAsia" w:ascii="宋体" w:hAnsi="宋体" w:eastAsia="宋体" w:cs="宋体"/>
          <w:b w:val="0"/>
          <w:bCs w:val="0"/>
          <w:color w:val="auto"/>
          <w:kern w:val="0"/>
          <w:sz w:val="24"/>
          <w:szCs w:val="24"/>
          <w:highlight w:val="none"/>
          <w:lang w:bidi="ar-SA"/>
        </w:rPr>
        <w:t>项目相关内容及要求</w:t>
      </w:r>
      <w:r>
        <w:rPr>
          <w:rStyle w:val="35"/>
          <w:rFonts w:hint="eastAsia" w:ascii="宋体" w:hAnsi="宋体" w:eastAsia="宋体" w:cs="宋体"/>
          <w:b w:val="0"/>
          <w:bCs w:val="0"/>
          <w:color w:val="auto"/>
          <w:kern w:val="0"/>
          <w:sz w:val="24"/>
          <w:szCs w:val="24"/>
          <w:highlight w:val="none"/>
          <w:u w:val="none"/>
          <w:lang w:val="en-US" w:eastAsia="zh-CN" w:bidi="ar-SA"/>
        </w:rPr>
        <w:t>.................................</w:t>
      </w: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PAGEREF _Toc55293032 \h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9</w:t>
      </w:r>
      <w:r>
        <w:rPr>
          <w:rStyle w:val="35"/>
          <w:rFonts w:hint="eastAsia" w:ascii="宋体" w:hAnsi="宋体" w:eastAsia="宋体" w:cs="宋体"/>
          <w:b w:val="0"/>
          <w:bCs w:val="0"/>
          <w:color w:val="auto"/>
          <w:kern w:val="0"/>
          <w:sz w:val="24"/>
          <w:szCs w:val="24"/>
          <w:highlight w:val="none"/>
          <w:lang w:bidi="ar-SA"/>
        </w:rPr>
        <w:fldChar w:fldCharType="end"/>
      </w:r>
      <w:r>
        <w:rPr>
          <w:rStyle w:val="35"/>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default" w:ascii="宋体" w:hAnsi="宋体" w:eastAsia="宋体" w:cs="宋体"/>
          <w:b w:val="0"/>
          <w:bCs w:val="0"/>
          <w:color w:val="auto"/>
          <w:kern w:val="0"/>
          <w:sz w:val="24"/>
          <w:szCs w:val="24"/>
          <w:highlight w:val="none"/>
          <w:lang w:val="en-US" w:eastAsia="zh-CN" w:bidi="ar-SA"/>
        </w:rPr>
      </w:pP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HYPERLINK \l "_Toc55293033"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 xml:space="preserve">第二部分  </w:t>
      </w:r>
      <w:r>
        <w:rPr>
          <w:rStyle w:val="35"/>
          <w:rFonts w:hint="eastAsia" w:ascii="宋体" w:hAnsi="宋体" w:eastAsia="宋体" w:cs="宋体"/>
          <w:b w:val="0"/>
          <w:bCs w:val="0"/>
          <w:color w:val="auto"/>
          <w:kern w:val="0"/>
          <w:sz w:val="24"/>
          <w:szCs w:val="24"/>
          <w:highlight w:val="none"/>
          <w:lang w:val="en-US" w:eastAsia="zh-CN" w:bidi="ar-SA"/>
        </w:rPr>
        <w:t>参与采购</w:t>
      </w:r>
      <w:r>
        <w:rPr>
          <w:rStyle w:val="35"/>
          <w:rFonts w:hint="eastAsia" w:ascii="宋体" w:hAnsi="宋体" w:eastAsia="宋体" w:cs="宋体"/>
          <w:b w:val="0"/>
          <w:bCs w:val="0"/>
          <w:color w:val="auto"/>
          <w:kern w:val="0"/>
          <w:sz w:val="24"/>
          <w:szCs w:val="24"/>
          <w:highlight w:val="none"/>
          <w:lang w:bidi="ar-SA"/>
        </w:rPr>
        <w:t>须知</w:t>
      </w:r>
      <w:r>
        <w:rPr>
          <w:rStyle w:val="35"/>
          <w:rFonts w:hint="eastAsia" w:ascii="宋体" w:hAnsi="宋体" w:eastAsia="宋体" w:cs="宋体"/>
          <w:b w:val="0"/>
          <w:bCs w:val="0"/>
          <w:color w:val="auto"/>
          <w:kern w:val="0"/>
          <w:sz w:val="24"/>
          <w:szCs w:val="24"/>
          <w:highlight w:val="none"/>
          <w:u w:val="none"/>
          <w:lang w:val="en-US" w:eastAsia="zh-CN" w:bidi="ar-SA"/>
        </w:rPr>
        <w:t>.................................</w:t>
      </w:r>
      <w:r>
        <w:rPr>
          <w:rStyle w:val="35"/>
          <w:rFonts w:hint="eastAsia" w:ascii="宋体" w:hAnsi="宋体" w:eastAsia="宋体" w:cs="宋体"/>
          <w:b w:val="0"/>
          <w:bCs w:val="0"/>
          <w:color w:val="auto"/>
          <w:kern w:val="0"/>
          <w:sz w:val="24"/>
          <w:szCs w:val="24"/>
          <w:highlight w:val="none"/>
          <w:lang w:bidi="ar-SA"/>
        </w:rPr>
        <w:fldChar w:fldCharType="end"/>
      </w:r>
      <w:r>
        <w:rPr>
          <w:rStyle w:val="35"/>
          <w:rFonts w:hint="eastAsia" w:ascii="宋体" w:hAnsi="宋体" w:eastAsia="宋体" w:cs="宋体"/>
          <w:b w:val="0"/>
          <w:bCs w:val="0"/>
          <w:color w:val="auto"/>
          <w:kern w:val="0"/>
          <w:sz w:val="24"/>
          <w:szCs w:val="24"/>
          <w:highlight w:val="none"/>
          <w:u w:val="none"/>
          <w:lang w:val="en-US" w:eastAsia="zh-CN" w:bidi="ar-SA"/>
        </w:rPr>
        <w:t>........</w:t>
      </w:r>
      <w:r>
        <w:rPr>
          <w:rStyle w:val="35"/>
          <w:rFonts w:hint="eastAsia" w:ascii="宋体" w:hAnsi="宋体" w:eastAsia="宋体" w:cs="宋体"/>
          <w:b w:val="0"/>
          <w:bCs w:val="0"/>
          <w:color w:val="auto"/>
          <w:kern w:val="0"/>
          <w:sz w:val="24"/>
          <w:szCs w:val="24"/>
          <w:highlight w:val="none"/>
          <w:lang w:val="en-US" w:eastAsia="zh-CN" w:bidi="ar-SA"/>
        </w:rPr>
        <w:t>12</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eastAsia" w:ascii="宋体" w:hAnsi="宋体" w:eastAsia="宋体" w:cs="宋体"/>
          <w:b w:val="0"/>
          <w:bCs w:val="0"/>
          <w:color w:val="auto"/>
          <w:kern w:val="0"/>
          <w:sz w:val="24"/>
          <w:szCs w:val="24"/>
          <w:highlight w:val="none"/>
          <w:lang w:val="en-US" w:eastAsia="zh-CN" w:bidi="ar-SA"/>
        </w:rPr>
      </w:pP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HYPERLINK \l "_Toc55293034"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第三部分  其他要求</w:t>
      </w:r>
      <w:r>
        <w:rPr>
          <w:rStyle w:val="35"/>
          <w:rFonts w:hint="eastAsia" w:ascii="宋体" w:hAnsi="宋体" w:eastAsia="宋体" w:cs="宋体"/>
          <w:b w:val="0"/>
          <w:bCs w:val="0"/>
          <w:color w:val="auto"/>
          <w:kern w:val="0"/>
          <w:sz w:val="24"/>
          <w:szCs w:val="24"/>
          <w:highlight w:val="none"/>
          <w:u w:val="none"/>
          <w:lang w:val="en-US" w:eastAsia="zh-CN" w:bidi="ar-SA"/>
        </w:rPr>
        <w:t>.............................................</w:t>
      </w: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PAGEREF _Toc55293034 \h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22</w:t>
      </w:r>
      <w:r>
        <w:rPr>
          <w:rStyle w:val="35"/>
          <w:rFonts w:hint="eastAsia" w:ascii="宋体" w:hAnsi="宋体" w:eastAsia="宋体" w:cs="宋体"/>
          <w:b w:val="0"/>
          <w:bCs w:val="0"/>
          <w:color w:val="auto"/>
          <w:kern w:val="0"/>
          <w:sz w:val="24"/>
          <w:szCs w:val="24"/>
          <w:highlight w:val="none"/>
          <w:lang w:bidi="ar-SA"/>
        </w:rPr>
        <w:fldChar w:fldCharType="end"/>
      </w:r>
      <w:r>
        <w:rPr>
          <w:rStyle w:val="35"/>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eastAsia" w:ascii="宋体" w:hAnsi="宋体" w:eastAsia="宋体" w:cs="宋体"/>
          <w:b w:val="0"/>
          <w:bCs w:val="0"/>
          <w:color w:val="auto"/>
          <w:kern w:val="0"/>
          <w:sz w:val="24"/>
          <w:szCs w:val="24"/>
          <w:highlight w:val="none"/>
          <w:lang w:bidi="ar-SA"/>
        </w:rPr>
      </w:pP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HYPERLINK \l "_Toc55293035"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 xml:space="preserve">第四部分  </w:t>
      </w:r>
      <w:r>
        <w:rPr>
          <w:rStyle w:val="35"/>
          <w:rFonts w:hint="eastAsia" w:ascii="宋体" w:hAnsi="宋体" w:eastAsia="宋体" w:cs="宋体"/>
          <w:b w:val="0"/>
          <w:bCs w:val="0"/>
          <w:color w:val="auto"/>
          <w:kern w:val="0"/>
          <w:sz w:val="24"/>
          <w:szCs w:val="24"/>
          <w:highlight w:val="none"/>
          <w:lang w:val="en-US" w:eastAsia="zh-CN" w:bidi="ar-SA"/>
        </w:rPr>
        <w:t>质疑与投诉</w:t>
      </w:r>
      <w:r>
        <w:rPr>
          <w:rStyle w:val="35"/>
          <w:rFonts w:hint="eastAsia" w:ascii="宋体" w:hAnsi="宋体" w:eastAsia="宋体" w:cs="宋体"/>
          <w:b w:val="0"/>
          <w:bCs w:val="0"/>
          <w:color w:val="auto"/>
          <w:kern w:val="0"/>
          <w:sz w:val="24"/>
          <w:szCs w:val="24"/>
          <w:highlight w:val="none"/>
          <w:u w:val="none"/>
          <w:lang w:val="en-US" w:eastAsia="zh-CN" w:bidi="ar-SA"/>
        </w:rPr>
        <w:t>...........................................23</w:t>
      </w:r>
      <w:r>
        <w:rPr>
          <w:rStyle w:val="35"/>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eastAsia" w:ascii="宋体" w:hAnsi="宋体" w:eastAsia="宋体" w:cs="宋体"/>
          <w:b w:val="0"/>
          <w:bCs w:val="0"/>
          <w:color w:val="auto"/>
          <w:kern w:val="0"/>
          <w:sz w:val="24"/>
          <w:szCs w:val="24"/>
          <w:highlight w:val="none"/>
          <w:lang w:val="en-US" w:eastAsia="zh-CN" w:bidi="ar-SA"/>
        </w:rPr>
      </w:pP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HYPERLINK \l "_Toc55293036"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第五部分  采购内容及要求</w:t>
      </w:r>
      <w:r>
        <w:rPr>
          <w:rStyle w:val="35"/>
          <w:rFonts w:hint="eastAsia" w:ascii="宋体" w:hAnsi="宋体" w:eastAsia="宋体" w:cs="宋体"/>
          <w:b w:val="0"/>
          <w:bCs w:val="0"/>
          <w:color w:val="auto"/>
          <w:kern w:val="0"/>
          <w:sz w:val="24"/>
          <w:szCs w:val="24"/>
          <w:highlight w:val="none"/>
          <w:u w:val="none"/>
          <w:lang w:val="en-US" w:eastAsia="zh-CN" w:bidi="ar-SA"/>
        </w:rPr>
        <w:t>.......................................</w:t>
      </w: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PAGEREF _Toc55293036 \h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25</w:t>
      </w:r>
      <w:r>
        <w:rPr>
          <w:rStyle w:val="35"/>
          <w:rFonts w:hint="eastAsia" w:ascii="宋体" w:hAnsi="宋体" w:eastAsia="宋体" w:cs="宋体"/>
          <w:b w:val="0"/>
          <w:bCs w:val="0"/>
          <w:color w:val="auto"/>
          <w:kern w:val="0"/>
          <w:sz w:val="24"/>
          <w:szCs w:val="24"/>
          <w:highlight w:val="none"/>
          <w:lang w:bidi="ar-SA"/>
        </w:rPr>
        <w:fldChar w:fldCharType="end"/>
      </w:r>
      <w:r>
        <w:rPr>
          <w:rStyle w:val="35"/>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eastAsia" w:ascii="宋体" w:hAnsi="宋体" w:eastAsia="宋体" w:cs="宋体"/>
          <w:b w:val="0"/>
          <w:bCs w:val="0"/>
          <w:color w:val="auto"/>
          <w:kern w:val="0"/>
          <w:sz w:val="24"/>
          <w:szCs w:val="24"/>
          <w:highlight w:val="none"/>
          <w:lang w:val="en-US" w:eastAsia="zh-CN" w:bidi="ar-SA"/>
        </w:rPr>
      </w:pP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HYPERLINK \l "_Toc55293037"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第六部分  合同格式及主要条款</w:t>
      </w:r>
      <w:r>
        <w:rPr>
          <w:rStyle w:val="35"/>
          <w:rFonts w:hint="eastAsia" w:ascii="宋体" w:hAnsi="宋体" w:eastAsia="宋体" w:cs="宋体"/>
          <w:b w:val="0"/>
          <w:bCs w:val="0"/>
          <w:color w:val="auto"/>
          <w:kern w:val="0"/>
          <w:sz w:val="24"/>
          <w:szCs w:val="24"/>
          <w:highlight w:val="none"/>
          <w:u w:val="none"/>
          <w:lang w:val="en-US" w:eastAsia="zh-CN" w:bidi="ar-SA"/>
        </w:rPr>
        <w:t>...................................</w:t>
      </w: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PAGEREF _Toc55293037 \h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25</w:t>
      </w:r>
      <w:r>
        <w:rPr>
          <w:rStyle w:val="35"/>
          <w:rFonts w:hint="eastAsia" w:ascii="宋体" w:hAnsi="宋体" w:eastAsia="宋体" w:cs="宋体"/>
          <w:b w:val="0"/>
          <w:bCs w:val="0"/>
          <w:color w:val="auto"/>
          <w:kern w:val="0"/>
          <w:sz w:val="24"/>
          <w:szCs w:val="24"/>
          <w:highlight w:val="none"/>
          <w:lang w:bidi="ar-SA"/>
        </w:rPr>
        <w:fldChar w:fldCharType="end"/>
      </w:r>
      <w:r>
        <w:rPr>
          <w:rStyle w:val="35"/>
          <w:rFonts w:hint="eastAsia" w:ascii="宋体" w:hAnsi="宋体" w:eastAsia="宋体" w:cs="宋体"/>
          <w:b w:val="0"/>
          <w:bCs w:val="0"/>
          <w:color w:val="auto"/>
          <w:kern w:val="0"/>
          <w:sz w:val="24"/>
          <w:szCs w:val="24"/>
          <w:highlight w:val="none"/>
          <w:lang w:bidi="ar-SA"/>
        </w:rPr>
        <w:fldChar w:fldCharType="end"/>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default" w:ascii="宋体" w:hAnsi="宋体" w:eastAsia="宋体" w:cs="宋体"/>
          <w:b w:val="0"/>
          <w:bCs w:val="0"/>
          <w:color w:val="auto"/>
          <w:kern w:val="0"/>
          <w:sz w:val="24"/>
          <w:szCs w:val="24"/>
          <w:highlight w:val="none"/>
          <w:lang w:val="en-US" w:eastAsia="zh-CN" w:bidi="ar-SA"/>
        </w:rPr>
      </w:pPr>
      <w:r>
        <w:rPr>
          <w:rStyle w:val="35"/>
          <w:rFonts w:hint="eastAsia" w:ascii="宋体" w:hAnsi="宋体" w:eastAsia="宋体" w:cs="宋体"/>
          <w:b w:val="0"/>
          <w:bCs w:val="0"/>
          <w:color w:val="auto"/>
          <w:kern w:val="0"/>
          <w:sz w:val="24"/>
          <w:szCs w:val="24"/>
          <w:highlight w:val="none"/>
          <w:lang w:bidi="ar-SA"/>
        </w:rPr>
        <w:fldChar w:fldCharType="begin"/>
      </w:r>
      <w:r>
        <w:rPr>
          <w:rStyle w:val="35"/>
          <w:rFonts w:hint="eastAsia" w:ascii="宋体" w:hAnsi="宋体" w:eastAsia="宋体" w:cs="宋体"/>
          <w:b w:val="0"/>
          <w:bCs w:val="0"/>
          <w:color w:val="auto"/>
          <w:kern w:val="0"/>
          <w:sz w:val="24"/>
          <w:szCs w:val="24"/>
          <w:highlight w:val="none"/>
          <w:lang w:bidi="ar-SA"/>
        </w:rPr>
        <w:instrText xml:space="preserve"> HYPERLINK \l "_Toc55293038" </w:instrText>
      </w:r>
      <w:r>
        <w:rPr>
          <w:rStyle w:val="35"/>
          <w:rFonts w:hint="eastAsia" w:ascii="宋体" w:hAnsi="宋体" w:eastAsia="宋体" w:cs="宋体"/>
          <w:b w:val="0"/>
          <w:bCs w:val="0"/>
          <w:color w:val="auto"/>
          <w:kern w:val="0"/>
          <w:sz w:val="24"/>
          <w:szCs w:val="24"/>
          <w:highlight w:val="none"/>
          <w:lang w:bidi="ar-SA"/>
        </w:rPr>
        <w:fldChar w:fldCharType="separate"/>
      </w:r>
      <w:r>
        <w:rPr>
          <w:rStyle w:val="35"/>
          <w:rFonts w:hint="eastAsia" w:ascii="宋体" w:hAnsi="宋体" w:eastAsia="宋体" w:cs="宋体"/>
          <w:b w:val="0"/>
          <w:bCs w:val="0"/>
          <w:color w:val="auto"/>
          <w:kern w:val="0"/>
          <w:sz w:val="24"/>
          <w:szCs w:val="24"/>
          <w:highlight w:val="none"/>
          <w:lang w:bidi="ar-SA"/>
        </w:rPr>
        <w:t xml:space="preserve">第七部分  </w:t>
      </w:r>
      <w:r>
        <w:rPr>
          <w:rStyle w:val="35"/>
          <w:rFonts w:hint="eastAsia" w:ascii="宋体" w:hAnsi="宋体" w:eastAsia="宋体" w:cs="宋体"/>
          <w:b w:val="0"/>
          <w:bCs w:val="0"/>
          <w:color w:val="auto"/>
          <w:kern w:val="0"/>
          <w:sz w:val="24"/>
          <w:szCs w:val="24"/>
          <w:highlight w:val="none"/>
          <w:lang w:val="en-US" w:eastAsia="zh-CN" w:bidi="ar-SA"/>
        </w:rPr>
        <w:t>履约验收</w:t>
      </w:r>
      <w:r>
        <w:rPr>
          <w:rStyle w:val="35"/>
          <w:rFonts w:hint="eastAsia" w:ascii="宋体" w:hAnsi="宋体" w:eastAsia="宋体" w:cs="宋体"/>
          <w:b w:val="0"/>
          <w:bCs w:val="0"/>
          <w:color w:val="auto"/>
          <w:kern w:val="0"/>
          <w:sz w:val="24"/>
          <w:szCs w:val="24"/>
          <w:highlight w:val="none"/>
          <w:u w:val="none"/>
          <w:lang w:val="en-US" w:eastAsia="zh-CN" w:bidi="ar-SA"/>
        </w:rPr>
        <w:t>.............................................28</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eastAsia" w:ascii="宋体" w:hAnsi="宋体" w:eastAsia="宋体" w:cs="宋体"/>
          <w:b w:val="0"/>
          <w:bCs w:val="0"/>
          <w:color w:val="auto"/>
          <w:kern w:val="0"/>
          <w:sz w:val="24"/>
          <w:szCs w:val="24"/>
          <w:highlight w:val="none"/>
          <w:lang w:val="en-US" w:eastAsia="zh-CN" w:bidi="ar-SA"/>
        </w:rPr>
      </w:pPr>
      <w:r>
        <w:rPr>
          <w:rStyle w:val="35"/>
          <w:rFonts w:hint="eastAsia" w:ascii="宋体" w:hAnsi="宋体" w:eastAsia="宋体" w:cs="宋体"/>
          <w:b w:val="0"/>
          <w:bCs w:val="0"/>
          <w:color w:val="auto"/>
          <w:kern w:val="0"/>
          <w:sz w:val="24"/>
          <w:szCs w:val="24"/>
          <w:highlight w:val="none"/>
          <w:lang w:bidi="ar-SA"/>
        </w:rPr>
        <w:t>第</w:t>
      </w:r>
      <w:r>
        <w:rPr>
          <w:rStyle w:val="35"/>
          <w:rFonts w:hint="eastAsia" w:ascii="宋体" w:hAnsi="宋体" w:eastAsia="宋体" w:cs="宋体"/>
          <w:b w:val="0"/>
          <w:bCs w:val="0"/>
          <w:color w:val="auto"/>
          <w:kern w:val="0"/>
          <w:sz w:val="24"/>
          <w:szCs w:val="24"/>
          <w:highlight w:val="none"/>
          <w:lang w:val="en-US" w:eastAsia="zh-CN" w:bidi="ar-SA"/>
        </w:rPr>
        <w:t>八</w:t>
      </w:r>
      <w:r>
        <w:rPr>
          <w:rStyle w:val="35"/>
          <w:rFonts w:hint="eastAsia" w:ascii="宋体" w:hAnsi="宋体" w:eastAsia="宋体" w:cs="宋体"/>
          <w:b w:val="0"/>
          <w:bCs w:val="0"/>
          <w:color w:val="auto"/>
          <w:kern w:val="0"/>
          <w:sz w:val="24"/>
          <w:szCs w:val="24"/>
          <w:highlight w:val="none"/>
          <w:lang w:bidi="ar-SA"/>
        </w:rPr>
        <w:t>部分  附件—供应商响应文件格式</w:t>
      </w:r>
      <w:r>
        <w:rPr>
          <w:rStyle w:val="35"/>
          <w:rFonts w:hint="eastAsia" w:ascii="宋体" w:hAnsi="宋体" w:eastAsia="宋体" w:cs="宋体"/>
          <w:b w:val="0"/>
          <w:bCs w:val="0"/>
          <w:color w:val="auto"/>
          <w:kern w:val="0"/>
          <w:sz w:val="24"/>
          <w:szCs w:val="24"/>
          <w:highlight w:val="none"/>
          <w:u w:val="none"/>
          <w:lang w:val="en-US" w:eastAsia="zh-CN" w:bidi="ar-SA"/>
        </w:rPr>
        <w:t>.............................</w:t>
      </w:r>
      <w:r>
        <w:rPr>
          <w:rStyle w:val="35"/>
          <w:rFonts w:hint="eastAsia" w:ascii="宋体" w:hAnsi="宋体" w:eastAsia="宋体" w:cs="宋体"/>
          <w:b w:val="0"/>
          <w:bCs w:val="0"/>
          <w:color w:val="auto"/>
          <w:kern w:val="0"/>
          <w:sz w:val="24"/>
          <w:szCs w:val="24"/>
          <w:highlight w:val="none"/>
          <w:lang w:val="en-US" w:eastAsia="zh-CN" w:bidi="ar-SA"/>
        </w:rPr>
        <w:t>2</w:t>
      </w:r>
      <w:r>
        <w:rPr>
          <w:rStyle w:val="35"/>
          <w:rFonts w:hint="eastAsia" w:ascii="宋体" w:hAnsi="宋体" w:eastAsia="宋体" w:cs="宋体"/>
          <w:b w:val="0"/>
          <w:bCs w:val="0"/>
          <w:color w:val="auto"/>
          <w:kern w:val="0"/>
          <w:sz w:val="24"/>
          <w:szCs w:val="24"/>
          <w:highlight w:val="none"/>
          <w:lang w:bidi="ar-SA"/>
        </w:rPr>
        <w:fldChar w:fldCharType="end"/>
      </w:r>
      <w:r>
        <w:rPr>
          <w:rStyle w:val="35"/>
          <w:rFonts w:hint="eastAsia" w:ascii="宋体" w:hAnsi="宋体" w:eastAsia="宋体" w:cs="宋体"/>
          <w:b w:val="0"/>
          <w:bCs w:val="0"/>
          <w:color w:val="auto"/>
          <w:kern w:val="0"/>
          <w:sz w:val="24"/>
          <w:szCs w:val="24"/>
          <w:highlight w:val="none"/>
          <w:lang w:val="en-US" w:eastAsia="zh-CN" w:bidi="ar-SA"/>
        </w:rPr>
        <w:t>9</w:t>
      </w:r>
    </w:p>
    <w:p>
      <w:pPr>
        <w:pStyle w:val="19"/>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35"/>
          <w:rFonts w:hint="default" w:ascii="宋体" w:hAnsi="宋体" w:eastAsia="宋体" w:cs="宋体"/>
          <w:b w:val="0"/>
          <w:bCs w:val="0"/>
          <w:color w:val="auto"/>
          <w:kern w:val="0"/>
          <w:sz w:val="24"/>
          <w:szCs w:val="24"/>
          <w:highlight w:val="none"/>
          <w:lang w:val="en-US" w:eastAsia="zh-CN" w:bidi="ar-SA"/>
        </w:rPr>
      </w:pPr>
      <w:r>
        <w:rPr>
          <w:rStyle w:val="35"/>
          <w:rFonts w:hint="eastAsia" w:ascii="宋体" w:hAnsi="宋体" w:eastAsia="宋体" w:cs="宋体"/>
          <w:b w:val="0"/>
          <w:bCs w:val="0"/>
          <w:color w:val="auto"/>
          <w:kern w:val="0"/>
          <w:sz w:val="24"/>
          <w:szCs w:val="24"/>
          <w:highlight w:val="none"/>
          <w:u w:val="none"/>
          <w:lang w:val="en-US" w:eastAsia="zh-CN" w:bidi="ar-SA"/>
        </w:rPr>
        <w:t>提升政府采购营商环境相关政策...................................44</w:t>
      </w:r>
    </w:p>
    <w:p>
      <w:pPr>
        <w:rPr>
          <w:rFonts w:hint="eastAsia"/>
          <w:color w:val="auto"/>
          <w:highlight w:val="none"/>
          <w:lang w:val="en-US" w:eastAsia="zh-CN"/>
        </w:rPr>
      </w:pPr>
    </w:p>
    <w:p>
      <w:pPr>
        <w:rPr>
          <w:rFonts w:hint="default"/>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480" w:lineRule="auto"/>
        <w:ind w:firstLine="480" w:firstLineChars="200"/>
        <w:textAlignment w:val="auto"/>
        <w:rPr>
          <w:color w:val="auto"/>
          <w:sz w:val="24"/>
          <w:highlight w:val="none"/>
        </w:rPr>
      </w:pPr>
      <w:r>
        <w:rPr>
          <w:rStyle w:val="35"/>
          <w:rFonts w:hint="eastAsia" w:ascii="宋体" w:hAnsi="宋体" w:eastAsia="宋体" w:cs="宋体"/>
          <w:b w:val="0"/>
          <w:bCs w:val="0"/>
          <w:color w:val="auto"/>
          <w:kern w:val="0"/>
          <w:sz w:val="24"/>
          <w:szCs w:val="24"/>
          <w:highlight w:val="none"/>
          <w:lang w:val="en-US" w:eastAsia="zh-CN" w:bidi="ar-SA"/>
        </w:rPr>
        <w:fldChar w:fldCharType="end"/>
      </w:r>
    </w:p>
    <w:p>
      <w:pPr>
        <w:pageBreakBefore w:val="0"/>
        <w:kinsoku/>
        <w:wordWrap/>
        <w:overflowPunct/>
        <w:topLinePunct w:val="0"/>
        <w:bidi w:val="0"/>
        <w:spacing w:beforeAutospacing="0" w:afterAutospacing="0" w:line="360" w:lineRule="auto"/>
        <w:ind w:left="0" w:leftChars="0" w:firstLine="0" w:firstLineChars="0"/>
        <w:jc w:val="center"/>
        <w:rPr>
          <w:rFonts w:hint="eastAsia" w:ascii="微软雅黑" w:hAnsi="微软雅黑" w:eastAsia="微软雅黑" w:cs="微软雅黑"/>
          <w:color w:val="auto"/>
          <w:sz w:val="36"/>
          <w:szCs w:val="36"/>
          <w:highlight w:val="none"/>
          <w:lang w:val="en-US" w:eastAsia="zh-CN"/>
        </w:rPr>
        <w:sectPr>
          <w:footerReference r:id="rId7" w:type="first"/>
          <w:headerReference r:id="rId5" w:type="default"/>
          <w:footerReference r:id="rId6" w:type="default"/>
          <w:endnotePr>
            <w:numFmt w:val="decimal"/>
          </w:endnotePr>
          <w:pgSz w:w="11905" w:h="16837"/>
          <w:pgMar w:top="1440" w:right="1304" w:bottom="1304" w:left="1701" w:header="851" w:footer="737" w:gutter="0"/>
          <w:pgNumType w:fmt="numberInDash" w:start="1"/>
          <w:cols w:space="720" w:num="1"/>
          <w:titlePg/>
          <w:docGrid w:linePitch="286" w:charSpace="0"/>
        </w:sectPr>
      </w:pPr>
      <w:bookmarkStart w:id="0" w:name="_Toc55293031"/>
      <w:bookmarkStart w:id="1" w:name="_Toc533668867"/>
      <w:bookmarkStart w:id="2" w:name="_Toc19411"/>
      <w:bookmarkStart w:id="3" w:name="_Toc760"/>
    </w:p>
    <w:p>
      <w:pPr>
        <w:pageBreakBefore w:val="0"/>
        <w:kinsoku/>
        <w:wordWrap/>
        <w:overflowPunct/>
        <w:topLinePunct w:val="0"/>
        <w:bidi w:val="0"/>
        <w:spacing w:beforeAutospacing="0" w:afterAutospacing="0" w:line="360" w:lineRule="auto"/>
        <w:ind w:left="0" w:leftChars="0" w:firstLine="880" w:firstLineChars="200"/>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val="en-US" w:eastAsia="zh-CN"/>
        </w:rPr>
        <w:t>重要事项提示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各潜在供应商：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1、谈判文件应通过焦作市公共资源交易中心网站会员系统进行网上下载；未使用企业 CA 密匙登录焦作市公共资源交易中心网站会员系统进行网上下载文件的，投标视为无效；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2、本项目采用“远程不见面”的开标方式，潜在供应商可提前在焦作市交易中心官网首页---下载中心--下载《焦作市电子招投标系</w:t>
      </w:r>
      <w:r>
        <w:rPr>
          <w:rFonts w:hint="eastAsia" w:ascii="宋体" w:hAnsi="宋体" w:eastAsia="宋体" w:cs="宋体"/>
          <w:color w:val="auto"/>
          <w:sz w:val="24"/>
          <w:szCs w:val="24"/>
          <w:highlight w:val="none"/>
        </w:rPr>
        <w:t>统操作手册》和《焦作市公共资源交易平台不见面开标操作手册》、《投标文件制作工作工具》等，查看操作说明，按要求进行</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文件制作和上传等。为避免网络拥堵等不可控因素影响</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文件的上传，请提前上传</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文件，并在开标截止时间前登录不见面开标大厅（http://122.112.246.33/BidOpening/bidopeninghallaction/hall/login ）按要求解密投标文件。因文件未及时上传导致投标失败的责任由</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自行承担，具体要求详见</w:t>
      </w:r>
      <w:r>
        <w:rPr>
          <w:rFonts w:hint="eastAsia" w:ascii="宋体" w:hAnsi="宋体"/>
          <w:color w:val="auto"/>
          <w:kern w:val="0"/>
          <w:sz w:val="24"/>
          <w:highlight w:val="none"/>
          <w:lang w:val="en-US" w:eastAsia="zh-CN"/>
        </w:rPr>
        <w:t>竞争性谈判</w:t>
      </w:r>
      <w:r>
        <w:rPr>
          <w:rFonts w:hint="eastAsia" w:ascii="宋体" w:hAnsi="宋体" w:eastAsia="宋体" w:cs="宋体"/>
          <w:color w:val="auto"/>
          <w:sz w:val="24"/>
          <w:szCs w:val="24"/>
          <w:highlight w:val="none"/>
        </w:rPr>
        <w:t>文件。 平台统一技术服务电话：400-998-0000，服务 QQ：4008503300，服务时间：周一至周日 8：00-17：30。</w:t>
      </w:r>
    </w:p>
    <w:p>
      <w:pPr>
        <w:pStyle w:val="21"/>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无需到现场参加开标会议，无需到达现场提交原件资料。在线准时参加开标活动并进行文件解密、答疑澄清等。加密电子</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文件须在焦作市公共资源交易中心电子交易平台中加密上传，上传时必须得到电脑“上传成功”的确认回复后方为上传成功。在规定时间内投标文件未解密的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，视为放弃投标。</w:t>
      </w:r>
    </w:p>
    <w:p>
      <w:pPr>
        <w:pStyle w:val="21"/>
        <w:keepNext w:val="0"/>
        <w:keepLines w:val="0"/>
        <w:pageBreakBefore w:val="0"/>
        <w:numPr>
          <w:ilvl w:val="0"/>
          <w:numId w:val="1"/>
        </w:numPr>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有下列情形之一的，将作为自动放弃、无效投标或废标处理：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3.1. 未按竞争性谈判文件明示的规定签字或盖章的；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3.2. 响应文件的关键内容（投标报价、供货安装期、质量要求、品牌、型号等）未填写或填写字迹模糊无法辨认的；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3.3. 采购报价超出控制价的；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3.4. 响应文件中对同一项目有两个或多个报价，且未声明哪一个有效的；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3.5. 相关资格证明文件不合格的；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3.6. 响应文件中附有采购人不能接受的条件的；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3.7. 响应文件有明显不符合竞争性谈判文件其它要求和有关法律法规的；</w:t>
      </w:r>
    </w:p>
    <w:p>
      <w:pPr>
        <w:pageBreakBefore w:val="0"/>
        <w:widowControl/>
        <w:kinsoku/>
        <w:wordWrap/>
        <w:overflowPunct/>
        <w:topLinePunct w:val="0"/>
        <w:bidi w:val="0"/>
        <w:spacing w:beforeAutospacing="0" w:afterAutospacing="0" w:line="360" w:lineRule="auto"/>
        <w:ind w:firstLine="480" w:firstLineChars="200"/>
        <w:rPr>
          <w:rFonts w:hint="eastAsia"/>
          <w:color w:val="auto"/>
          <w:highlight w:val="none"/>
          <w:u w:val="none"/>
          <w:lang w:val="en-US" w:eastAsia="zh-CN"/>
        </w:rPr>
      </w:pPr>
      <w:r>
        <w:rPr>
          <w:rFonts w:hint="eastAsia" w:ascii="宋体" w:hAnsi="宋体" w:eastAsia="宋体" w:cs="Times New Roman"/>
          <w:color w:val="auto"/>
          <w:kern w:val="0"/>
          <w:sz w:val="24"/>
          <w:highlight w:val="none"/>
          <w:lang w:val="en-US" w:eastAsia="zh-CN"/>
        </w:rPr>
        <w:t>3.8. 评标过程中，</w:t>
      </w:r>
      <w:r>
        <w:rPr>
          <w:rFonts w:hint="eastAsia" w:ascii="宋体" w:hAnsi="宋体" w:eastAsia="宋体" w:cs="Times New Roman"/>
          <w:color w:val="auto"/>
          <w:kern w:val="0"/>
          <w:sz w:val="24"/>
          <w:highlight w:val="none"/>
          <w:u w:val="none"/>
          <w:lang w:val="en-US" w:eastAsia="zh-CN"/>
        </w:rPr>
        <w:t>如因两个或两个以上供应商在同一台计算机或同一个IP上传响应文件，而被不见面开标系统提示为“投标文件制作机器码一致”的，则视其投标无效；</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3.9. </w:t>
      </w:r>
      <w:r>
        <w:rPr>
          <w:rFonts w:hint="eastAsia" w:ascii="宋体" w:hAnsi="宋体"/>
          <w:color w:val="auto"/>
          <w:kern w:val="0"/>
          <w:sz w:val="24"/>
          <w:highlight w:val="none"/>
        </w:rPr>
        <w:t>在评标过程中，</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小组发现投标单位的报价明显低于其它</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报价，使得其</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报价可能低于其个别成本的，应当要求该投标单位作出书面说明并提供相关证明材料。投标单位不能合理说明或者不能提供相关证明材料的，由</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小组认定该投标单位以低于成本报价竞标，其</w:t>
      </w:r>
      <w:r>
        <w:rPr>
          <w:rFonts w:hint="eastAsia" w:ascii="宋体" w:hAnsi="宋体"/>
          <w:color w:val="auto"/>
          <w:kern w:val="0"/>
          <w:sz w:val="24"/>
          <w:highlight w:val="none"/>
          <w:lang w:eastAsia="zh-CN"/>
        </w:rPr>
        <w:t>报价</w:t>
      </w:r>
      <w:r>
        <w:rPr>
          <w:rFonts w:hint="eastAsia" w:ascii="宋体" w:hAnsi="宋体"/>
          <w:color w:val="auto"/>
          <w:kern w:val="0"/>
          <w:sz w:val="24"/>
          <w:highlight w:val="none"/>
        </w:rPr>
        <w:t>应作废标处理。</w:t>
      </w:r>
    </w:p>
    <w:p>
      <w:pPr>
        <w:pStyle w:val="21"/>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eastAsia="宋体" w:cs="宋体"/>
          <w:b w:val="0"/>
          <w:bCs w:val="0"/>
          <w:color w:val="auto"/>
          <w:kern w:val="0"/>
          <w:sz w:val="24"/>
          <w:highlight w:val="none"/>
        </w:rPr>
      </w:pPr>
    </w:p>
    <w:p>
      <w:pPr>
        <w:pStyle w:val="21"/>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eastAsia="宋体" w:cs="宋体"/>
          <w:b w:val="0"/>
          <w:bCs w:val="0"/>
          <w:color w:val="auto"/>
          <w:kern w:val="0"/>
          <w:sz w:val="24"/>
          <w:highlight w:val="none"/>
          <w:lang w:eastAsia="zh-CN"/>
        </w:rPr>
      </w:pPr>
    </w:p>
    <w:p>
      <w:pPr>
        <w:pStyle w:val="21"/>
        <w:keepNext w:val="0"/>
        <w:keepLines w:val="0"/>
        <w:pageBreakBefore w:val="0"/>
        <w:numPr>
          <w:ilvl w:val="0"/>
          <w:numId w:val="0"/>
        </w:numPr>
        <w:kinsoku/>
        <w:wordWrap/>
        <w:overflowPunct/>
        <w:topLinePunct w:val="0"/>
        <w:autoSpaceDN/>
        <w:bidi w:val="0"/>
        <w:spacing w:before="0" w:beforeAutospacing="0" w:after="0" w:afterAutospacing="0" w:line="360" w:lineRule="auto"/>
        <w:ind w:left="420" w:leftChars="0"/>
        <w:jc w:val="both"/>
        <w:textAlignment w:val="auto"/>
        <w:rPr>
          <w:rFonts w:hint="eastAsia" w:ascii="宋体" w:hAnsi="宋体" w:eastAsia="宋体" w:cs="宋体"/>
          <w:b w:val="0"/>
          <w:bCs w:val="0"/>
          <w:color w:val="auto"/>
          <w:kern w:val="0"/>
          <w:sz w:val="24"/>
          <w:highlight w:val="none"/>
          <w:lang w:eastAsia="zh-CN"/>
        </w:rPr>
      </w:pPr>
    </w:p>
    <w:p>
      <w:pPr>
        <w:rPr>
          <w:rFonts w:hint="eastAsia" w:ascii="宋体" w:hAnsi="宋体" w:eastAsia="宋体" w:cs="宋体"/>
          <w:b/>
          <w:bCs/>
          <w:color w:val="auto"/>
          <w:sz w:val="32"/>
          <w:szCs w:val="32"/>
          <w:highlight w:val="none"/>
          <w:lang w:eastAsia="zh-CN"/>
        </w:rPr>
      </w:pPr>
    </w:p>
    <w:p>
      <w:pPr>
        <w:pStyle w:val="6"/>
        <w:rPr>
          <w:rFonts w:hint="eastAsia" w:ascii="宋体" w:hAnsi="宋体" w:eastAsia="宋体" w:cs="宋体"/>
          <w:b/>
          <w:bCs/>
          <w:color w:val="auto"/>
          <w:sz w:val="32"/>
          <w:szCs w:val="32"/>
          <w:highlight w:val="none"/>
          <w:lang w:eastAsia="zh-CN"/>
        </w:rPr>
      </w:pPr>
    </w:p>
    <w:p>
      <w:pPr>
        <w:rPr>
          <w:rFonts w:hint="eastAsia"/>
          <w:color w:val="auto"/>
          <w:highlight w:val="none"/>
          <w:lang w:eastAsia="zh-CN"/>
        </w:rPr>
      </w:pPr>
    </w:p>
    <w:p>
      <w:pPr>
        <w:pStyle w:val="5"/>
        <w:pageBreakBefore w:val="0"/>
        <w:kinsoku/>
        <w:wordWrap/>
        <w:overflowPunct/>
        <w:topLinePunct w:val="0"/>
        <w:autoSpaceDN/>
        <w:bidi w:val="0"/>
        <w:spacing w:before="0" w:beforeAutospacing="0" w:after="0" w:afterAutospacing="0" w:line="360" w:lineRule="auto"/>
        <w:ind w:left="0" w:leftChars="0" w:firstLine="0" w:firstLineChars="0"/>
        <w:jc w:val="center"/>
        <w:textAlignment w:val="auto"/>
        <w:rPr>
          <w:rFonts w:hint="eastAsia" w:ascii="宋体" w:hAnsi="宋体" w:eastAsia="宋体" w:cs="宋体"/>
          <w:b/>
          <w:bCs/>
          <w:color w:val="auto"/>
          <w:sz w:val="30"/>
          <w:szCs w:val="30"/>
          <w:highlight w:val="none"/>
          <w:lang w:eastAsia="zh-CN"/>
        </w:rPr>
      </w:pPr>
    </w:p>
    <w:p>
      <w:pPr>
        <w:pStyle w:val="5"/>
        <w:pageBreakBefore w:val="0"/>
        <w:kinsoku/>
        <w:wordWrap/>
        <w:overflowPunct/>
        <w:topLinePunct w:val="0"/>
        <w:autoSpaceDN/>
        <w:bidi w:val="0"/>
        <w:spacing w:before="0" w:beforeAutospacing="0" w:after="0" w:afterAutospacing="0" w:line="360" w:lineRule="auto"/>
        <w:ind w:left="0" w:leftChars="0" w:firstLine="0" w:firstLineChars="0"/>
        <w:jc w:val="both"/>
        <w:textAlignment w:val="auto"/>
        <w:rPr>
          <w:rFonts w:hint="eastAsia" w:ascii="宋体" w:hAnsi="宋体" w:eastAsia="宋体" w:cs="宋体"/>
          <w:b/>
          <w:bCs/>
          <w:color w:val="auto"/>
          <w:sz w:val="30"/>
          <w:szCs w:val="30"/>
          <w:highlight w:val="none"/>
          <w:lang w:eastAsia="zh-CN"/>
        </w:rPr>
      </w:pPr>
    </w:p>
    <w:p>
      <w:pPr>
        <w:pStyle w:val="5"/>
        <w:pageBreakBefore w:val="0"/>
        <w:kinsoku/>
        <w:wordWrap/>
        <w:overflowPunct/>
        <w:topLinePunct w:val="0"/>
        <w:autoSpaceDN/>
        <w:bidi w:val="0"/>
        <w:spacing w:before="0" w:beforeAutospacing="0" w:after="0" w:afterAutospacing="0" w:line="360" w:lineRule="auto"/>
        <w:ind w:left="0" w:leftChars="0" w:firstLine="0" w:firstLineChars="0"/>
        <w:jc w:val="center"/>
        <w:textAlignment w:val="auto"/>
        <w:rPr>
          <w:rFonts w:hint="eastAsia" w:ascii="宋体" w:hAnsi="宋体" w:eastAsia="宋体" w:cs="宋体"/>
          <w:b/>
          <w:bCs/>
          <w:color w:val="auto"/>
          <w:sz w:val="30"/>
          <w:szCs w:val="30"/>
          <w:highlight w:val="none"/>
          <w:lang w:eastAsia="zh-CN"/>
        </w:rPr>
      </w:pPr>
      <w:r>
        <w:rPr>
          <w:rFonts w:hint="eastAsia" w:ascii="宋体" w:hAnsi="宋体" w:eastAsia="宋体" w:cs="宋体"/>
          <w:b/>
          <w:bCs/>
          <w:color w:val="auto"/>
          <w:sz w:val="30"/>
          <w:szCs w:val="30"/>
          <w:highlight w:val="none"/>
          <w:lang w:eastAsia="zh-CN"/>
        </w:rPr>
        <w:br w:type="page"/>
      </w:r>
      <w:r>
        <w:rPr>
          <w:rFonts w:hint="eastAsia" w:ascii="宋体" w:hAnsi="宋体" w:cs="宋体"/>
          <w:b/>
          <w:bCs/>
          <w:color w:val="auto"/>
          <w:sz w:val="30"/>
          <w:szCs w:val="30"/>
          <w:highlight w:val="none"/>
          <w:lang w:eastAsia="zh-CN"/>
        </w:rPr>
        <w:t>博爱县人民医院信息化建设采购项目</w:t>
      </w:r>
    </w:p>
    <w:p>
      <w:pPr>
        <w:pStyle w:val="5"/>
        <w:pageBreakBefore w:val="0"/>
        <w:kinsoku/>
        <w:wordWrap/>
        <w:overflowPunct/>
        <w:topLinePunct w:val="0"/>
        <w:autoSpaceDN/>
        <w:bidi w:val="0"/>
        <w:spacing w:before="0" w:beforeAutospacing="0" w:after="0" w:afterAutospacing="0" w:line="360" w:lineRule="auto"/>
        <w:ind w:left="0" w:leftChars="0" w:firstLine="0" w:firstLineChars="0"/>
        <w:jc w:val="center"/>
        <w:textAlignment w:val="auto"/>
        <w:rPr>
          <w:rFonts w:hint="eastAsia"/>
          <w:color w:val="auto"/>
          <w:highlight w:val="none"/>
          <w:lang w:eastAsia="zh-CN"/>
        </w:rPr>
      </w:pPr>
      <w:r>
        <w:rPr>
          <w:rFonts w:hint="eastAsia" w:ascii="宋体" w:hAnsi="宋体" w:eastAsia="宋体" w:cs="宋体"/>
          <w:b/>
          <w:bCs/>
          <w:i w:val="0"/>
          <w:iCs w:val="0"/>
          <w:color w:val="auto"/>
          <w:sz w:val="30"/>
          <w:szCs w:val="30"/>
          <w:highlight w:val="none"/>
          <w:u w:val="none"/>
          <w:lang w:val="en-US" w:eastAsia="zh-CN"/>
        </w:rPr>
        <w:t>竞争性谈判</w:t>
      </w:r>
      <w:r>
        <w:rPr>
          <w:rFonts w:hint="eastAsia" w:ascii="宋体" w:hAnsi="宋体" w:eastAsia="宋体" w:cs="宋体"/>
          <w:b/>
          <w:bCs/>
          <w:color w:val="auto"/>
          <w:sz w:val="30"/>
          <w:szCs w:val="30"/>
          <w:highlight w:val="none"/>
        </w:rPr>
        <w:t>公告</w:t>
      </w:r>
      <w:r>
        <w:rPr>
          <w:rFonts w:hint="eastAsia" w:ascii="宋体" w:hAnsi="宋体" w:cs="宋体"/>
          <w:b/>
          <w:bCs/>
          <w:color w:val="auto"/>
          <w:sz w:val="30"/>
          <w:szCs w:val="30"/>
          <w:highlight w:val="none"/>
          <w:lang w:eastAsia="zh-CN"/>
        </w:rPr>
        <w:t>（不见面开标）</w:t>
      </w:r>
    </w:p>
    <w:tbl>
      <w:tblPr>
        <w:tblStyle w:val="25"/>
        <w:tblW w:w="87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4" w:hRule="atLeast"/>
          <w:jc w:val="center"/>
        </w:trPr>
        <w:tc>
          <w:tcPr>
            <w:tcW w:w="8759" w:type="dxa"/>
            <w:noWrap w:val="0"/>
            <w:vAlign w:val="center"/>
          </w:tcPr>
          <w:p>
            <w:pPr>
              <w:pStyle w:val="2"/>
              <w:pageBreakBefore w:val="0"/>
              <w:kinsoku/>
              <w:wordWrap/>
              <w:overflowPunct/>
              <w:topLinePunct w:val="0"/>
              <w:autoSpaceDN/>
              <w:bidi w:val="0"/>
              <w:spacing w:beforeAutospacing="0" w:after="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重要提醒：</w:t>
            </w:r>
            <w:r>
              <w:rPr>
                <w:rFonts w:hint="eastAsia" w:ascii="宋体" w:hAnsi="宋体" w:cs="宋体"/>
                <w:color w:val="auto"/>
                <w:sz w:val="24"/>
                <w:szCs w:val="24"/>
                <w:highlight w:val="none"/>
                <w:lang w:val="en-US" w:eastAsia="zh-CN"/>
              </w:rPr>
              <w:t>博爱县人民医院信息化建设采购项目</w:t>
            </w:r>
            <w:r>
              <w:rPr>
                <w:rFonts w:hint="eastAsia" w:ascii="宋体" w:hAnsi="宋体" w:eastAsia="宋体" w:cs="宋体"/>
                <w:color w:val="auto"/>
                <w:sz w:val="24"/>
                <w:szCs w:val="24"/>
                <w:highlight w:val="none"/>
                <w:lang w:val="en-US" w:eastAsia="zh-CN"/>
              </w:rPr>
              <w:t>的潜在供应商,须在</w:t>
            </w:r>
            <w:r>
              <w:rPr>
                <w:rFonts w:hint="eastAsia" w:ascii="宋体" w:hAnsi="宋体" w:eastAsia="宋体" w:cs="宋体"/>
                <w:color w:val="auto"/>
                <w:sz w:val="24"/>
                <w:szCs w:val="24"/>
                <w:highlight w:val="none"/>
                <w:shd w:val="clear" w:color="auto" w:fill="FFFFFF"/>
                <w:lang w:val="en-US" w:eastAsia="zh-CN"/>
              </w:rPr>
              <w:t>焦作市公共资源交易中心网站获取采购文件及相关补充文件</w:t>
            </w:r>
            <w:r>
              <w:rPr>
                <w:rFonts w:hint="eastAsia" w:ascii="宋体" w:hAnsi="宋体" w:eastAsia="宋体" w:cs="宋体"/>
                <w:color w:val="auto"/>
                <w:sz w:val="24"/>
                <w:szCs w:val="24"/>
                <w:highlight w:val="none"/>
                <w:lang w:val="en-US" w:eastAsia="zh-CN"/>
              </w:rPr>
              <w:t>，并于</w:t>
            </w:r>
            <w:r>
              <w:rPr>
                <w:rFonts w:hint="eastAsia" w:ascii="宋体" w:hAnsi="宋体" w:eastAsia="宋体" w:cs="宋体"/>
                <w:b/>
                <w:bCs/>
                <w:color w:val="auto"/>
                <w:sz w:val="24"/>
                <w:szCs w:val="24"/>
                <w:highlight w:val="none"/>
                <w:u w:val="single"/>
                <w:lang w:val="en-US" w:eastAsia="zh-CN"/>
              </w:rPr>
              <w:t>2023年</w:t>
            </w:r>
            <w:r>
              <w:rPr>
                <w:rFonts w:hint="eastAsia" w:ascii="宋体" w:hAnsi="宋体" w:cs="宋体"/>
                <w:b/>
                <w:bCs/>
                <w:color w:val="auto"/>
                <w:sz w:val="24"/>
                <w:szCs w:val="24"/>
                <w:highlight w:val="none"/>
                <w:u w:val="single"/>
                <w:lang w:val="en-US" w:eastAsia="zh-CN"/>
              </w:rPr>
              <w:t>12</w:t>
            </w:r>
            <w:r>
              <w:rPr>
                <w:rFonts w:hint="eastAsia" w:ascii="宋体" w:hAnsi="宋体" w:eastAsia="宋体" w:cs="宋体"/>
                <w:b/>
                <w:bCs/>
                <w:color w:val="auto"/>
                <w:sz w:val="24"/>
                <w:szCs w:val="24"/>
                <w:highlight w:val="none"/>
                <w:u w:val="single"/>
                <w:lang w:val="en-US" w:eastAsia="zh-CN"/>
              </w:rPr>
              <w:t>月</w:t>
            </w:r>
            <w:r>
              <w:rPr>
                <w:rFonts w:hint="eastAsia" w:ascii="宋体" w:hAnsi="宋体" w:cs="宋体"/>
                <w:b/>
                <w:bCs/>
                <w:color w:val="auto"/>
                <w:sz w:val="24"/>
                <w:szCs w:val="24"/>
                <w:highlight w:val="none"/>
                <w:u w:val="single"/>
                <w:lang w:val="en-US" w:eastAsia="zh-CN"/>
              </w:rPr>
              <w:t>25</w:t>
            </w:r>
            <w:r>
              <w:rPr>
                <w:rFonts w:hint="eastAsia" w:ascii="宋体" w:hAnsi="宋体" w:eastAsia="宋体" w:cs="宋体"/>
                <w:b/>
                <w:bCs/>
                <w:color w:val="auto"/>
                <w:sz w:val="24"/>
                <w:szCs w:val="24"/>
                <w:highlight w:val="none"/>
                <w:u w:val="single"/>
                <w:lang w:val="en-US" w:eastAsia="zh-CN"/>
              </w:rPr>
              <w:t>日09时00分（北京时间）</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shd w:val="clear" w:color="auto" w:fill="FFFFFF"/>
                <w:lang w:val="en-US" w:eastAsia="zh-CN"/>
              </w:rPr>
              <w:t>提交响应文件</w:t>
            </w:r>
            <w:r>
              <w:rPr>
                <w:rFonts w:hint="eastAsia" w:ascii="宋体" w:hAnsi="宋体" w:eastAsia="宋体" w:cs="宋体"/>
                <w:color w:val="auto"/>
                <w:sz w:val="24"/>
                <w:szCs w:val="24"/>
                <w:highlight w:val="none"/>
                <w:lang w:val="en-US" w:eastAsia="zh-CN"/>
              </w:rPr>
              <w:t>。</w:t>
            </w:r>
          </w:p>
        </w:tc>
      </w:tr>
    </w:tbl>
    <w:p>
      <w:pPr>
        <w:pStyle w:val="63"/>
        <w:keepNext w:val="0"/>
        <w:keepLines w:val="0"/>
        <w:pageBreakBefore w:val="0"/>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一、项目基本情况</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1．采购编号：</w:t>
      </w:r>
      <w:r>
        <w:rPr>
          <w:rFonts w:hint="eastAsia" w:ascii="宋体" w:hAnsi="宋体" w:cs="宋体"/>
          <w:color w:val="auto"/>
          <w:kern w:val="0"/>
          <w:sz w:val="24"/>
          <w:szCs w:val="24"/>
          <w:highlight w:val="none"/>
          <w:lang w:eastAsia="zh-CN"/>
        </w:rPr>
        <w:t>博政采购（2023）119号</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red"/>
          <w:lang w:val="en-US" w:eastAsia="zh-CN"/>
        </w:rPr>
      </w:pPr>
      <w:r>
        <w:rPr>
          <w:rFonts w:hint="eastAsia" w:ascii="宋体" w:hAnsi="宋体" w:eastAsia="宋体" w:cs="宋体"/>
          <w:color w:val="auto"/>
          <w:kern w:val="0"/>
          <w:sz w:val="24"/>
          <w:szCs w:val="24"/>
          <w:highlight w:val="none"/>
        </w:rPr>
        <w:t>2．项目名称：</w:t>
      </w:r>
      <w:r>
        <w:rPr>
          <w:rFonts w:hint="eastAsia" w:ascii="宋体" w:hAnsi="宋体" w:cs="宋体"/>
          <w:color w:val="auto"/>
          <w:kern w:val="0"/>
          <w:sz w:val="24"/>
          <w:szCs w:val="24"/>
          <w:highlight w:val="none"/>
          <w:lang w:val="en-US" w:eastAsia="zh-CN"/>
        </w:rPr>
        <w:t>博爱县人民医院信息化建设采购项目</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rPr>
        <w:t>3．采购方式：</w:t>
      </w:r>
      <w:r>
        <w:rPr>
          <w:rFonts w:hint="eastAsia" w:ascii="宋体" w:hAnsi="宋体" w:eastAsia="宋体" w:cs="宋体"/>
          <w:color w:val="auto"/>
          <w:kern w:val="0"/>
          <w:sz w:val="24"/>
          <w:szCs w:val="24"/>
          <w:highlight w:val="none"/>
          <w:lang w:val="en-US" w:eastAsia="zh-CN"/>
        </w:rPr>
        <w:t xml:space="preserve">竞争性谈判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cs="宋体"/>
          <w:color w:val="auto"/>
          <w:kern w:val="0"/>
          <w:sz w:val="24"/>
          <w:lang w:val="en-US" w:eastAsia="zh-CN"/>
        </w:rPr>
      </w:pPr>
      <w:r>
        <w:rPr>
          <w:rFonts w:hint="eastAsia" w:ascii="宋体" w:hAnsi="宋体" w:eastAsia="宋体" w:cs="宋体"/>
          <w:color w:val="auto"/>
          <w:kern w:val="0"/>
          <w:sz w:val="24"/>
          <w:szCs w:val="24"/>
          <w:highlight w:val="none"/>
        </w:rPr>
        <w:t>4．预算金额：</w:t>
      </w:r>
      <w:r>
        <w:rPr>
          <w:rFonts w:hint="eastAsia" w:ascii="宋体" w:hAnsi="宋体" w:cs="宋体"/>
          <w:color w:val="auto"/>
          <w:kern w:val="0"/>
          <w:sz w:val="24"/>
          <w:szCs w:val="24"/>
          <w:highlight w:val="none"/>
          <w:lang w:val="en-US" w:eastAsia="zh-CN"/>
        </w:rPr>
        <w:t>930000</w:t>
      </w:r>
      <w:r>
        <w:rPr>
          <w:rFonts w:hint="eastAsia" w:ascii="宋体" w:hAnsi="宋体" w:cs="宋体"/>
          <w:color w:val="auto"/>
          <w:kern w:val="0"/>
          <w:sz w:val="24"/>
        </w:rPr>
        <w:t>元</w:t>
      </w:r>
      <w:r>
        <w:rPr>
          <w:rFonts w:hint="eastAsia" w:ascii="宋体" w:hAnsi="宋体" w:cs="宋体"/>
          <w:color w:val="auto"/>
          <w:kern w:val="0"/>
          <w:sz w:val="24"/>
          <w:lang w:val="en-US" w:eastAsia="zh-CN"/>
        </w:rPr>
        <w:t xml:space="preserve">  </w:t>
      </w:r>
    </w:p>
    <w:p>
      <w:pPr>
        <w:keepNext w:val="0"/>
        <w:keepLines w:val="0"/>
        <w:pageBreakBefore w:val="0"/>
        <w:kinsoku/>
        <w:wordWrap/>
        <w:overflowPunct/>
        <w:topLinePunct w:val="0"/>
        <w:autoSpaceDN/>
        <w:bidi w:val="0"/>
        <w:adjustRightInd w:val="0"/>
        <w:snapToGrid w:val="0"/>
        <w:spacing w:beforeAutospacing="0" w:afterAutospacing="0" w:line="360" w:lineRule="auto"/>
        <w:ind w:firstLine="720" w:firstLineChars="300"/>
        <w:textAlignment w:val="auto"/>
        <w:rPr>
          <w:rFonts w:hint="eastAsia" w:ascii="宋体" w:hAnsi="宋体" w:cs="宋体"/>
          <w:color w:val="auto"/>
          <w:kern w:val="0"/>
          <w:sz w:val="24"/>
          <w:lang w:val="en-US" w:eastAsia="zh-CN"/>
        </w:rPr>
      </w:pPr>
      <w:r>
        <w:rPr>
          <w:rFonts w:hint="eastAsia" w:ascii="宋体" w:hAnsi="宋体" w:cs="宋体"/>
          <w:color w:val="auto"/>
          <w:kern w:val="0"/>
          <w:sz w:val="24"/>
        </w:rPr>
        <w:t>最高限价</w:t>
      </w:r>
      <w:r>
        <w:rPr>
          <w:rFonts w:hint="eastAsia" w:ascii="宋体" w:hAnsi="宋体" w:cs="宋体"/>
          <w:color w:val="auto"/>
          <w:kern w:val="0"/>
          <w:sz w:val="24"/>
          <w:lang w:eastAsia="zh-CN"/>
        </w:rPr>
        <w:t>：</w:t>
      </w:r>
      <w:r>
        <w:rPr>
          <w:rFonts w:hint="eastAsia" w:ascii="宋体" w:hAnsi="宋体" w:cs="宋体"/>
          <w:color w:val="auto"/>
          <w:kern w:val="0"/>
          <w:sz w:val="24"/>
          <w:lang w:val="en-US" w:eastAsia="zh-CN"/>
        </w:rPr>
        <w:t>930000元</w:t>
      </w:r>
    </w:p>
    <w:tbl>
      <w:tblPr>
        <w:tblStyle w:val="25"/>
        <w:tblW w:w="87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086"/>
        <w:gridCol w:w="2595"/>
        <w:gridCol w:w="1560"/>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noWrap/>
            <w:vAlign w:val="center"/>
          </w:tcPr>
          <w:p>
            <w:pPr>
              <w:widowControl/>
              <w:spacing w:line="560" w:lineRule="exact"/>
              <w:jc w:val="center"/>
              <w:rPr>
                <w:rFonts w:hint="eastAsia" w:ascii="宋体" w:hAnsi="宋体" w:eastAsia="宋体" w:cs="宋体"/>
                <w:color w:val="auto"/>
                <w:szCs w:val="21"/>
              </w:rPr>
            </w:pPr>
            <w:r>
              <w:rPr>
                <w:rFonts w:hint="eastAsia" w:ascii="宋体" w:hAnsi="宋体" w:eastAsia="宋体" w:cs="宋体"/>
                <w:color w:val="auto"/>
                <w:kern w:val="0"/>
                <w:szCs w:val="21"/>
              </w:rPr>
              <w:t>序号</w:t>
            </w:r>
          </w:p>
        </w:tc>
        <w:tc>
          <w:tcPr>
            <w:tcW w:w="2086" w:type="dxa"/>
            <w:noWrap/>
            <w:vAlign w:val="center"/>
          </w:tcPr>
          <w:p>
            <w:pPr>
              <w:widowControl/>
              <w:spacing w:line="560" w:lineRule="exact"/>
              <w:jc w:val="center"/>
              <w:rPr>
                <w:rFonts w:hint="eastAsia" w:ascii="宋体" w:hAnsi="宋体" w:eastAsia="宋体" w:cs="宋体"/>
                <w:color w:val="auto"/>
                <w:szCs w:val="21"/>
              </w:rPr>
            </w:pPr>
            <w:r>
              <w:rPr>
                <w:rFonts w:hint="eastAsia" w:ascii="宋体" w:hAnsi="宋体" w:eastAsia="宋体" w:cs="宋体"/>
                <w:color w:val="auto"/>
                <w:kern w:val="0"/>
                <w:szCs w:val="21"/>
              </w:rPr>
              <w:t>包号</w:t>
            </w:r>
          </w:p>
        </w:tc>
        <w:tc>
          <w:tcPr>
            <w:tcW w:w="2595" w:type="dxa"/>
            <w:noWrap/>
            <w:vAlign w:val="center"/>
          </w:tcPr>
          <w:p>
            <w:pPr>
              <w:widowControl/>
              <w:spacing w:line="560" w:lineRule="exact"/>
              <w:jc w:val="center"/>
              <w:rPr>
                <w:rFonts w:hint="eastAsia" w:ascii="宋体" w:hAnsi="宋体" w:eastAsia="宋体" w:cs="宋体"/>
                <w:color w:val="auto"/>
                <w:szCs w:val="21"/>
              </w:rPr>
            </w:pPr>
            <w:r>
              <w:rPr>
                <w:rFonts w:hint="eastAsia" w:ascii="宋体" w:hAnsi="宋体" w:eastAsia="宋体" w:cs="宋体"/>
                <w:color w:val="auto"/>
                <w:kern w:val="0"/>
                <w:szCs w:val="21"/>
              </w:rPr>
              <w:t>包名称</w:t>
            </w:r>
          </w:p>
        </w:tc>
        <w:tc>
          <w:tcPr>
            <w:tcW w:w="1560" w:type="dxa"/>
            <w:noWrap/>
            <w:vAlign w:val="center"/>
          </w:tcPr>
          <w:p>
            <w:pPr>
              <w:widowControl/>
              <w:spacing w:line="560" w:lineRule="exact"/>
              <w:jc w:val="center"/>
              <w:rPr>
                <w:rFonts w:hint="eastAsia" w:ascii="宋体" w:hAnsi="宋体" w:eastAsia="宋体" w:cs="宋体"/>
                <w:color w:val="auto"/>
                <w:szCs w:val="21"/>
              </w:rPr>
            </w:pPr>
            <w:r>
              <w:rPr>
                <w:rFonts w:hint="eastAsia" w:ascii="宋体" w:hAnsi="宋体" w:eastAsia="宋体" w:cs="宋体"/>
                <w:color w:val="auto"/>
                <w:kern w:val="0"/>
                <w:szCs w:val="21"/>
              </w:rPr>
              <w:t>包预算（元）</w:t>
            </w:r>
          </w:p>
        </w:tc>
        <w:tc>
          <w:tcPr>
            <w:tcW w:w="1770" w:type="dxa"/>
            <w:noWrap/>
            <w:vAlign w:val="center"/>
          </w:tcPr>
          <w:p>
            <w:pPr>
              <w:widowControl/>
              <w:spacing w:line="560" w:lineRule="exact"/>
              <w:jc w:val="center"/>
              <w:rPr>
                <w:rFonts w:hint="eastAsia" w:ascii="宋体" w:hAnsi="宋体" w:eastAsia="宋体" w:cs="宋体"/>
                <w:color w:val="auto"/>
                <w:szCs w:val="21"/>
              </w:rPr>
            </w:pPr>
            <w:r>
              <w:rPr>
                <w:rFonts w:hint="eastAsia" w:ascii="宋体" w:hAnsi="宋体" w:eastAsia="宋体" w:cs="宋体"/>
                <w:color w:val="auto"/>
                <w:kern w:val="0"/>
                <w:szCs w:val="21"/>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738" w:type="dxa"/>
            <w:noWrap/>
            <w:vAlign w:val="center"/>
          </w:tcPr>
          <w:p>
            <w:pPr>
              <w:widowControl/>
              <w:spacing w:line="560" w:lineRule="exact"/>
              <w:jc w:val="center"/>
              <w:rPr>
                <w:rFonts w:hint="eastAsia" w:ascii="宋体" w:hAnsi="宋体" w:eastAsia="宋体" w:cs="宋体"/>
                <w:color w:val="auto"/>
                <w:szCs w:val="21"/>
              </w:rPr>
            </w:pPr>
            <w:r>
              <w:rPr>
                <w:rFonts w:hint="eastAsia" w:ascii="宋体" w:hAnsi="宋体" w:eastAsia="宋体" w:cs="宋体"/>
                <w:color w:val="auto"/>
                <w:szCs w:val="21"/>
              </w:rPr>
              <w:t>1</w:t>
            </w:r>
          </w:p>
        </w:tc>
        <w:tc>
          <w:tcPr>
            <w:tcW w:w="2086" w:type="dxa"/>
            <w:noWrap/>
            <w:vAlign w:val="center"/>
          </w:tcPr>
          <w:p>
            <w:pPr>
              <w:widowControl/>
              <w:jc w:val="center"/>
              <w:rPr>
                <w:rFonts w:hint="eastAsia" w:ascii="宋体" w:hAnsi="宋体" w:eastAsia="宋体" w:cs="宋体"/>
                <w:color w:val="auto"/>
                <w:szCs w:val="21"/>
              </w:rPr>
            </w:pPr>
            <w:r>
              <w:rPr>
                <w:rFonts w:hint="eastAsia" w:ascii="宋体" w:hAnsi="宋体" w:cs="宋体"/>
                <w:b w:val="0"/>
                <w:bCs w:val="0"/>
                <w:color w:val="auto"/>
                <w:kern w:val="0"/>
                <w:sz w:val="24"/>
                <w:szCs w:val="24"/>
                <w:highlight w:val="none"/>
                <w:lang w:val="en-US" w:eastAsia="zh-CN" w:bidi="ar-SA"/>
              </w:rPr>
              <w:t>博政采购（2023）119号</w:t>
            </w:r>
            <w:r>
              <w:rPr>
                <w:rFonts w:hint="eastAsia" w:ascii="宋体" w:hAnsi="宋体" w:cs="宋体"/>
                <w:color w:val="auto"/>
                <w:szCs w:val="21"/>
                <w:lang w:eastAsia="zh-CN"/>
              </w:rPr>
              <w:t xml:space="preserve">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 xml:space="preserve"> </w:t>
            </w:r>
          </w:p>
        </w:tc>
        <w:tc>
          <w:tcPr>
            <w:tcW w:w="2595" w:type="dxa"/>
            <w:noWrap/>
            <w:vAlign w:val="center"/>
          </w:tcPr>
          <w:p>
            <w:pPr>
              <w:widowControl/>
              <w:jc w:val="center"/>
              <w:rPr>
                <w:rFonts w:hint="eastAsia" w:ascii="宋体" w:hAnsi="宋体" w:eastAsia="宋体" w:cs="宋体"/>
                <w:color w:val="auto"/>
                <w:szCs w:val="21"/>
                <w:lang w:eastAsia="zh-CN"/>
              </w:rPr>
            </w:pPr>
            <w:r>
              <w:rPr>
                <w:rFonts w:hint="eastAsia" w:ascii="宋体" w:hAnsi="宋体" w:cs="宋体"/>
                <w:b w:val="0"/>
                <w:bCs w:val="0"/>
                <w:color w:val="auto"/>
                <w:kern w:val="0"/>
                <w:sz w:val="24"/>
                <w:szCs w:val="24"/>
                <w:highlight w:val="none"/>
                <w:lang w:val="en-US" w:eastAsia="zh-CN" w:bidi="ar-SA"/>
              </w:rPr>
              <w:t>博爱县人民医院信息化建设采购项目</w:t>
            </w:r>
          </w:p>
        </w:tc>
        <w:tc>
          <w:tcPr>
            <w:tcW w:w="1560" w:type="dxa"/>
            <w:noWrap/>
            <w:vAlign w:val="center"/>
          </w:tcPr>
          <w:p>
            <w:pPr>
              <w:widowControl/>
              <w:jc w:val="center"/>
              <w:rPr>
                <w:rFonts w:hint="eastAsia" w:ascii="宋体" w:hAnsi="宋体" w:eastAsia="宋体" w:cs="宋体"/>
                <w:color w:val="auto"/>
                <w:szCs w:val="21"/>
                <w:lang w:eastAsia="zh-CN"/>
              </w:rPr>
            </w:pPr>
            <w:r>
              <w:rPr>
                <w:rFonts w:hint="eastAsia" w:ascii="宋体" w:hAnsi="宋体" w:cs="宋体"/>
                <w:b w:val="0"/>
                <w:bCs w:val="0"/>
                <w:color w:val="auto"/>
                <w:kern w:val="0"/>
                <w:sz w:val="24"/>
                <w:szCs w:val="24"/>
                <w:highlight w:val="none"/>
                <w:lang w:val="en-US" w:eastAsia="zh-CN" w:bidi="ar-SA"/>
              </w:rPr>
              <w:t>930000</w:t>
            </w:r>
            <w:r>
              <w:rPr>
                <w:rFonts w:hint="eastAsia" w:ascii="宋体" w:hAnsi="宋体" w:eastAsia="宋体" w:cs="宋体"/>
                <w:color w:val="auto"/>
                <w:szCs w:val="21"/>
                <w:lang w:val="en-US" w:eastAsia="zh-CN"/>
              </w:rPr>
              <w:t xml:space="preserve"> </w:t>
            </w:r>
          </w:p>
        </w:tc>
        <w:tc>
          <w:tcPr>
            <w:tcW w:w="1770" w:type="dxa"/>
            <w:noWrap/>
            <w:vAlign w:val="center"/>
          </w:tcPr>
          <w:p>
            <w:pPr>
              <w:widowControl/>
              <w:jc w:val="center"/>
              <w:rPr>
                <w:rFonts w:hint="default" w:ascii="宋体" w:hAnsi="宋体" w:eastAsia="宋体" w:cs="宋体"/>
                <w:color w:val="auto"/>
                <w:szCs w:val="21"/>
                <w:lang w:val="en-US" w:eastAsia="zh-CN"/>
              </w:rPr>
            </w:pPr>
            <w:r>
              <w:rPr>
                <w:rFonts w:hint="eastAsia" w:ascii="宋体" w:hAnsi="宋体" w:cs="宋体"/>
                <w:b w:val="0"/>
                <w:bCs w:val="0"/>
                <w:color w:val="auto"/>
                <w:kern w:val="0"/>
                <w:sz w:val="24"/>
                <w:szCs w:val="24"/>
                <w:highlight w:val="none"/>
                <w:lang w:val="en-US" w:eastAsia="zh-CN" w:bidi="ar-SA"/>
              </w:rPr>
              <w:t>930000</w:t>
            </w:r>
          </w:p>
        </w:tc>
      </w:tr>
    </w:tbl>
    <w:p>
      <w:pPr>
        <w:keepNext w:val="0"/>
        <w:keepLines w:val="0"/>
        <w:pageBreakBefore w:val="0"/>
        <w:kinsoku/>
        <w:wordWrap/>
        <w:overflowPunct/>
        <w:topLinePunct w:val="0"/>
        <w:autoSpaceDN/>
        <w:bidi w:val="0"/>
        <w:adjustRightInd w:val="0"/>
        <w:snapToGrid w:val="0"/>
        <w:spacing w:beforeAutospacing="0" w:afterAutospacing="0" w:line="360" w:lineRule="auto"/>
        <w:ind w:firstLine="200" w:firstLineChars="200"/>
        <w:textAlignment w:val="auto"/>
        <w:rPr>
          <w:rFonts w:hint="eastAsia" w:ascii="宋体" w:hAnsi="宋体" w:eastAsia="宋体" w:cs="宋体"/>
          <w:color w:val="auto"/>
          <w:kern w:val="0"/>
          <w:sz w:val="10"/>
          <w:szCs w:val="10"/>
          <w:highlight w:val="none"/>
        </w:rPr>
      </w:pP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．采购</w:t>
      </w:r>
      <w:r>
        <w:rPr>
          <w:rFonts w:hint="eastAsia" w:ascii="宋体" w:hAnsi="宋体" w:cs="宋体"/>
          <w:color w:val="auto"/>
          <w:kern w:val="0"/>
          <w:sz w:val="24"/>
          <w:szCs w:val="24"/>
          <w:highlight w:val="none"/>
          <w:lang w:eastAsia="zh-CN"/>
        </w:rPr>
        <w:t>需求</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val="en-US" w:eastAsia="zh-CN"/>
        </w:rPr>
        <w:t>采购</w:t>
      </w:r>
      <w:r>
        <w:rPr>
          <w:rStyle w:val="79"/>
          <w:rFonts w:hint="eastAsia"/>
          <w:color w:val="auto"/>
          <w:sz w:val="24"/>
          <w:szCs w:val="24"/>
          <w:lang w:val="en-US"/>
        </w:rPr>
        <w:t>医技检查预约信息化系统、</w:t>
      </w:r>
      <w:r>
        <w:rPr>
          <w:rFonts w:hint="eastAsia"/>
          <w:color w:val="auto"/>
          <w:sz w:val="24"/>
          <w:szCs w:val="24"/>
          <w:lang w:val="en-US"/>
        </w:rPr>
        <w:t>病区结算系统</w:t>
      </w:r>
      <w:r>
        <w:rPr>
          <w:rFonts w:hint="eastAsia"/>
          <w:color w:val="auto"/>
          <w:sz w:val="24"/>
          <w:szCs w:val="24"/>
          <w:lang w:val="en-US" w:eastAsia="zh-CN"/>
        </w:rPr>
        <w:t>、</w:t>
      </w:r>
      <w:r>
        <w:rPr>
          <w:rStyle w:val="79"/>
          <w:rFonts w:hint="eastAsia"/>
          <w:color w:val="auto"/>
          <w:sz w:val="24"/>
          <w:szCs w:val="24"/>
          <w:lang w:val="en-US"/>
        </w:rPr>
        <w:t>病案复印线上线下一体化服务软件、检验结果互认平台联调和</w:t>
      </w:r>
      <w:r>
        <w:rPr>
          <w:rFonts w:hint="eastAsia"/>
          <w:color w:val="auto"/>
          <w:sz w:val="24"/>
          <w:szCs w:val="24"/>
          <w:lang w:val="en-US"/>
        </w:rPr>
        <w:t>服务器</w:t>
      </w:r>
      <w:r>
        <w:rPr>
          <w:rFonts w:hint="eastAsia"/>
          <w:color w:val="auto"/>
          <w:sz w:val="24"/>
          <w:szCs w:val="24"/>
          <w:lang w:val="en-US" w:eastAsia="zh-CN"/>
        </w:rPr>
        <w:t>等</w:t>
      </w:r>
      <w:r>
        <w:rPr>
          <w:rFonts w:hint="eastAsia" w:ascii="宋体" w:hAnsi="宋体" w:eastAsia="宋体" w:cs="宋体"/>
          <w:color w:val="auto"/>
          <w:kern w:val="0"/>
          <w:sz w:val="24"/>
          <w:szCs w:val="24"/>
          <w:highlight w:val="none"/>
          <w:lang w:eastAsia="zh-CN"/>
        </w:rPr>
        <w:t>。（具体要求详见谈判文件）。</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供货安装期：合同签订后</w:t>
      </w:r>
      <w:r>
        <w:rPr>
          <w:rFonts w:hint="eastAsia" w:ascii="宋体" w:hAnsi="宋体" w:cs="宋体"/>
          <w:color w:val="auto"/>
          <w:kern w:val="0"/>
          <w:sz w:val="24"/>
          <w:szCs w:val="24"/>
          <w:highlight w:val="none"/>
          <w:lang w:val="en-US" w:eastAsia="zh-CN"/>
        </w:rPr>
        <w:t>60</w:t>
      </w:r>
      <w:r>
        <w:rPr>
          <w:rFonts w:hint="eastAsia" w:ascii="宋体" w:hAnsi="宋体" w:eastAsia="宋体" w:cs="宋体"/>
          <w:color w:val="auto"/>
          <w:kern w:val="0"/>
          <w:sz w:val="24"/>
          <w:szCs w:val="24"/>
          <w:highlight w:val="none"/>
          <w:lang w:val="en-US" w:eastAsia="zh-CN"/>
        </w:rPr>
        <w:t>日历天。</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7.质保期：一年</w:t>
      </w:r>
      <w:r>
        <w:rPr>
          <w:rFonts w:hint="eastAsia" w:ascii="宋体" w:hAnsi="宋体" w:eastAsia="宋体" w:cs="宋体"/>
          <w:color w:val="auto"/>
          <w:kern w:val="0"/>
          <w:sz w:val="24"/>
          <w:highlight w:val="none"/>
          <w:u w:val="none"/>
          <w:lang w:val="en-US" w:eastAsia="zh-CN"/>
        </w:rPr>
        <w:t xml:space="preserve">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lang w:eastAsia="zh-CN"/>
        </w:rPr>
        <w:t>．质量要求：合格，符合国家及行业规范标准</w:t>
      </w:r>
      <w:r>
        <w:rPr>
          <w:rFonts w:hint="eastAsia" w:ascii="宋体" w:hAnsi="宋体" w:eastAsia="宋体" w:cs="宋体"/>
          <w:color w:val="auto"/>
          <w:kern w:val="0"/>
          <w:sz w:val="24"/>
          <w:szCs w:val="24"/>
          <w:highlight w:val="none"/>
          <w:lang w:val="en-US"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9.本项目是否接受联合体投标：否</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．是否接受进口产品：否</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lang w:val="en-US" w:eastAsia="zh-CN"/>
        </w:rPr>
        <w:t>.是否只面向中小企业采购：</w:t>
      </w:r>
      <w:r>
        <w:rPr>
          <w:rFonts w:hint="eastAsia" w:ascii="宋体" w:hAnsi="宋体" w:cs="宋体"/>
          <w:color w:val="auto"/>
          <w:kern w:val="0"/>
          <w:sz w:val="24"/>
          <w:szCs w:val="24"/>
          <w:highlight w:val="none"/>
          <w:lang w:val="en-US" w:eastAsia="zh-CN"/>
        </w:rPr>
        <w:t>否</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二、申请人资格要求</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1. </w:t>
      </w:r>
      <w:r>
        <w:rPr>
          <w:rFonts w:hint="eastAsia" w:ascii="宋体" w:hAnsi="宋体" w:eastAsia="宋体" w:cs="宋体"/>
          <w:color w:val="auto"/>
          <w:kern w:val="0"/>
          <w:sz w:val="24"/>
          <w:szCs w:val="24"/>
          <w:highlight w:val="none"/>
        </w:rPr>
        <w:t>符合《中华人民共和国政府采购法》第二十二条之规定；</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 xml:space="preserve">2. </w:t>
      </w:r>
      <w:r>
        <w:rPr>
          <w:rFonts w:hint="eastAsia" w:ascii="宋体" w:hAnsi="宋体" w:eastAsia="宋体" w:cs="宋体"/>
          <w:color w:val="auto"/>
          <w:kern w:val="0"/>
          <w:sz w:val="24"/>
          <w:szCs w:val="24"/>
          <w:highlight w:val="none"/>
        </w:rPr>
        <w:t>落实政府采购政策需满足的资格要求：促进中小企业和监狱企业发展扶持政策、政府强制采购节能产品、节能产品及环境标志产品优先采购</w:t>
      </w:r>
      <w:r>
        <w:rPr>
          <w:rFonts w:hint="eastAsia" w:ascii="宋体" w:hAnsi="宋体" w:eastAsia="宋体" w:cs="宋体"/>
          <w:color w:val="auto"/>
          <w:kern w:val="0"/>
          <w:sz w:val="24"/>
          <w:szCs w:val="24"/>
          <w:highlight w:val="none"/>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本项目的特定资格要求：</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color w:val="auto"/>
          <w:kern w:val="0"/>
          <w:sz w:val="24"/>
          <w:szCs w:val="24"/>
          <w:highlight w:val="none"/>
          <w:lang w:val="en-US" w:eastAsia="zh-CN"/>
        </w:rPr>
        <w:t>3.1供应商须具有有效的营业执照，并具有实施完成本项目的经营实力和完善的售后服务体系</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13"/>
        <w:keepNext w:val="0"/>
        <w:keepLines w:val="0"/>
        <w:pageBreakBefore w:val="0"/>
        <w:kinsoku/>
        <w:wordWrap/>
        <w:overflowPunct/>
        <w:topLinePunct w:val="0"/>
        <w:autoSpaceDN/>
        <w:bidi w:val="0"/>
        <w:spacing w:beforeAutospacing="0" w:after="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3.2</w:t>
      </w:r>
      <w:r>
        <w:rPr>
          <w:rFonts w:hint="eastAsia" w:ascii="宋体" w:hAnsi="宋体" w:eastAsia="宋体" w:cs="宋体"/>
          <w:color w:val="auto"/>
          <w:kern w:val="0"/>
          <w:sz w:val="24"/>
          <w:szCs w:val="24"/>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3.3 </w:t>
      </w:r>
      <w:r>
        <w:rPr>
          <w:rFonts w:hint="eastAsia" w:ascii="宋体" w:hAnsi="宋体" w:eastAsia="宋体" w:cs="宋体"/>
          <w:color w:val="auto"/>
          <w:kern w:val="0"/>
          <w:sz w:val="24"/>
          <w:szCs w:val="24"/>
          <w:highlight w:val="none"/>
        </w:rPr>
        <w:t>本项目不接受联合体投标；</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3.4 </w:t>
      </w:r>
      <w:r>
        <w:rPr>
          <w:rFonts w:hint="eastAsia" w:ascii="宋体" w:hAnsi="宋体" w:eastAsia="宋体" w:cs="宋体"/>
          <w:color w:val="auto"/>
          <w:kern w:val="0"/>
          <w:sz w:val="24"/>
          <w:szCs w:val="24"/>
          <w:highlight w:val="none"/>
        </w:rPr>
        <w:t>资格审查方式：资格后审。</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三、获取采购文件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时间：</w:t>
      </w:r>
      <w:r>
        <w:rPr>
          <w:rFonts w:hint="eastAsia" w:ascii="宋体" w:hAnsi="宋体" w:eastAsia="宋体" w:cs="宋体"/>
          <w:b w:val="0"/>
          <w:bCs w:val="0"/>
          <w:color w:val="auto"/>
          <w:sz w:val="24"/>
          <w:szCs w:val="24"/>
          <w:highlight w:val="none"/>
          <w:u w:val="none"/>
          <w:lang w:eastAsia="zh-CN"/>
        </w:rPr>
        <w:t>2023</w:t>
      </w:r>
      <w:r>
        <w:rPr>
          <w:rFonts w:hint="eastAsia" w:ascii="宋体" w:hAnsi="宋体" w:eastAsia="宋体" w:cs="宋体"/>
          <w:b w:val="0"/>
          <w:bCs w:val="0"/>
          <w:color w:val="auto"/>
          <w:sz w:val="24"/>
          <w:szCs w:val="24"/>
          <w:highlight w:val="none"/>
          <w:u w:val="none"/>
        </w:rPr>
        <w:t>年</w:t>
      </w:r>
      <w:r>
        <w:rPr>
          <w:rFonts w:hint="eastAsia" w:ascii="宋体" w:hAnsi="宋体" w:cs="宋体"/>
          <w:b w:val="0"/>
          <w:bCs w:val="0"/>
          <w:color w:val="auto"/>
          <w:sz w:val="24"/>
          <w:szCs w:val="24"/>
          <w:highlight w:val="none"/>
          <w:u w:val="none"/>
          <w:lang w:val="en-US" w:eastAsia="zh-CN"/>
        </w:rPr>
        <w:t>12</w:t>
      </w:r>
      <w:r>
        <w:rPr>
          <w:rFonts w:hint="eastAsia" w:ascii="宋体" w:hAnsi="宋体" w:eastAsia="宋体" w:cs="宋体"/>
          <w:b w:val="0"/>
          <w:bCs w:val="0"/>
          <w:color w:val="auto"/>
          <w:sz w:val="24"/>
          <w:szCs w:val="24"/>
          <w:highlight w:val="none"/>
          <w:u w:val="none"/>
        </w:rPr>
        <w:t>月</w:t>
      </w:r>
      <w:r>
        <w:rPr>
          <w:rFonts w:hint="eastAsia" w:ascii="宋体" w:hAnsi="宋体" w:cs="宋体"/>
          <w:b w:val="0"/>
          <w:bCs w:val="0"/>
          <w:color w:val="auto"/>
          <w:sz w:val="24"/>
          <w:szCs w:val="24"/>
          <w:highlight w:val="none"/>
          <w:u w:val="none"/>
          <w:lang w:val="en-US" w:eastAsia="zh-CN"/>
        </w:rPr>
        <w:t>20</w:t>
      </w:r>
      <w:r>
        <w:rPr>
          <w:rFonts w:hint="eastAsia" w:ascii="宋体" w:hAnsi="宋体" w:eastAsia="宋体" w:cs="宋体"/>
          <w:b w:val="0"/>
          <w:bCs w:val="0"/>
          <w:color w:val="auto"/>
          <w:sz w:val="24"/>
          <w:szCs w:val="24"/>
          <w:highlight w:val="none"/>
          <w:u w:val="none"/>
        </w:rPr>
        <w:t>日至</w:t>
      </w:r>
      <w:r>
        <w:rPr>
          <w:rFonts w:hint="eastAsia" w:ascii="宋体" w:hAnsi="宋体" w:eastAsia="宋体" w:cs="宋体"/>
          <w:b w:val="0"/>
          <w:bCs w:val="0"/>
          <w:color w:val="auto"/>
          <w:sz w:val="24"/>
          <w:szCs w:val="24"/>
          <w:highlight w:val="none"/>
          <w:u w:val="none"/>
          <w:lang w:eastAsia="zh-CN"/>
        </w:rPr>
        <w:t>2023</w:t>
      </w:r>
      <w:r>
        <w:rPr>
          <w:rFonts w:hint="eastAsia" w:ascii="宋体" w:hAnsi="宋体" w:eastAsia="宋体" w:cs="宋体"/>
          <w:b w:val="0"/>
          <w:bCs w:val="0"/>
          <w:color w:val="auto"/>
          <w:sz w:val="24"/>
          <w:szCs w:val="24"/>
          <w:highlight w:val="none"/>
          <w:u w:val="none"/>
        </w:rPr>
        <w:t>年</w:t>
      </w:r>
      <w:r>
        <w:rPr>
          <w:rFonts w:hint="eastAsia" w:ascii="宋体" w:hAnsi="宋体" w:cs="宋体"/>
          <w:b w:val="0"/>
          <w:bCs w:val="0"/>
          <w:color w:val="auto"/>
          <w:sz w:val="24"/>
          <w:szCs w:val="24"/>
          <w:highlight w:val="none"/>
          <w:u w:val="none"/>
          <w:lang w:val="en-US" w:eastAsia="zh-CN"/>
        </w:rPr>
        <w:t>12</w:t>
      </w:r>
      <w:r>
        <w:rPr>
          <w:rFonts w:hint="eastAsia" w:ascii="宋体" w:hAnsi="宋体" w:eastAsia="宋体" w:cs="宋体"/>
          <w:b w:val="0"/>
          <w:bCs w:val="0"/>
          <w:color w:val="auto"/>
          <w:sz w:val="24"/>
          <w:szCs w:val="24"/>
          <w:highlight w:val="none"/>
          <w:u w:val="none"/>
        </w:rPr>
        <w:t>月</w:t>
      </w:r>
      <w:r>
        <w:rPr>
          <w:rFonts w:hint="eastAsia" w:ascii="宋体" w:hAnsi="宋体" w:cs="宋体"/>
          <w:b w:val="0"/>
          <w:bCs w:val="0"/>
          <w:color w:val="auto"/>
          <w:sz w:val="24"/>
          <w:szCs w:val="24"/>
          <w:highlight w:val="none"/>
          <w:u w:val="none"/>
          <w:lang w:val="en-US" w:eastAsia="zh-CN"/>
        </w:rPr>
        <w:t>22</w:t>
      </w:r>
      <w:r>
        <w:rPr>
          <w:rFonts w:hint="eastAsia" w:ascii="宋体" w:hAnsi="宋体" w:eastAsia="宋体" w:cs="宋体"/>
          <w:b w:val="0"/>
          <w:bCs w:val="0"/>
          <w:color w:val="auto"/>
          <w:sz w:val="24"/>
          <w:szCs w:val="24"/>
          <w:highlight w:val="none"/>
          <w:u w:val="none"/>
        </w:rPr>
        <w:t>日</w:t>
      </w:r>
      <w:r>
        <w:rPr>
          <w:rFonts w:hint="eastAsia" w:ascii="宋体" w:hAnsi="宋体" w:cs="宋体"/>
          <w:b w:val="0"/>
          <w:bCs w:val="0"/>
          <w:color w:val="auto"/>
          <w:sz w:val="24"/>
          <w:szCs w:val="24"/>
          <w:highlight w:val="none"/>
          <w:u w:val="none"/>
          <w:lang w:eastAsia="zh-CN"/>
        </w:rPr>
        <w:t>，</w:t>
      </w:r>
      <w:r>
        <w:rPr>
          <w:rFonts w:hint="eastAsia" w:ascii="宋体" w:hAnsi="宋体" w:eastAsia="宋体" w:cs="宋体"/>
          <w:b w:val="0"/>
          <w:bCs w:val="0"/>
          <w:color w:val="auto"/>
          <w:sz w:val="24"/>
          <w:szCs w:val="24"/>
          <w:highlight w:val="none"/>
        </w:rPr>
        <w:t>每天上午08:00至11:59，下午12:00至23:59（北京时间，法定节假日除外）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lang w:eastAsia="zh-CN"/>
        </w:rPr>
      </w:pPr>
      <w:r>
        <w:rPr>
          <w:rFonts w:hint="eastAsia" w:ascii="宋体" w:hAnsi="宋体" w:eastAsia="宋体" w:cs="宋体"/>
          <w:color w:val="auto"/>
          <w:sz w:val="24"/>
          <w:szCs w:val="24"/>
          <w:highlight w:val="none"/>
          <w:u w:val="none"/>
          <w:shd w:val="clear" w:color="auto" w:fill="FFFFFF"/>
        </w:rPr>
        <w:t>2.</w:t>
      </w:r>
      <w:r>
        <w:rPr>
          <w:rFonts w:hint="eastAsia" w:ascii="宋体" w:hAnsi="宋体" w:eastAsia="宋体" w:cs="宋体"/>
          <w:color w:val="auto"/>
          <w:sz w:val="24"/>
          <w:szCs w:val="24"/>
          <w:highlight w:val="none"/>
          <w:u w:val="none"/>
          <w:shd w:val="clear" w:color="auto" w:fill="FFFFFF"/>
          <w:lang w:val="en-US" w:eastAsia="zh-CN"/>
        </w:rPr>
        <w:t xml:space="preserve"> </w:t>
      </w:r>
      <w:r>
        <w:rPr>
          <w:rFonts w:hint="eastAsia" w:ascii="宋体" w:hAnsi="宋体" w:eastAsia="宋体" w:cs="宋体"/>
          <w:color w:val="auto"/>
          <w:sz w:val="24"/>
          <w:szCs w:val="24"/>
          <w:highlight w:val="none"/>
          <w:u w:val="none"/>
          <w:shd w:val="clear" w:color="auto" w:fill="FFFFFF"/>
        </w:rPr>
        <w:t>地点：焦作市公共资源交易中心网站；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方式：本项目采用电子开评标（不见面开标），凡有意参加投标者，请登陆焦作市公共资源交易中心网站交易平台“交易主体登录”栏目下载采购文件</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四、投标截止时间及地点</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截止时间</w:t>
      </w:r>
      <w:r>
        <w:rPr>
          <w:rFonts w:hint="eastAsia" w:ascii="宋体" w:hAnsi="宋体" w:eastAsia="宋体" w:cs="宋体"/>
          <w:b w:val="0"/>
          <w:bCs w:val="0"/>
          <w:color w:val="auto"/>
          <w:kern w:val="0"/>
          <w:sz w:val="24"/>
          <w:szCs w:val="24"/>
          <w:highlight w:val="none"/>
          <w:u w:val="none"/>
        </w:rPr>
        <w:t>：</w:t>
      </w:r>
      <w:r>
        <w:rPr>
          <w:rFonts w:hint="eastAsia" w:ascii="宋体" w:hAnsi="宋体" w:eastAsia="宋体" w:cs="宋体"/>
          <w:b w:val="0"/>
          <w:bCs w:val="0"/>
          <w:color w:val="auto"/>
          <w:sz w:val="24"/>
          <w:szCs w:val="24"/>
          <w:highlight w:val="none"/>
          <w:u w:val="none"/>
          <w:lang w:val="en-US" w:eastAsia="zh-CN"/>
        </w:rPr>
        <w:t>2023年</w:t>
      </w:r>
      <w:r>
        <w:rPr>
          <w:rFonts w:hint="eastAsia" w:ascii="宋体" w:hAnsi="宋体" w:cs="宋体"/>
          <w:b w:val="0"/>
          <w:bCs w:val="0"/>
          <w:color w:val="auto"/>
          <w:sz w:val="24"/>
          <w:szCs w:val="24"/>
          <w:highlight w:val="none"/>
          <w:u w:val="none"/>
          <w:lang w:val="en-US" w:eastAsia="zh-CN"/>
        </w:rPr>
        <w:t>12</w:t>
      </w:r>
      <w:r>
        <w:rPr>
          <w:rFonts w:hint="eastAsia" w:ascii="宋体" w:hAnsi="宋体" w:eastAsia="宋体" w:cs="宋体"/>
          <w:b w:val="0"/>
          <w:bCs w:val="0"/>
          <w:color w:val="auto"/>
          <w:sz w:val="24"/>
          <w:szCs w:val="24"/>
          <w:highlight w:val="none"/>
          <w:u w:val="none"/>
          <w:lang w:val="en-US" w:eastAsia="zh-CN"/>
        </w:rPr>
        <w:t>月</w:t>
      </w:r>
      <w:r>
        <w:rPr>
          <w:rFonts w:hint="eastAsia" w:ascii="宋体" w:hAnsi="宋体" w:cs="宋体"/>
          <w:b w:val="0"/>
          <w:bCs w:val="0"/>
          <w:color w:val="auto"/>
          <w:sz w:val="24"/>
          <w:szCs w:val="24"/>
          <w:highlight w:val="none"/>
          <w:u w:val="none"/>
          <w:lang w:val="en-US" w:eastAsia="zh-CN"/>
        </w:rPr>
        <w:t>25</w:t>
      </w:r>
      <w:r>
        <w:rPr>
          <w:rFonts w:hint="eastAsia" w:ascii="宋体" w:hAnsi="宋体" w:eastAsia="宋体" w:cs="宋体"/>
          <w:b w:val="0"/>
          <w:bCs w:val="0"/>
          <w:color w:val="auto"/>
          <w:sz w:val="24"/>
          <w:szCs w:val="24"/>
          <w:highlight w:val="none"/>
          <w:u w:val="none"/>
          <w:lang w:val="en-US" w:eastAsia="zh-CN"/>
        </w:rPr>
        <w:t>日09时00分</w:t>
      </w:r>
      <w:r>
        <w:rPr>
          <w:rFonts w:hint="eastAsia" w:ascii="宋体" w:hAnsi="宋体" w:eastAsia="宋体" w:cs="宋体"/>
          <w:b w:val="0"/>
          <w:bCs w:val="0"/>
          <w:color w:val="auto"/>
          <w:sz w:val="24"/>
          <w:szCs w:val="24"/>
          <w:highlight w:val="none"/>
        </w:rPr>
        <w:t>（北京时间</w:t>
      </w:r>
      <w:r>
        <w:rPr>
          <w:rFonts w:hint="eastAsia" w:ascii="宋体" w:hAnsi="宋体" w:eastAsia="宋体" w:cs="宋体"/>
          <w:b w:val="0"/>
          <w:bCs w:val="0"/>
          <w:color w:val="auto"/>
          <w:kern w:val="0"/>
          <w:sz w:val="24"/>
          <w:szCs w:val="24"/>
          <w:highlight w:val="none"/>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2</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地点：</w:t>
      </w:r>
      <w:r>
        <w:rPr>
          <w:rFonts w:hint="eastAsia" w:ascii="宋体" w:hAnsi="宋体" w:eastAsia="宋体" w:cs="宋体"/>
          <w:color w:val="auto"/>
          <w:sz w:val="24"/>
          <w:szCs w:val="24"/>
          <w:highlight w:val="none"/>
          <w:u w:val="none"/>
          <w:shd w:val="clear" w:color="auto" w:fill="FFFFFF"/>
        </w:rPr>
        <w:t>博爱县公共资源交易中心二楼不见面开标</w:t>
      </w:r>
      <w:r>
        <w:rPr>
          <w:rFonts w:hint="eastAsia" w:ascii="宋体" w:hAnsi="宋体" w:cs="宋体"/>
          <w:color w:val="auto"/>
          <w:sz w:val="24"/>
          <w:szCs w:val="24"/>
          <w:highlight w:val="none"/>
          <w:u w:val="single"/>
          <w:shd w:val="clear" w:color="auto" w:fill="FFFFFF"/>
          <w:lang w:val="en-US" w:eastAsia="zh-CN"/>
        </w:rPr>
        <w:t xml:space="preserve">   一   </w:t>
      </w:r>
      <w:r>
        <w:rPr>
          <w:rFonts w:hint="eastAsia" w:ascii="宋体" w:hAnsi="宋体" w:eastAsia="宋体" w:cs="宋体"/>
          <w:color w:val="auto"/>
          <w:sz w:val="24"/>
          <w:szCs w:val="24"/>
          <w:highlight w:val="none"/>
          <w:u w:val="none"/>
          <w:shd w:val="clear" w:color="auto" w:fill="FFFFFF"/>
        </w:rPr>
        <w:t>室。</w:t>
      </w:r>
      <w:r>
        <w:rPr>
          <w:rFonts w:hint="eastAsia" w:ascii="宋体" w:hAnsi="宋体" w:eastAsia="宋体" w:cs="宋体"/>
          <w:color w:val="auto"/>
          <w:sz w:val="24"/>
          <w:szCs w:val="24"/>
          <w:highlight w:val="none"/>
          <w:u w:val="none"/>
          <w:shd w:val="clear" w:color="auto" w:fill="FFFFFF"/>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五、开标时间及地点</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时间：</w:t>
      </w:r>
      <w:r>
        <w:rPr>
          <w:rFonts w:hint="eastAsia" w:ascii="宋体" w:hAnsi="宋体" w:eastAsia="宋体" w:cs="宋体"/>
          <w:b w:val="0"/>
          <w:bCs w:val="0"/>
          <w:color w:val="auto"/>
          <w:sz w:val="24"/>
          <w:szCs w:val="24"/>
          <w:highlight w:val="none"/>
          <w:u w:val="none"/>
          <w:lang w:val="en-US" w:eastAsia="zh-CN"/>
        </w:rPr>
        <w:t>2023年</w:t>
      </w:r>
      <w:r>
        <w:rPr>
          <w:rFonts w:hint="eastAsia" w:ascii="宋体" w:hAnsi="宋体" w:cs="宋体"/>
          <w:b w:val="0"/>
          <w:bCs w:val="0"/>
          <w:color w:val="auto"/>
          <w:sz w:val="24"/>
          <w:szCs w:val="24"/>
          <w:highlight w:val="none"/>
          <w:u w:val="none"/>
          <w:lang w:val="en-US" w:eastAsia="zh-CN"/>
        </w:rPr>
        <w:t>12</w:t>
      </w:r>
      <w:r>
        <w:rPr>
          <w:rFonts w:hint="eastAsia" w:ascii="宋体" w:hAnsi="宋体" w:eastAsia="宋体" w:cs="宋体"/>
          <w:b w:val="0"/>
          <w:bCs w:val="0"/>
          <w:color w:val="auto"/>
          <w:sz w:val="24"/>
          <w:szCs w:val="24"/>
          <w:highlight w:val="none"/>
          <w:u w:val="none"/>
          <w:lang w:val="en-US" w:eastAsia="zh-CN"/>
        </w:rPr>
        <w:t>月</w:t>
      </w:r>
      <w:r>
        <w:rPr>
          <w:rFonts w:hint="eastAsia" w:ascii="宋体" w:hAnsi="宋体" w:cs="宋体"/>
          <w:b w:val="0"/>
          <w:bCs w:val="0"/>
          <w:color w:val="auto"/>
          <w:sz w:val="24"/>
          <w:szCs w:val="24"/>
          <w:highlight w:val="none"/>
          <w:u w:val="none"/>
          <w:lang w:val="en-US" w:eastAsia="zh-CN"/>
        </w:rPr>
        <w:t>25</w:t>
      </w:r>
      <w:r>
        <w:rPr>
          <w:rFonts w:hint="eastAsia" w:ascii="宋体" w:hAnsi="宋体" w:eastAsia="宋体" w:cs="宋体"/>
          <w:b w:val="0"/>
          <w:bCs w:val="0"/>
          <w:color w:val="auto"/>
          <w:sz w:val="24"/>
          <w:szCs w:val="24"/>
          <w:highlight w:val="none"/>
          <w:u w:val="none"/>
          <w:lang w:val="en-US" w:eastAsia="zh-CN"/>
        </w:rPr>
        <w:t>日09 时00分</w:t>
      </w:r>
      <w:r>
        <w:rPr>
          <w:rFonts w:hint="eastAsia" w:ascii="宋体" w:hAnsi="宋体" w:eastAsia="宋体" w:cs="宋体"/>
          <w:b w:val="0"/>
          <w:bCs w:val="0"/>
          <w:color w:val="auto"/>
          <w:sz w:val="24"/>
          <w:szCs w:val="24"/>
          <w:highlight w:val="none"/>
          <w:lang w:val="en-US" w:eastAsia="zh-CN"/>
        </w:rPr>
        <w:t>（北京时</w:t>
      </w:r>
      <w:r>
        <w:rPr>
          <w:rFonts w:hint="eastAsia" w:ascii="宋体" w:hAnsi="宋体" w:eastAsia="宋体" w:cs="宋体"/>
          <w:b w:val="0"/>
          <w:bCs w:val="0"/>
          <w:color w:val="auto"/>
          <w:kern w:val="0"/>
          <w:sz w:val="24"/>
          <w:szCs w:val="24"/>
          <w:highlight w:val="none"/>
        </w:rPr>
        <w:t>间）；</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地点：博爱县公共资源交易中心</w:t>
      </w:r>
      <w:r>
        <w:rPr>
          <w:rFonts w:hint="eastAsia" w:ascii="宋体" w:hAnsi="宋体" w:eastAsia="宋体" w:cs="宋体"/>
          <w:color w:val="auto"/>
          <w:sz w:val="24"/>
          <w:szCs w:val="24"/>
          <w:highlight w:val="none"/>
          <w:u w:val="none"/>
          <w:shd w:val="clear" w:color="auto" w:fill="FFFFFF"/>
        </w:rPr>
        <w:t>二楼</w:t>
      </w:r>
      <w:r>
        <w:rPr>
          <w:rFonts w:hint="eastAsia" w:ascii="宋体" w:hAnsi="宋体" w:eastAsia="宋体" w:cs="宋体"/>
          <w:b w:val="0"/>
          <w:bCs w:val="0"/>
          <w:color w:val="auto"/>
          <w:kern w:val="0"/>
          <w:sz w:val="24"/>
          <w:szCs w:val="24"/>
          <w:highlight w:val="none"/>
        </w:rPr>
        <w:t>不见面开标</w:t>
      </w:r>
      <w:r>
        <w:rPr>
          <w:rFonts w:hint="eastAsia"/>
          <w:color w:val="auto"/>
          <w:sz w:val="24"/>
          <w:szCs w:val="24"/>
          <w:highlight w:val="none"/>
          <w:u w:val="single"/>
          <w:lang w:val="en-US" w:eastAsia="zh-CN"/>
        </w:rPr>
        <w:t xml:space="preserve">  一   </w:t>
      </w:r>
      <w:r>
        <w:rPr>
          <w:rFonts w:hint="eastAsia" w:ascii="宋体" w:hAnsi="宋体" w:eastAsia="宋体" w:cs="宋体"/>
          <w:b w:val="0"/>
          <w:bCs w:val="0"/>
          <w:color w:val="auto"/>
          <w:kern w:val="0"/>
          <w:sz w:val="24"/>
          <w:szCs w:val="24"/>
          <w:highlight w:val="none"/>
        </w:rPr>
        <w:t>室；</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六、发布公告的媒介及公告期限</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本次公告在《中国招标投标公共服务平台》《河南省政府采购网》《焦作市政府采购网》《焦作市公共资源交易中心网》《博爱县人民政府网》《博爱县公共资源交易中心网》http://www.baxggzyjyzx.cn/上发布。公告期限为三个工作日。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七、其他补充事宜</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w:t>
      </w:r>
      <w:r>
        <w:rPr>
          <w:rFonts w:hint="eastAsia" w:ascii="宋体" w:hAnsi="宋体" w:cs="宋体"/>
          <w:b w:val="0"/>
          <w:bCs w:val="0"/>
          <w:color w:val="auto"/>
          <w:sz w:val="24"/>
          <w:szCs w:val="24"/>
          <w:highlight w:val="none"/>
          <w:lang w:val="en-US" w:eastAsia="zh-CN"/>
        </w:rPr>
        <w:t>厅</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 </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2.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w:t>
      </w:r>
      <w:r>
        <w:rPr>
          <w:rFonts w:hint="eastAsia" w:ascii="宋体" w:hAnsi="宋体" w:eastAsia="宋体" w:cs="宋体"/>
          <w:b/>
          <w:color w:val="auto"/>
          <w:sz w:val="24"/>
          <w:szCs w:val="24"/>
          <w:highlight w:val="none"/>
          <w:shd w:val="clear" w:color="auto" w:fill="FFFFFF"/>
        </w:rPr>
        <w:t>凡对本次采购提出询问，请按以下方式联系</w:t>
      </w:r>
    </w:p>
    <w:p>
      <w:pPr>
        <w:keepNext w:val="0"/>
        <w:keepLines w:val="0"/>
        <w:pageBreakBefore w:val="0"/>
        <w:widowControl/>
        <w:kinsoku/>
        <w:wordWrap/>
        <w:overflowPunct/>
        <w:topLinePunct w:val="0"/>
        <w:autoSpaceDE/>
        <w:autoSpaceDN/>
        <w:bidi w:val="0"/>
        <w:spacing w:beforeAutospacing="0" w:afterAutospacing="0" w:line="44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1、采购人信息：</w:t>
      </w:r>
    </w:p>
    <w:p>
      <w:pPr>
        <w:keepNext w:val="0"/>
        <w:keepLines w:val="0"/>
        <w:pageBreakBefore w:val="0"/>
        <w:widowControl/>
        <w:kinsoku/>
        <w:wordWrap/>
        <w:overflowPunct/>
        <w:topLinePunct w:val="0"/>
        <w:autoSpaceDE/>
        <w:autoSpaceDN/>
        <w:bidi w:val="0"/>
        <w:spacing w:beforeAutospacing="0" w:afterAutospacing="0" w:line="440" w:lineRule="exact"/>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采购人：</w:t>
      </w:r>
      <w:r>
        <w:rPr>
          <w:rFonts w:hint="eastAsia" w:ascii="宋体" w:hAnsi="宋体" w:cs="宋体"/>
          <w:b w:val="0"/>
          <w:bCs w:val="0"/>
          <w:color w:val="auto"/>
          <w:sz w:val="24"/>
          <w:szCs w:val="24"/>
          <w:lang w:eastAsia="zh-CN"/>
        </w:rPr>
        <w:t>博爱县人民医院</w:t>
      </w:r>
    </w:p>
    <w:p>
      <w:pPr>
        <w:keepNext w:val="0"/>
        <w:keepLines w:val="0"/>
        <w:pageBreakBefore w:val="0"/>
        <w:widowControl/>
        <w:kinsoku/>
        <w:wordWrap/>
        <w:overflowPunct/>
        <w:topLinePunct w:val="0"/>
        <w:autoSpaceDE/>
        <w:autoSpaceDN/>
        <w:bidi w:val="0"/>
        <w:spacing w:beforeAutospacing="0" w:afterAutospacing="0" w:line="440" w:lineRule="exact"/>
        <w:ind w:firstLine="480" w:firstLineChars="200"/>
        <w:jc w:val="lef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w:t>
      </w:r>
      <w:r>
        <w:rPr>
          <w:rFonts w:hint="eastAsia" w:cs="宋体"/>
          <w:b w:val="0"/>
          <w:bCs w:val="0"/>
          <w:color w:val="auto"/>
          <w:sz w:val="24"/>
          <w:szCs w:val="24"/>
          <w:highlight w:val="none"/>
          <w:lang w:eastAsia="zh-CN"/>
        </w:rPr>
        <w:t>博爱县清化镇滨河路</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szCs w:val="24"/>
          <w:highlight w:val="none"/>
        </w:rPr>
        <w:t>项目联系人：</w:t>
      </w:r>
      <w:r>
        <w:rPr>
          <w:rFonts w:hint="eastAsia" w:ascii="宋体" w:hAnsi="宋体" w:cs="宋体"/>
          <w:color w:val="auto"/>
          <w:sz w:val="24"/>
          <w:szCs w:val="24"/>
          <w:highlight w:val="none"/>
          <w:lang w:val="en-US" w:eastAsia="zh-CN"/>
        </w:rPr>
        <w:t>王先生</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r>
        <w:rPr>
          <w:rFonts w:hint="eastAsia" w:ascii="宋体" w:hAnsi="宋体" w:cs="宋体"/>
          <w:color w:val="auto"/>
          <w:kern w:val="0"/>
          <w:sz w:val="24"/>
          <w:szCs w:val="24"/>
          <w:highlight w:val="none"/>
          <w:lang w:val="en-US" w:eastAsia="zh-CN"/>
        </w:rPr>
        <w:t>13839182619</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2、采购代理机构信息：</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称：</w:t>
      </w:r>
      <w:r>
        <w:rPr>
          <w:rFonts w:hint="eastAsia" w:ascii="宋体" w:hAnsi="宋体" w:cs="宋体"/>
          <w:color w:val="auto"/>
          <w:sz w:val="24"/>
          <w:szCs w:val="24"/>
          <w:highlight w:val="none"/>
          <w:lang w:eastAsia="zh-CN"/>
        </w:rPr>
        <w:t>河南润豫工程管理有限公司</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cs="宋体"/>
          <w:strike w:val="0"/>
          <w:dstrike w:val="0"/>
          <w:color w:val="auto"/>
          <w:sz w:val="24"/>
          <w:highlight w:val="none"/>
          <w:shd w:val="clear" w:color="auto" w:fill="FFFFFF"/>
          <w:lang w:val="en-US" w:eastAsia="zh-CN"/>
        </w:rPr>
        <w:t>郑州市金水区黄河路7号</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eastAsia="zh-CN"/>
        </w:rPr>
        <w:t>李先生</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cs="宋体"/>
          <w:color w:val="auto"/>
          <w:sz w:val="24"/>
          <w:szCs w:val="24"/>
          <w:highlight w:val="none"/>
          <w:lang w:val="en-US" w:eastAsia="zh-CN"/>
        </w:rPr>
        <w:t>15139167846</w:t>
      </w:r>
      <w:r>
        <w:rPr>
          <w:rFonts w:hint="eastAsia" w:ascii="宋体" w:hAnsi="宋体" w:eastAsia="宋体" w:cs="宋体"/>
          <w:color w:val="auto"/>
          <w:sz w:val="24"/>
          <w:szCs w:val="24"/>
          <w:highlight w:val="none"/>
          <w:lang w:val="en-US" w:eastAsia="zh-CN"/>
        </w:rPr>
        <w:t xml:space="preserve">    </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szCs w:val="24"/>
          <w:highlight w:val="none"/>
        </w:rPr>
        <w:t>项目联系人：</w:t>
      </w:r>
      <w:r>
        <w:rPr>
          <w:rFonts w:hint="eastAsia" w:ascii="宋体" w:hAnsi="宋体" w:cs="宋体"/>
          <w:color w:val="auto"/>
          <w:sz w:val="24"/>
          <w:szCs w:val="24"/>
          <w:highlight w:val="none"/>
          <w:lang w:val="en-US" w:eastAsia="zh-CN"/>
        </w:rPr>
        <w:t>王先生</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李先生</w:t>
      </w:r>
    </w:p>
    <w:p>
      <w:pPr>
        <w:keepNext w:val="0"/>
        <w:keepLines w:val="0"/>
        <w:pageBreakBefore w:val="0"/>
        <w:kinsoku/>
        <w:wordWrap/>
        <w:overflowPunct/>
        <w:topLinePunct w:val="0"/>
        <w:autoSpaceDE/>
        <w:autoSpaceDN/>
        <w:bidi w:val="0"/>
        <w:adjustRightInd w:val="0"/>
        <w:snapToGrid w:val="0"/>
        <w:spacing w:beforeAutospacing="0" w:afterAutospacing="0" w:line="440" w:lineRule="exact"/>
        <w:ind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r>
        <w:rPr>
          <w:rFonts w:hint="eastAsia" w:ascii="宋体" w:hAnsi="宋体" w:cs="宋体"/>
          <w:color w:val="auto"/>
          <w:kern w:val="0"/>
          <w:sz w:val="24"/>
          <w:szCs w:val="24"/>
          <w:highlight w:val="none"/>
          <w:lang w:val="en-US" w:eastAsia="zh-CN"/>
        </w:rPr>
        <w:t>13839182619</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15139167846</w:t>
      </w:r>
    </w:p>
    <w:p>
      <w:pPr>
        <w:pageBreakBefore w:val="0"/>
        <w:widowControl/>
        <w:kinsoku/>
        <w:wordWrap/>
        <w:overflowPunct/>
        <w:topLinePunct w:val="0"/>
        <w:autoSpaceDN/>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p>
    <w:p>
      <w:pPr>
        <w:pageBreakBefore w:val="0"/>
        <w:widowControl/>
        <w:kinsoku/>
        <w:wordWrap/>
        <w:overflowPunct/>
        <w:topLinePunct w:val="0"/>
        <w:autoSpaceDN/>
        <w:bidi w:val="0"/>
        <w:spacing w:beforeAutospacing="0" w:afterAutospacing="0" w:line="360" w:lineRule="auto"/>
        <w:ind w:firstLine="3360" w:firstLineChars="1400"/>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采</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eastAsia="zh-CN"/>
        </w:rPr>
        <w:t>购</w:t>
      </w:r>
      <w:r>
        <w:rPr>
          <w:rFonts w:hint="eastAsia" w:ascii="宋体" w:hAnsi="宋体" w:eastAsia="宋体" w:cs="宋体"/>
          <w:color w:val="auto"/>
          <w:sz w:val="24"/>
          <w:szCs w:val="24"/>
          <w:highlight w:val="none"/>
        </w:rPr>
        <w:t xml:space="preserve"> 人：</w:t>
      </w:r>
      <w:r>
        <w:rPr>
          <w:rFonts w:hint="eastAsia" w:ascii="宋体" w:hAnsi="宋体" w:cs="宋体"/>
          <w:b w:val="0"/>
          <w:bCs w:val="0"/>
          <w:color w:val="auto"/>
          <w:sz w:val="24"/>
          <w:szCs w:val="24"/>
          <w:lang w:eastAsia="zh-CN"/>
        </w:rPr>
        <w:t>博爱县人民医院</w:t>
      </w:r>
    </w:p>
    <w:p>
      <w:pPr>
        <w:pageBreakBefore w:val="0"/>
        <w:widowControl/>
        <w:kinsoku/>
        <w:wordWrap/>
        <w:overflowPunct/>
        <w:topLinePunct w:val="0"/>
        <w:autoSpaceDN/>
        <w:bidi w:val="0"/>
        <w:spacing w:beforeAutospacing="0" w:afterAutospacing="0" w:line="360" w:lineRule="auto"/>
        <w:ind w:left="3591" w:leftChars="1596" w:hanging="240" w:hangingChars="1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采购</w:t>
      </w:r>
      <w:r>
        <w:rPr>
          <w:rFonts w:hint="eastAsia" w:ascii="宋体" w:hAnsi="宋体" w:eastAsia="宋体" w:cs="宋体"/>
          <w:color w:val="auto"/>
          <w:sz w:val="24"/>
          <w:szCs w:val="24"/>
          <w:highlight w:val="none"/>
        </w:rPr>
        <w:t>代理机构：</w:t>
      </w:r>
      <w:r>
        <w:rPr>
          <w:rFonts w:hint="eastAsia" w:ascii="宋体" w:hAnsi="宋体" w:cs="宋体"/>
          <w:color w:val="auto"/>
          <w:sz w:val="24"/>
          <w:szCs w:val="24"/>
          <w:highlight w:val="none"/>
          <w:lang w:eastAsia="zh-CN"/>
        </w:rPr>
        <w:t>河南润豫工程管理有限公司</w:t>
      </w:r>
    </w:p>
    <w:p>
      <w:pPr>
        <w:pageBreakBefore w:val="0"/>
        <w:widowControl/>
        <w:kinsoku/>
        <w:wordWrap/>
        <w:overflowPunct/>
        <w:topLinePunct w:val="0"/>
        <w:autoSpaceDN/>
        <w:bidi w:val="0"/>
        <w:spacing w:beforeAutospacing="0" w:afterAutospacing="0" w:line="360" w:lineRule="auto"/>
        <w:ind w:left="3591" w:leftChars="1596" w:hanging="240" w:hangingChars="100"/>
        <w:textAlignment w:val="auto"/>
        <w:rPr>
          <w:rFonts w:hint="eastAsia"/>
          <w:color w:val="auto"/>
          <w:kern w:val="0"/>
          <w:highlight w:val="none"/>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2023</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12</w:t>
      </w:r>
      <w:r>
        <w:rPr>
          <w:rFonts w:hint="eastAsia" w:ascii="宋体" w:hAnsi="宋体" w:eastAsia="宋体" w:cs="宋体"/>
          <w:color w:val="auto"/>
          <w:sz w:val="24"/>
          <w:szCs w:val="24"/>
          <w:highlight w:val="none"/>
          <w:u w:val="none"/>
        </w:rPr>
        <w:t>月</w:t>
      </w:r>
      <w:r>
        <w:rPr>
          <w:rFonts w:hint="eastAsia" w:ascii="宋体" w:hAnsi="宋体" w:cs="宋体"/>
          <w:color w:val="auto"/>
          <w:sz w:val="24"/>
          <w:szCs w:val="24"/>
          <w:highlight w:val="none"/>
          <w:u w:val="none"/>
          <w:lang w:val="en-US" w:eastAsia="zh-CN"/>
        </w:rPr>
        <w:t>19</w:t>
      </w:r>
      <w:r>
        <w:rPr>
          <w:rFonts w:hint="eastAsia" w:ascii="宋体" w:hAnsi="宋体" w:eastAsia="宋体" w:cs="宋体"/>
          <w:color w:val="auto"/>
          <w:sz w:val="24"/>
          <w:szCs w:val="24"/>
          <w:highlight w:val="none"/>
        </w:rPr>
        <w:t>日</w:t>
      </w:r>
    </w:p>
    <w:p>
      <w:pPr>
        <w:pStyle w:val="5"/>
        <w:pageBreakBefore w:val="0"/>
        <w:kinsoku/>
        <w:wordWrap/>
        <w:overflowPunct/>
        <w:topLinePunct w:val="0"/>
        <w:autoSpaceDN/>
        <w:bidi w:val="0"/>
        <w:spacing w:before="0" w:beforeAutospacing="0" w:after="0" w:afterAutospacing="0" w:line="360" w:lineRule="auto"/>
        <w:ind w:firstLine="880" w:firstLineChars="200"/>
        <w:jc w:val="center"/>
        <w:textAlignment w:val="auto"/>
        <w:rPr>
          <w:rFonts w:hint="eastAsia"/>
          <w:color w:val="auto"/>
          <w:kern w:val="0"/>
          <w:highlight w:val="none"/>
        </w:rPr>
      </w:pPr>
      <w:r>
        <w:rPr>
          <w:rFonts w:hint="eastAsia"/>
          <w:color w:val="auto"/>
          <w:kern w:val="0"/>
          <w:highlight w:val="none"/>
        </w:rPr>
        <w:br w:type="page"/>
      </w:r>
      <w:r>
        <w:rPr>
          <w:rFonts w:hint="eastAsia"/>
          <w:color w:val="auto"/>
          <w:kern w:val="0"/>
          <w:highlight w:val="none"/>
        </w:rPr>
        <w:t>投标须知前附表</w:t>
      </w:r>
      <w:bookmarkEnd w:id="0"/>
      <w:bookmarkEnd w:id="1"/>
      <w:bookmarkEnd w:id="2"/>
      <w:bookmarkEnd w:id="3"/>
    </w:p>
    <w:p>
      <w:pPr>
        <w:rPr>
          <w:color w:val="auto"/>
          <w:highlight w:val="none"/>
        </w:rPr>
      </w:pPr>
    </w:p>
    <w:tbl>
      <w:tblPr>
        <w:tblStyle w:val="25"/>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noWrap w:val="0"/>
            <w:vAlign w:val="top"/>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8168" w:type="dxa"/>
            <w:noWrap w:val="0"/>
            <w:vAlign w:val="top"/>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2"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p>
        </w:tc>
        <w:tc>
          <w:tcPr>
            <w:tcW w:w="8168" w:type="dxa"/>
            <w:noWrap w:val="0"/>
            <w:vAlign w:val="center"/>
          </w:tcPr>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eastAsia="宋体" w:cs="宋体"/>
                <w:b w:val="0"/>
                <w:bCs/>
                <w:color w:val="auto"/>
                <w:kern w:val="2"/>
                <w:sz w:val="24"/>
                <w:szCs w:val="24"/>
                <w:highlight w:val="none"/>
                <w:lang w:eastAsia="zh-CN"/>
              </w:rPr>
            </w:pPr>
            <w:r>
              <w:rPr>
                <w:rFonts w:hint="eastAsia" w:ascii="宋体" w:hAnsi="宋体" w:eastAsia="宋体" w:cs="宋体"/>
                <w:b w:val="0"/>
                <w:bCs/>
                <w:color w:val="auto"/>
                <w:kern w:val="2"/>
                <w:sz w:val="24"/>
                <w:szCs w:val="24"/>
                <w:highlight w:val="none"/>
              </w:rPr>
              <w:t>项</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目</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名</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 xml:space="preserve">称: </w:t>
            </w:r>
            <w:r>
              <w:rPr>
                <w:rFonts w:hint="eastAsia" w:ascii="宋体" w:cs="宋体"/>
                <w:b w:val="0"/>
                <w:bCs/>
                <w:color w:val="auto"/>
                <w:kern w:val="2"/>
                <w:sz w:val="24"/>
                <w:szCs w:val="24"/>
                <w:highlight w:val="none"/>
                <w:lang w:eastAsia="zh-CN"/>
              </w:rPr>
              <w:t>博爱县人民医院信息化建设采购项目</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highlight w:val="none"/>
                <w:lang w:eastAsia="zh-CN"/>
              </w:rPr>
            </w:pPr>
            <w:r>
              <w:rPr>
                <w:rFonts w:hint="eastAsia" w:ascii="宋体" w:hAnsi="宋体" w:eastAsia="宋体" w:cs="宋体"/>
                <w:b w:val="0"/>
                <w:bCs/>
                <w:color w:val="auto"/>
                <w:kern w:val="2"/>
                <w:sz w:val="24"/>
                <w:szCs w:val="24"/>
                <w:highlight w:val="none"/>
              </w:rPr>
              <w:t>采</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购</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内</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容:</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采购医技检查预约信息化系统、病区结算系统、病案复印线上线下一体化服务软件、检验结果互认平台联调和服务器等。</w:t>
            </w:r>
            <w:r>
              <w:rPr>
                <w:rFonts w:hint="eastAsia" w:ascii="宋体" w:hAnsi="宋体" w:eastAsia="宋体" w:cs="宋体"/>
                <w:b w:val="0"/>
                <w:bCs/>
                <w:color w:val="auto"/>
                <w:kern w:val="2"/>
                <w:sz w:val="24"/>
                <w:szCs w:val="24"/>
                <w:highlight w:val="none"/>
                <w:lang w:val="en-US" w:eastAsia="zh-CN" w:bidi="ar-SA"/>
              </w:rPr>
              <w:t>（详</w:t>
            </w:r>
            <w:r>
              <w:rPr>
                <w:rFonts w:hint="eastAsia" w:ascii="宋体" w:hAnsi="宋体" w:eastAsia="宋体" w:cs="宋体"/>
                <w:color w:val="auto"/>
                <w:kern w:val="0"/>
                <w:sz w:val="24"/>
                <w:szCs w:val="24"/>
                <w:highlight w:val="none"/>
              </w:rPr>
              <w:t>见第五部分采购内容及要求）</w:t>
            </w:r>
            <w:r>
              <w:rPr>
                <w:rFonts w:hint="eastAsia" w:ascii="宋体" w:hAnsi="宋体" w:eastAsia="宋体" w:cs="宋体"/>
                <w:color w:val="auto"/>
                <w:kern w:val="0"/>
                <w:sz w:val="24"/>
                <w:highlight w:val="none"/>
                <w:u w:val="none"/>
                <w:lang w:val="en-US" w:eastAsia="zh-CN"/>
              </w:rPr>
              <w:t xml:space="preserve">。 </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质 量 标 准：</w:t>
            </w:r>
            <w:r>
              <w:rPr>
                <w:rFonts w:hint="eastAsia" w:ascii="宋体" w:hAnsi="宋体" w:eastAsia="宋体" w:cs="宋体"/>
                <w:b w:val="0"/>
                <w:bCs/>
                <w:color w:val="auto"/>
                <w:kern w:val="2"/>
                <w:sz w:val="24"/>
                <w:szCs w:val="24"/>
                <w:highlight w:val="none"/>
                <w:lang w:eastAsia="zh-CN"/>
              </w:rPr>
              <w:t>合格，符合国家及行业规范标准。</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lang w:val="en-US" w:eastAsia="zh-CN"/>
              </w:rPr>
            </w:pPr>
            <w:r>
              <w:rPr>
                <w:rFonts w:hint="eastAsia" w:ascii="宋体" w:eastAsia="宋体" w:cs="宋体"/>
                <w:b w:val="0"/>
                <w:bCs/>
                <w:color w:val="auto"/>
                <w:kern w:val="2"/>
                <w:sz w:val="24"/>
                <w:szCs w:val="24"/>
                <w:highlight w:val="none"/>
                <w:lang w:val="en-US" w:eastAsia="zh-CN"/>
              </w:rPr>
              <w:t>供货安装期</w:t>
            </w:r>
            <w:r>
              <w:rPr>
                <w:rFonts w:hint="eastAsia" w:ascii="宋体" w:hAnsi="宋体" w:eastAsia="宋体" w:cs="宋体"/>
                <w:b w:val="0"/>
                <w:bCs/>
                <w:color w:val="auto"/>
                <w:kern w:val="2"/>
                <w:sz w:val="24"/>
                <w:szCs w:val="24"/>
                <w:highlight w:val="none"/>
                <w:lang w:val="en-US" w:eastAsia="zh-CN"/>
              </w:rPr>
              <w:t>：</w:t>
            </w:r>
            <w:r>
              <w:rPr>
                <w:rFonts w:hint="eastAsia" w:ascii="宋体" w:eastAsia="宋体" w:cs="宋体"/>
                <w:b w:val="0"/>
                <w:bCs/>
                <w:color w:val="auto"/>
                <w:kern w:val="2"/>
                <w:sz w:val="24"/>
                <w:szCs w:val="24"/>
                <w:highlight w:val="none"/>
                <w:lang w:val="en-US" w:eastAsia="zh-CN"/>
              </w:rPr>
              <w:t>合同签订后60日历天</w:t>
            </w:r>
            <w:r>
              <w:rPr>
                <w:rFonts w:hint="eastAsia" w:ascii="宋体" w:hAnsi="宋体" w:eastAsia="宋体" w:cs="宋体"/>
                <w:b w:val="0"/>
                <w:bCs/>
                <w:color w:val="auto"/>
                <w:kern w:val="2"/>
                <w:sz w:val="24"/>
                <w:szCs w:val="24"/>
                <w:highlight w:val="none"/>
                <w:lang w:val="en-US" w:eastAsia="zh-CN"/>
              </w:rPr>
              <w:t>。</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u w:val="none"/>
                <w:lang w:val="en-US" w:eastAsia="zh-CN"/>
              </w:rPr>
            </w:pPr>
            <w:r>
              <w:rPr>
                <w:rFonts w:hint="eastAsia" w:ascii="宋体" w:hAnsi="宋体" w:eastAsia="宋体" w:cs="宋体"/>
                <w:b w:val="0"/>
                <w:bCs/>
                <w:color w:val="auto"/>
                <w:kern w:val="2"/>
                <w:sz w:val="24"/>
                <w:szCs w:val="24"/>
                <w:highlight w:val="none"/>
                <w:lang w:val="en-US" w:eastAsia="zh-CN"/>
              </w:rPr>
              <w:t>采 购  方 式：竞争性谈判</w:t>
            </w:r>
            <w:r>
              <w:rPr>
                <w:rFonts w:hint="eastAsia" w:ascii="宋体" w:hAnsi="宋体" w:eastAsia="宋体" w:cs="宋体"/>
                <w:b w:val="0"/>
                <w:bCs/>
                <w:color w:val="auto"/>
                <w:kern w:val="2"/>
                <w:sz w:val="24"/>
                <w:szCs w:val="24"/>
                <w:highlight w:val="none"/>
                <w:u w:val="none"/>
                <w:lang w:val="en-US" w:eastAsia="zh-CN"/>
              </w:rPr>
              <w:t>。</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rPr>
              <w:t>资格审查方式：资格后审</w:t>
            </w:r>
            <w:r>
              <w:rPr>
                <w:rFonts w:hint="eastAsia" w:ascii="宋体" w:eastAsia="宋体" w:cs="宋体"/>
                <w:b w:val="0"/>
                <w:color w:val="auto"/>
                <w:sz w:val="24"/>
                <w:szCs w:val="24"/>
                <w:highlight w:val="none"/>
                <w:lang w:eastAsia="zh-CN"/>
              </w:rPr>
              <w:t>。</w:t>
            </w:r>
          </w:p>
          <w:p>
            <w:pPr>
              <w:widowControl/>
              <w:spacing w:line="560" w:lineRule="exact"/>
              <w:ind w:firstLine="480" w:firstLineChars="200"/>
              <w:jc w:val="left"/>
              <w:rPr>
                <w:rFonts w:hint="eastAsia" w:ascii="宋体" w:hAnsi="宋体" w:eastAsia="宋体" w:cs="宋体"/>
                <w:b/>
                <w:color w:val="auto"/>
                <w:sz w:val="24"/>
                <w:szCs w:val="24"/>
                <w:highlight w:val="none"/>
                <w:lang w:val="en-US" w:eastAsia="zh-CN"/>
              </w:rPr>
            </w:pPr>
            <w:r>
              <w:rPr>
                <w:rFonts w:hint="eastAsia" w:ascii="宋体" w:eastAsia="宋体" w:cs="宋体"/>
                <w:b w:val="0"/>
                <w:bCs/>
                <w:color w:val="auto"/>
                <w:sz w:val="24"/>
                <w:szCs w:val="24"/>
                <w:highlight w:val="none"/>
                <w:lang w:val="en-US" w:eastAsia="zh-CN"/>
              </w:rPr>
              <w:t>付款方</w:t>
            </w:r>
            <w:r>
              <w:rPr>
                <w:rFonts w:hint="eastAsia" w:ascii="宋体" w:eastAsia="宋体" w:cs="宋体"/>
                <w:b w:val="0"/>
                <w:color w:val="auto"/>
                <w:sz w:val="24"/>
                <w:szCs w:val="24"/>
                <w:highlight w:val="none"/>
                <w:lang w:val="en-US" w:eastAsia="zh-CN"/>
              </w:rPr>
              <w:t>式：</w:t>
            </w:r>
            <w:r>
              <w:rPr>
                <w:rFonts w:hint="eastAsia" w:ascii="宋体" w:hAnsi="宋体" w:eastAsia="宋体" w:cs="宋体"/>
                <w:b w:val="0"/>
                <w:bCs/>
                <w:color w:val="auto"/>
                <w:kern w:val="2"/>
                <w:sz w:val="24"/>
                <w:szCs w:val="24"/>
                <w:highlight w:val="none"/>
                <w:lang w:val="en-US" w:eastAsia="zh-CN"/>
              </w:rPr>
              <w:t>签订合同后，供货完毕设备安装完成验收合格后付至合同价的</w:t>
            </w:r>
            <w:r>
              <w:rPr>
                <w:rFonts w:hint="eastAsia" w:ascii="宋体" w:hAnsi="宋体" w:cs="宋体"/>
                <w:b w:val="0"/>
                <w:bCs/>
                <w:color w:val="auto"/>
                <w:kern w:val="2"/>
                <w:sz w:val="24"/>
                <w:szCs w:val="24"/>
                <w:highlight w:val="none"/>
                <w:lang w:val="en-US" w:eastAsia="zh-CN"/>
              </w:rPr>
              <w:t>75</w:t>
            </w:r>
            <w:r>
              <w:rPr>
                <w:rFonts w:hint="eastAsia" w:ascii="宋体" w:hAnsi="宋体" w:eastAsia="宋体" w:cs="宋体"/>
                <w:b w:val="0"/>
                <w:bCs/>
                <w:color w:val="auto"/>
                <w:kern w:val="2"/>
                <w:sz w:val="24"/>
                <w:szCs w:val="24"/>
                <w:highlight w:val="none"/>
                <w:lang w:val="en-US" w:eastAsia="zh-CN"/>
              </w:rPr>
              <w:t>%</w:t>
            </w:r>
            <w:r>
              <w:rPr>
                <w:rFonts w:hint="eastAsia" w:ascii="宋体" w:hAnsi="宋体" w:cs="宋体"/>
                <w:b w:val="0"/>
                <w:bCs/>
                <w:color w:val="auto"/>
                <w:kern w:val="2"/>
                <w:sz w:val="24"/>
                <w:szCs w:val="24"/>
                <w:highlight w:val="none"/>
                <w:lang w:val="en-US" w:eastAsia="zh-CN"/>
              </w:rPr>
              <w:t>，剩余款项一年内付清。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rPr>
              <w:t>资金来源：</w:t>
            </w:r>
            <w:r>
              <w:rPr>
                <w:rFonts w:hint="eastAsia" w:ascii="宋体" w:eastAsia="宋体" w:cs="宋体"/>
                <w:b w:val="0"/>
                <w:color w:val="auto"/>
                <w:sz w:val="24"/>
                <w:szCs w:val="24"/>
                <w:highlight w:val="none"/>
                <w:lang w:val="en-US"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3</w:t>
            </w:r>
          </w:p>
        </w:tc>
        <w:tc>
          <w:tcPr>
            <w:tcW w:w="8168" w:type="dxa"/>
            <w:noWrap w:val="0"/>
            <w:vAlign w:val="center"/>
          </w:tcPr>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rPr>
              <w:t>获取采购文件时间：</w:t>
            </w:r>
            <w:r>
              <w:rPr>
                <w:rFonts w:hint="eastAsia" w:ascii="宋体" w:hAnsi="宋体" w:eastAsia="宋体" w:cs="宋体"/>
                <w:b/>
                <w:bCs/>
                <w:color w:val="auto"/>
                <w:sz w:val="24"/>
                <w:szCs w:val="24"/>
                <w:highlight w:val="none"/>
                <w:lang w:eastAsia="zh-CN"/>
              </w:rPr>
              <w:t>2023</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12</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20</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rPr>
              <w:t>日至</w:t>
            </w:r>
            <w:r>
              <w:rPr>
                <w:rFonts w:hint="eastAsia" w:ascii="宋体" w:hAnsi="宋体" w:eastAsia="宋体" w:cs="宋体"/>
                <w:b/>
                <w:bCs/>
                <w:color w:val="auto"/>
                <w:sz w:val="24"/>
                <w:szCs w:val="24"/>
                <w:highlight w:val="none"/>
                <w:lang w:eastAsia="zh-CN"/>
              </w:rPr>
              <w:t>2023</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u w:val="single"/>
                <w:lang w:val="en-US" w:eastAsia="zh-CN"/>
              </w:rPr>
              <w:t>12</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u w:val="single"/>
                <w:lang w:val="en-US" w:eastAsia="zh-CN"/>
              </w:rPr>
              <w:t>22</w:t>
            </w:r>
            <w:r>
              <w:rPr>
                <w:rFonts w:hint="eastAsia" w:ascii="宋体" w:hAnsi="宋体" w:eastAsia="宋体" w:cs="宋体"/>
                <w:b/>
                <w:bCs/>
                <w:color w:val="auto"/>
                <w:sz w:val="24"/>
                <w:szCs w:val="24"/>
                <w:highlight w:val="none"/>
              </w:rPr>
              <w:t>日（北京时间）</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highlight w:val="none"/>
              </w:rPr>
              <w:t> </w:t>
            </w:r>
          </w:p>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地点：焦作市公共资源交易中心网站会员系统  </w:t>
            </w:r>
            <w:bookmarkStart w:id="35" w:name="_GoBack"/>
            <w:bookmarkEnd w:id="35"/>
          </w:p>
          <w:p>
            <w:pPr>
              <w:adjustRightInd w:val="0"/>
              <w:snapToGrid w:val="0"/>
              <w:spacing w:line="360" w:lineRule="auto"/>
              <w:ind w:firstLine="480" w:firstLineChars="200"/>
              <w:rPr>
                <w:rFonts w:ascii="宋体" w:hAnsi="宋体" w:cs="宋体"/>
                <w:color w:val="auto"/>
                <w:sz w:val="24"/>
              </w:rPr>
            </w:pPr>
            <w:r>
              <w:rPr>
                <w:rFonts w:hint="eastAsia" w:ascii="宋体" w:hAnsi="宋体" w:eastAsia="宋体" w:cs="宋体"/>
                <w:color w:val="auto"/>
                <w:sz w:val="24"/>
                <w:highlight w:val="none"/>
              </w:rPr>
              <w:t>方式：凡有意参加投标者，请登录焦作市公共资源交易中心官网站进行网上下载谈判文件。</w:t>
            </w:r>
            <w:r>
              <w:rPr>
                <w:rFonts w:hint="eastAsia" w:ascii="宋体" w:hAnsi="宋体" w:cs="宋体"/>
                <w:b/>
                <w:bCs/>
                <w:color w:val="auto"/>
                <w:kern w:val="0"/>
                <w:sz w:val="24"/>
              </w:rPr>
              <w:t>未通过会员系统完成下载文件，响应性文件</w:t>
            </w:r>
            <w:r>
              <w:rPr>
                <w:rFonts w:hint="eastAsia" w:ascii="宋体" w:hAnsi="宋体" w:cs="宋体"/>
                <w:b/>
                <w:bCs/>
                <w:color w:val="auto"/>
                <w:sz w:val="24"/>
              </w:rPr>
              <w:t>视为无效</w:t>
            </w:r>
            <w:r>
              <w:rPr>
                <w:rFonts w:hint="eastAsia" w:ascii="宋体" w:hAnsi="宋体" w:cs="宋体"/>
                <w:color w:val="auto"/>
                <w:sz w:val="24"/>
              </w:rPr>
              <w:t>（联系电话：0391-3568920，QQ：232850725、361532918（群））。</w:t>
            </w:r>
          </w:p>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lang w:val="en-US" w:eastAsia="zh-CN"/>
              </w:rPr>
              <w:t>采购文件售价：0元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4</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sz w:val="24"/>
                <w:szCs w:val="24"/>
                <w:highlight w:val="none"/>
                <w:u w:val="single"/>
                <w:lang w:eastAsia="zh-CN"/>
              </w:rPr>
            </w:pPr>
            <w:r>
              <w:rPr>
                <w:rFonts w:hint="eastAsia" w:asci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lang w:eastAsia="zh-CN"/>
              </w:rPr>
              <w:t>文件份数：加密的电子</w:t>
            </w:r>
            <w:r>
              <w:rPr>
                <w:rFonts w:hint="eastAsia" w:asci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lang w:eastAsia="zh-CN"/>
              </w:rPr>
              <w:t>文件壹份（.jztf 格式在会员系统指定位置上传）。</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投标保证金：无</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eastAsia="宋体" w:cs="宋体"/>
                <w:b w:val="0"/>
                <w:bCs/>
                <w:color w:val="auto"/>
                <w:sz w:val="24"/>
                <w:szCs w:val="24"/>
                <w:highlight w:val="none"/>
                <w:lang w:val="en-US" w:eastAsia="zh-CN"/>
              </w:rPr>
            </w:pPr>
            <w:r>
              <w:rPr>
                <w:rFonts w:hint="eastAsia" w:ascii="宋体" w:eastAsia="宋体" w:cs="宋体"/>
                <w:b w:val="0"/>
                <w:bCs/>
                <w:color w:val="auto"/>
                <w:sz w:val="24"/>
                <w:szCs w:val="24"/>
                <w:highlight w:val="none"/>
                <w:lang w:val="en-US" w:eastAsia="zh-CN"/>
              </w:rPr>
              <w:t>履约保证金：无</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default" w:ascii="宋体" w:eastAsia="宋体" w:cs="宋体"/>
                <w:b w:val="0"/>
                <w:bCs/>
                <w:color w:val="auto"/>
                <w:sz w:val="24"/>
                <w:szCs w:val="24"/>
                <w:highlight w:val="none"/>
                <w:lang w:val="en-US" w:eastAsia="zh-CN"/>
              </w:rPr>
            </w:pPr>
            <w:r>
              <w:rPr>
                <w:rFonts w:hint="eastAsia" w:ascii="宋体" w:eastAsia="宋体" w:cs="宋体"/>
                <w:b w:val="0"/>
                <w:bCs/>
                <w:color w:val="auto"/>
                <w:sz w:val="24"/>
                <w:szCs w:val="24"/>
                <w:highlight w:val="none"/>
                <w:lang w:val="en-US" w:eastAsia="zh-CN"/>
              </w:rPr>
              <w:t>质保金：无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响应文件递交截止时间：</w:t>
            </w:r>
            <w:r>
              <w:rPr>
                <w:rFonts w:hint="eastAsia" w:ascii="宋体" w:eastAsia="宋体" w:cs="宋体"/>
                <w:b/>
                <w:bCs/>
                <w:color w:val="auto"/>
                <w:sz w:val="24"/>
                <w:szCs w:val="24"/>
                <w:highlight w:val="none"/>
                <w:u w:val="single"/>
                <w:lang w:val="en-US" w:eastAsia="zh-CN"/>
              </w:rPr>
              <w:t>2023</w:t>
            </w:r>
            <w:r>
              <w:rPr>
                <w:rFonts w:hint="eastAsia" w:ascii="宋体" w:hAnsi="宋体" w:eastAsia="宋体" w:cs="宋体"/>
                <w:b/>
                <w:bCs/>
                <w:color w:val="auto"/>
                <w:sz w:val="24"/>
                <w:szCs w:val="24"/>
                <w:highlight w:val="none"/>
                <w:lang w:val="en-US" w:eastAsia="zh-CN"/>
              </w:rPr>
              <w:t>年</w:t>
            </w:r>
            <w:r>
              <w:rPr>
                <w:rFonts w:hint="eastAsia" w:ascii="宋体" w:eastAsia="宋体" w:cs="宋体"/>
                <w:b/>
                <w:bCs/>
                <w:color w:val="auto"/>
                <w:sz w:val="24"/>
                <w:szCs w:val="24"/>
                <w:highlight w:val="none"/>
                <w:u w:val="single"/>
                <w:lang w:val="en-US" w:eastAsia="zh-CN"/>
              </w:rPr>
              <w:t xml:space="preserve"> 12 </w:t>
            </w:r>
            <w:r>
              <w:rPr>
                <w:rFonts w:hint="eastAsia" w:ascii="宋体" w:hAnsi="宋体" w:eastAsia="宋体" w:cs="宋体"/>
                <w:b/>
                <w:bCs/>
                <w:color w:val="auto"/>
                <w:sz w:val="24"/>
                <w:szCs w:val="24"/>
                <w:highlight w:val="none"/>
                <w:lang w:val="en-US" w:eastAsia="zh-CN"/>
              </w:rPr>
              <w:t>月</w:t>
            </w:r>
            <w:r>
              <w:rPr>
                <w:rFonts w:hint="eastAsia" w:ascii="宋体" w:eastAsia="宋体" w:cs="宋体"/>
                <w:b/>
                <w:bCs/>
                <w:color w:val="auto"/>
                <w:sz w:val="24"/>
                <w:szCs w:val="24"/>
                <w:highlight w:val="none"/>
                <w:u w:val="single"/>
                <w:lang w:val="en-US" w:eastAsia="zh-CN"/>
              </w:rPr>
              <w:t xml:space="preserve"> 25 </w:t>
            </w:r>
            <w:r>
              <w:rPr>
                <w:rFonts w:hint="eastAsia" w:ascii="宋体" w:hAnsi="宋体" w:eastAsia="宋体" w:cs="宋体"/>
                <w:b/>
                <w:bCs/>
                <w:color w:val="auto"/>
                <w:sz w:val="24"/>
                <w:szCs w:val="24"/>
                <w:highlight w:val="none"/>
                <w:lang w:val="en-US" w:eastAsia="zh-CN"/>
              </w:rPr>
              <w:t>日</w:t>
            </w:r>
            <w:r>
              <w:rPr>
                <w:rFonts w:hint="eastAsia" w:ascii="宋体" w:eastAsia="宋体" w:cs="宋体"/>
                <w:b/>
                <w:bCs/>
                <w:color w:val="auto"/>
                <w:sz w:val="24"/>
                <w:szCs w:val="24"/>
                <w:highlight w:val="none"/>
                <w:u w:val="single"/>
                <w:lang w:val="en-US" w:eastAsia="zh-CN"/>
              </w:rPr>
              <w:t>09</w:t>
            </w:r>
            <w:r>
              <w:rPr>
                <w:rFonts w:hint="eastAsia" w:ascii="宋体" w:hAnsi="宋体" w:eastAsia="宋体" w:cs="宋体"/>
                <w:b/>
                <w:bCs/>
                <w:color w:val="auto"/>
                <w:sz w:val="24"/>
                <w:szCs w:val="24"/>
                <w:highlight w:val="none"/>
                <w:lang w:val="en-US" w:eastAsia="zh-CN"/>
              </w:rPr>
              <w:t>时</w:t>
            </w:r>
            <w:r>
              <w:rPr>
                <w:rFonts w:hint="eastAsia" w:ascii="宋体" w:eastAsia="宋体" w:cs="宋体"/>
                <w:b/>
                <w:bCs/>
                <w:color w:val="auto"/>
                <w:sz w:val="24"/>
                <w:szCs w:val="24"/>
                <w:highlight w:val="none"/>
                <w:u w:val="single"/>
                <w:lang w:val="en-US" w:eastAsia="zh-CN"/>
              </w:rPr>
              <w:t>00</w:t>
            </w:r>
            <w:r>
              <w:rPr>
                <w:rFonts w:hint="eastAsia" w:ascii="宋体" w:hAnsi="宋体" w:eastAsia="宋体" w:cs="宋体"/>
                <w:b/>
                <w:bCs/>
                <w:color w:val="auto"/>
                <w:sz w:val="24"/>
                <w:szCs w:val="24"/>
                <w:highlight w:val="none"/>
                <w:lang w:val="en-US" w:eastAsia="zh-CN"/>
              </w:rPr>
              <w:t>分</w:t>
            </w:r>
            <w:r>
              <w:rPr>
                <w:rFonts w:hint="eastAsia" w:ascii="宋体" w:hAnsi="宋体" w:eastAsia="宋体" w:cs="宋体"/>
                <w:b/>
                <w:bCs/>
                <w:color w:val="auto"/>
                <w:sz w:val="24"/>
                <w:szCs w:val="24"/>
                <w:highlight w:val="none"/>
                <w:u w:val="none"/>
              </w:rPr>
              <w:t>（北京时间）</w:t>
            </w:r>
            <w:r>
              <w:rPr>
                <w:rFonts w:hint="eastAsia" w:ascii="宋体" w:hAnsi="宋体" w:eastAsia="宋体" w:cs="宋体"/>
                <w:b/>
                <w:bCs/>
                <w:color w:val="auto"/>
                <w:sz w:val="24"/>
                <w:szCs w:val="24"/>
                <w:highlight w:val="none"/>
                <w:u w:val="none"/>
                <w:lang w:eastAsia="zh-CN"/>
              </w:rPr>
              <w:t>；</w:t>
            </w:r>
            <w:r>
              <w:rPr>
                <w:rFonts w:hint="eastAsia" w:ascii="宋体" w:hAnsi="宋体" w:eastAsia="宋体" w:cs="宋体"/>
                <w:color w:val="auto"/>
                <w:sz w:val="24"/>
                <w:highlight w:val="none"/>
                <w:u w:val="none"/>
              </w:rPr>
              <w:t> </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val="0"/>
                <w:color w:val="auto"/>
                <w:sz w:val="24"/>
                <w:szCs w:val="24"/>
                <w:highlight w:val="none"/>
              </w:rPr>
              <w:t>响应文件递交地点：</w:t>
            </w:r>
            <w:r>
              <w:rPr>
                <w:rFonts w:hint="eastAsia" w:ascii="宋体" w:hAnsi="宋体" w:eastAsia="宋体" w:cs="宋体"/>
                <w:b w:val="0"/>
                <w:color w:val="auto"/>
                <w:kern w:val="0"/>
                <w:sz w:val="24"/>
                <w:szCs w:val="24"/>
                <w:highlight w:val="none"/>
                <w:lang w:val="en-US" w:eastAsia="zh-CN" w:bidi="ar-SA"/>
              </w:rPr>
              <w:t>博爱县公共资源交易中心不见面开标</w:t>
            </w:r>
            <w:r>
              <w:rPr>
                <w:rFonts w:hint="eastAsia" w:ascii="宋体" w:hAnsi="宋体" w:eastAsia="宋体" w:cs="宋体"/>
                <w:b w:val="0"/>
                <w:color w:val="auto"/>
                <w:kern w:val="0"/>
                <w:sz w:val="24"/>
                <w:szCs w:val="24"/>
                <w:highlight w:val="none"/>
                <w:u w:val="single"/>
                <w:lang w:val="en-US" w:eastAsia="zh-CN" w:bidi="ar-SA"/>
              </w:rPr>
              <w:t xml:space="preserve">  一 </w:t>
            </w:r>
            <w:r>
              <w:rPr>
                <w:rFonts w:hint="eastAsia" w:ascii="宋体" w:eastAsia="宋体" w:cs="宋体"/>
                <w:b w:val="0"/>
                <w:color w:val="auto"/>
                <w:kern w:val="0"/>
                <w:sz w:val="24"/>
                <w:szCs w:val="24"/>
                <w:highlight w:val="none"/>
                <w:u w:val="single"/>
                <w:lang w:val="en-US" w:eastAsia="zh-CN" w:bidi="ar-SA"/>
              </w:rPr>
              <w:t xml:space="preserve"> </w:t>
            </w:r>
            <w:r>
              <w:rPr>
                <w:rFonts w:hint="eastAsia" w:ascii="宋体" w:hAnsi="宋体" w:eastAsia="宋体" w:cs="宋体"/>
                <w:b w:val="0"/>
                <w:color w:val="auto"/>
                <w:kern w:val="0"/>
                <w:sz w:val="24"/>
                <w:szCs w:val="24"/>
                <w:highlight w:val="none"/>
                <w:lang w:val="en-US" w:eastAsia="zh-CN" w:bidi="ar-SA"/>
              </w:rPr>
              <w:t xml:space="preserve"> 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eastAsia="zh-CN"/>
              </w:rPr>
            </w:pPr>
            <w:r>
              <w:rPr>
                <w:rFonts w:hint="eastAsia" w:ascii="宋体" w:hAnsi="宋体" w:eastAsia="宋体" w:cs="宋体"/>
                <w:b w:val="0"/>
                <w:color w:val="auto"/>
                <w:sz w:val="21"/>
                <w:szCs w:val="21"/>
                <w:highlight w:val="none"/>
                <w:lang w:val="en-US" w:eastAsia="zh-CN"/>
              </w:rPr>
              <w:t>6</w:t>
            </w:r>
          </w:p>
        </w:tc>
        <w:tc>
          <w:tcPr>
            <w:tcW w:w="8168" w:type="dxa"/>
            <w:noWrap w:val="0"/>
            <w:vAlign w:val="center"/>
          </w:tcPr>
          <w:p>
            <w:pPr>
              <w:pageBreakBefore w:val="0"/>
              <w:widowControl/>
              <w:kinsoku/>
              <w:wordWrap/>
              <w:overflowPunct/>
              <w:topLinePunct w:val="0"/>
              <w:bidi w:val="0"/>
              <w:spacing w:beforeAutospacing="0" w:afterAutospacing="0"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采购事项</w:t>
            </w:r>
            <w:r>
              <w:rPr>
                <w:rFonts w:hint="eastAsia" w:ascii="宋体" w:hAnsi="宋体" w:eastAsia="宋体" w:cs="宋体"/>
                <w:color w:val="auto"/>
                <w:kern w:val="0"/>
                <w:sz w:val="24"/>
                <w:highlight w:val="none"/>
              </w:rPr>
              <w:t>答疑: 本项目不再统一召开答疑会，供应商如有疑问，请在响应文件递交截止时间1个工作日前与</w:t>
            </w:r>
            <w:r>
              <w:rPr>
                <w:rFonts w:hint="eastAsia" w:ascii="宋体" w:hAnsi="宋体" w:eastAsia="宋体" w:cs="宋体"/>
                <w:color w:val="auto"/>
                <w:kern w:val="0"/>
                <w:sz w:val="24"/>
                <w:highlight w:val="none"/>
                <w:lang w:val="en-US" w:eastAsia="zh-CN"/>
              </w:rPr>
              <w:t>采购人或采购代理机构</w:t>
            </w:r>
            <w:r>
              <w:rPr>
                <w:rFonts w:hint="eastAsia" w:ascii="宋体" w:hAnsi="宋体" w:eastAsia="宋体" w:cs="宋体"/>
                <w:color w:val="auto"/>
                <w:kern w:val="0"/>
                <w:sz w:val="24"/>
                <w:highlight w:val="none"/>
              </w:rPr>
              <w:t>以书面形式提出。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eastAsia="zh-CN"/>
              </w:rPr>
            </w:pPr>
            <w:r>
              <w:rPr>
                <w:rFonts w:hint="eastAsia" w:ascii="宋体" w:hAnsi="宋体" w:eastAsia="宋体" w:cs="宋体"/>
                <w:b w:val="0"/>
                <w:color w:val="auto"/>
                <w:sz w:val="21"/>
                <w:szCs w:val="21"/>
                <w:highlight w:val="none"/>
                <w:lang w:val="en-US" w:eastAsia="zh-CN"/>
              </w:rPr>
              <w:t>7</w:t>
            </w:r>
          </w:p>
        </w:tc>
        <w:tc>
          <w:tcPr>
            <w:tcW w:w="8168" w:type="dxa"/>
            <w:noWrap w:val="0"/>
            <w:vAlign w:val="center"/>
          </w:tcPr>
          <w:p>
            <w:pPr>
              <w:pageBreakBefore w:val="0"/>
              <w:numPr>
                <w:ilvl w:val="0"/>
                <w:numId w:val="0"/>
              </w:numPr>
              <w:kinsoku/>
              <w:wordWrap/>
              <w:overflowPunct/>
              <w:topLinePunct w:val="0"/>
              <w:autoSpaceDE w:val="0"/>
              <w:autoSpaceDN w:val="0"/>
              <w:bidi w:val="0"/>
              <w:adjustRightInd w:val="0"/>
              <w:spacing w:beforeAutospacing="0" w:afterAutospacing="0" w:line="360" w:lineRule="auto"/>
              <w:ind w:right="35" w:rightChars="0" w:firstLine="480" w:firstLineChars="200"/>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开标时间：同</w:t>
            </w:r>
            <w:r>
              <w:rPr>
                <w:rFonts w:hint="eastAsia" w:ascii="宋体" w:hAnsi="宋体" w:eastAsia="宋体" w:cs="宋体"/>
                <w:b w:val="0"/>
                <w:bCs w:val="0"/>
                <w:color w:val="auto"/>
                <w:sz w:val="24"/>
                <w:szCs w:val="24"/>
                <w:highlight w:val="none"/>
              </w:rPr>
              <w:t>响应文件递交截止时间</w:t>
            </w:r>
            <w:r>
              <w:rPr>
                <w:rFonts w:hint="eastAsia" w:ascii="宋体" w:hAnsi="宋体" w:eastAsia="宋体" w:cs="宋体"/>
                <w:b w:val="0"/>
                <w:bCs/>
                <w:color w:val="auto"/>
                <w:kern w:val="0"/>
                <w:sz w:val="24"/>
                <w:szCs w:val="24"/>
                <w:highlight w:val="none"/>
                <w:lang w:val="en-US" w:eastAsia="zh-CN" w:bidi="ar-SA"/>
              </w:rPr>
              <w:t>。供应商应当登录远程开标大厅，凭制作响应性文件所用的企业 CA 密匙在线签到、解密文件等，解密时间为投标截止时后30分钟内。</w:t>
            </w:r>
          </w:p>
          <w:p>
            <w:pPr>
              <w:pageBreakBefore w:val="0"/>
              <w:numPr>
                <w:ilvl w:val="0"/>
                <w:numId w:val="0"/>
              </w:numPr>
              <w:kinsoku/>
              <w:wordWrap/>
              <w:overflowPunct/>
              <w:topLinePunct w:val="0"/>
              <w:autoSpaceDE w:val="0"/>
              <w:autoSpaceDN w:val="0"/>
              <w:bidi w:val="0"/>
              <w:adjustRightInd w:val="0"/>
              <w:spacing w:beforeAutospacing="0" w:afterAutospacing="0" w:line="360" w:lineRule="auto"/>
              <w:ind w:right="35" w:rightChars="0" w:firstLine="480" w:firstLineChars="200"/>
              <w:rPr>
                <w:rFonts w:hint="eastAsia" w:ascii="宋体" w:hAnsi="宋体" w:eastAsia="宋体" w:cs="宋体"/>
                <w:b/>
                <w:color w:val="auto"/>
                <w:sz w:val="24"/>
                <w:szCs w:val="24"/>
                <w:highlight w:val="none"/>
              </w:rPr>
            </w:pPr>
            <w:r>
              <w:rPr>
                <w:rFonts w:hint="eastAsia" w:ascii="宋体" w:hAnsi="宋体" w:eastAsia="宋体" w:cs="宋体"/>
                <w:b w:val="0"/>
                <w:bCs/>
                <w:color w:val="auto"/>
                <w:kern w:val="0"/>
                <w:sz w:val="24"/>
                <w:szCs w:val="24"/>
                <w:highlight w:val="none"/>
                <w:lang w:val="en-US" w:eastAsia="zh-CN" w:bidi="ar-SA"/>
              </w:rPr>
              <w:t>不见面开标地点：博爱县公共资源交易中心第</w:t>
            </w:r>
            <w:r>
              <w:rPr>
                <w:rFonts w:hint="eastAsia" w:ascii="宋体" w:hAnsi="宋体" w:eastAsia="宋体" w:cs="宋体"/>
                <w:b w:val="0"/>
                <w:bCs/>
                <w:color w:val="auto"/>
                <w:kern w:val="0"/>
                <w:sz w:val="24"/>
                <w:szCs w:val="24"/>
                <w:highlight w:val="none"/>
                <w:u w:val="single"/>
                <w:lang w:val="en-US" w:eastAsia="zh-CN" w:bidi="ar-SA"/>
              </w:rPr>
              <w:t xml:space="preserve">  一   </w:t>
            </w:r>
            <w:r>
              <w:rPr>
                <w:rFonts w:hint="eastAsia" w:ascii="宋体" w:hAnsi="宋体" w:eastAsia="宋体" w:cs="宋体"/>
                <w:b w:val="0"/>
                <w:bCs/>
                <w:color w:val="auto"/>
                <w:kern w:val="0"/>
                <w:sz w:val="24"/>
                <w:szCs w:val="24"/>
                <w:highlight w:val="none"/>
                <w:lang w:val="en-US" w:eastAsia="zh-CN" w:bidi="ar-SA"/>
              </w:rPr>
              <w:t xml:space="preserve">开标室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5"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default" w:ascii="宋体" w:hAnsi="宋体" w:eastAsia="宋体" w:cs="宋体"/>
                <w:b w:val="0"/>
                <w:color w:val="auto"/>
                <w:sz w:val="21"/>
                <w:szCs w:val="21"/>
                <w:highlight w:val="none"/>
                <w:lang w:val="en-US" w:eastAsia="zh-CN"/>
              </w:rPr>
            </w:pPr>
            <w:r>
              <w:rPr>
                <w:rFonts w:hint="eastAsia" w:ascii="宋体" w:eastAsia="宋体" w:cs="宋体"/>
                <w:b w:val="0"/>
                <w:color w:val="auto"/>
                <w:sz w:val="21"/>
                <w:szCs w:val="21"/>
                <w:highlight w:val="none"/>
                <w:lang w:val="en-US" w:eastAsia="zh-CN"/>
              </w:rPr>
              <w:t>8</w:t>
            </w:r>
          </w:p>
        </w:tc>
        <w:tc>
          <w:tcPr>
            <w:tcW w:w="8168" w:type="dxa"/>
            <w:noWrap w:val="0"/>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递交响应性文件方式：</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 xml:space="preserve">本项目采用“远程不见面”开标方式，远程开标大厅网址为http://122.112.246.33/BidOpening/bidopeninghallaction/hall/login。供应商不需到开标现场参加开标会议，不需提交原件资料等。 </w:t>
            </w:r>
          </w:p>
          <w:p>
            <w:pPr>
              <w:pageBreakBefore w:val="0"/>
              <w:widowControl/>
              <w:numPr>
                <w:ilvl w:val="0"/>
                <w:numId w:val="2"/>
              </w:numPr>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电子响应性文件的递交</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1.1 各供应商应在投标截止时间前上传加密的电子响应性文件</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（.jztf 格式）到会员系统的指定位置。上传时必须得到电脑“上传成功”的确认回复。请供应商在上传时认真检查上传响应性文件是否完整、正确。</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kern w:val="0"/>
                <w:sz w:val="24"/>
                <w:szCs w:val="21"/>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1.2 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3"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eastAsia="宋体" w:cs="宋体"/>
                <w:b w:val="0"/>
                <w:color w:val="auto"/>
                <w:sz w:val="21"/>
                <w:szCs w:val="21"/>
                <w:highlight w:val="none"/>
                <w:lang w:val="en-US" w:eastAsia="zh-CN"/>
              </w:rPr>
              <w:t>9</w:t>
            </w:r>
          </w:p>
        </w:tc>
        <w:tc>
          <w:tcPr>
            <w:tcW w:w="8168" w:type="dxa"/>
            <w:noWrap w:val="0"/>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采购预算控制金额（大写）：</w:t>
            </w:r>
            <w:r>
              <w:rPr>
                <w:rFonts w:hint="eastAsia" w:ascii="宋体" w:hAnsi="宋体" w:cs="宋体"/>
                <w:b w:val="0"/>
                <w:bCs/>
                <w:color w:val="auto"/>
                <w:kern w:val="0"/>
                <w:sz w:val="24"/>
                <w:szCs w:val="24"/>
                <w:highlight w:val="none"/>
                <w:u w:val="single"/>
                <w:lang w:val="en-US" w:eastAsia="zh-CN" w:bidi="ar-SA"/>
              </w:rPr>
              <w:t>玖拾叁万</w:t>
            </w:r>
            <w:r>
              <w:rPr>
                <w:rFonts w:hint="eastAsia" w:ascii="宋体" w:hAnsi="宋体" w:eastAsia="宋体" w:cs="宋体"/>
                <w:b w:val="0"/>
                <w:bCs/>
                <w:color w:val="auto"/>
                <w:kern w:val="0"/>
                <w:sz w:val="24"/>
                <w:szCs w:val="24"/>
                <w:highlight w:val="none"/>
                <w:u w:val="single"/>
                <w:lang w:val="en-US" w:eastAsia="zh-CN" w:bidi="ar-SA"/>
              </w:rPr>
              <w:t>元整</w:t>
            </w:r>
            <w:r>
              <w:rPr>
                <w:rFonts w:hint="eastAsia" w:ascii="宋体" w:hAnsi="宋体" w:eastAsia="宋体" w:cs="宋体"/>
                <w:b w:val="0"/>
                <w:bCs/>
                <w:color w:val="auto"/>
                <w:kern w:val="0"/>
                <w:sz w:val="24"/>
                <w:szCs w:val="24"/>
                <w:highlight w:val="none"/>
                <w:u w:val="none"/>
                <w:lang w:val="en-US" w:eastAsia="zh-CN" w:bidi="ar-SA"/>
              </w:rPr>
              <w:t>（</w:t>
            </w:r>
            <w:r>
              <w:rPr>
                <w:rFonts w:hint="eastAsia" w:ascii="宋体" w:hAnsi="宋体"/>
                <w:bCs/>
                <w:color w:val="auto"/>
                <w:kern w:val="0"/>
                <w:sz w:val="24"/>
                <w:highlight w:val="none"/>
              </w:rPr>
              <w:t>￥</w:t>
            </w:r>
            <w:r>
              <w:rPr>
                <w:rFonts w:hint="eastAsia" w:ascii="宋体" w:hAnsi="宋体" w:cs="宋体"/>
                <w:color w:val="auto"/>
                <w:kern w:val="0"/>
                <w:sz w:val="24"/>
                <w:szCs w:val="24"/>
                <w:highlight w:val="none"/>
                <w:lang w:val="en-US" w:eastAsia="zh-CN"/>
              </w:rPr>
              <w:t>930000</w:t>
            </w:r>
            <w:r>
              <w:rPr>
                <w:rFonts w:hint="eastAsia" w:ascii="宋体" w:hAnsi="宋体" w:eastAsia="宋体" w:cs="宋体"/>
                <w:color w:val="auto"/>
                <w:kern w:val="0"/>
                <w:sz w:val="24"/>
                <w:szCs w:val="24"/>
                <w:highlight w:val="none"/>
                <w:lang w:val="en-US" w:eastAsia="zh-CN"/>
              </w:rPr>
              <w:t>.00元</w:t>
            </w:r>
            <w:r>
              <w:rPr>
                <w:rFonts w:hint="eastAsia" w:ascii="宋体" w:hAnsi="宋体" w:eastAsia="宋体" w:cs="宋体"/>
                <w:b w:val="0"/>
                <w:bCs/>
                <w:color w:val="auto"/>
                <w:kern w:val="0"/>
                <w:sz w:val="24"/>
                <w:szCs w:val="24"/>
                <w:highlight w:val="none"/>
                <w:lang w:val="en-US" w:eastAsia="zh-CN" w:bidi="ar-SA"/>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b w:val="0"/>
                <w:bCs/>
                <w:color w:val="auto"/>
                <w:kern w:val="0"/>
                <w:sz w:val="24"/>
                <w:szCs w:val="24"/>
                <w:highlight w:val="none"/>
                <w:lang w:val="en-US" w:eastAsia="zh-CN" w:bidi="ar-SA"/>
              </w:rPr>
              <w:t>供应商的投标报价高于采购预算控制金额的视为无效报价，其投标予以拒绝；当成交人的投标价高于控制价的95%时，该成交人的成交价按控制价的95%执行。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default" w:ascii="宋体" w:hAnsi="宋体" w:eastAsia="宋体" w:cs="宋体"/>
                <w:b w:val="0"/>
                <w:color w:val="auto"/>
                <w:sz w:val="21"/>
                <w:szCs w:val="21"/>
                <w:highlight w:val="none"/>
                <w:lang w:val="en-US" w:eastAsia="zh-CN"/>
              </w:rPr>
            </w:pPr>
            <w:r>
              <w:rPr>
                <w:rFonts w:hint="eastAsia" w:ascii="宋体" w:eastAsia="宋体" w:cs="宋体"/>
                <w:b w:val="0"/>
                <w:color w:val="auto"/>
                <w:sz w:val="21"/>
                <w:szCs w:val="21"/>
                <w:highlight w:val="none"/>
                <w:lang w:val="en-US" w:eastAsia="zh-CN"/>
              </w:rPr>
              <w:t>10</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color w:val="auto"/>
                <w:sz w:val="24"/>
                <w:szCs w:val="24"/>
                <w:highlight w:val="none"/>
              </w:rPr>
            </w:pPr>
            <w:r>
              <w:rPr>
                <w:rFonts w:hint="eastAsia" w:ascii="宋体" w:eastAsia="宋体" w:cs="宋体"/>
                <w:b w:val="0"/>
                <w:color w:val="auto"/>
                <w:sz w:val="24"/>
                <w:szCs w:val="24"/>
                <w:highlight w:val="none"/>
                <w:lang w:eastAsia="zh-CN"/>
              </w:rPr>
              <w:t>投标</w:t>
            </w:r>
            <w:r>
              <w:rPr>
                <w:rFonts w:hint="eastAsia" w:ascii="宋体" w:hAnsi="宋体" w:eastAsia="宋体" w:cs="宋体"/>
                <w:b w:val="0"/>
                <w:color w:val="auto"/>
                <w:sz w:val="24"/>
                <w:szCs w:val="24"/>
                <w:highlight w:val="none"/>
              </w:rPr>
              <w:t>有效期：</w:t>
            </w:r>
            <w:r>
              <w:rPr>
                <w:rFonts w:hint="eastAsia" w:ascii="宋体" w:hAnsi="宋体" w:eastAsia="宋体" w:cs="宋体"/>
                <w:b w:val="0"/>
                <w:color w:val="auto"/>
                <w:sz w:val="24"/>
                <w:szCs w:val="24"/>
                <w:highlight w:val="none"/>
                <w:lang w:val="en-US" w:eastAsia="zh-CN"/>
              </w:rPr>
              <w:t>60</w:t>
            </w:r>
            <w:r>
              <w:rPr>
                <w:rFonts w:hint="eastAsia" w:ascii="宋体" w:hAnsi="宋体" w:eastAsia="宋体" w:cs="宋体"/>
                <w:b w:val="0"/>
                <w:color w:val="auto"/>
                <w:sz w:val="24"/>
                <w:szCs w:val="24"/>
                <w:highlight w:val="none"/>
              </w:rPr>
              <w:t>日历</w:t>
            </w:r>
            <w:r>
              <w:rPr>
                <w:rFonts w:hint="eastAsia" w:ascii="宋体" w:hAnsi="宋体" w:eastAsia="宋体" w:cs="宋体"/>
                <w:b w:val="0"/>
                <w:color w:val="auto"/>
                <w:sz w:val="24"/>
                <w:szCs w:val="24"/>
                <w:highlight w:val="none"/>
                <w:lang w:val="en-US" w:eastAsia="zh-CN"/>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1</w:t>
            </w:r>
            <w:r>
              <w:rPr>
                <w:rFonts w:hint="eastAsia" w:ascii="宋体" w:eastAsia="宋体" w:cs="宋体"/>
                <w:b w:val="0"/>
                <w:color w:val="auto"/>
                <w:sz w:val="21"/>
                <w:szCs w:val="21"/>
                <w:highlight w:val="none"/>
                <w:lang w:val="en-US" w:eastAsia="zh-CN"/>
              </w:rPr>
              <w:t>1</w:t>
            </w:r>
          </w:p>
        </w:tc>
        <w:tc>
          <w:tcPr>
            <w:tcW w:w="8168" w:type="dxa"/>
            <w:noWrap w:val="0"/>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w:t>
            </w:r>
            <w:r>
              <w:rPr>
                <w:rFonts w:hint="eastAsia" w:ascii="宋体" w:hAnsi="宋体" w:cs="宋体"/>
                <w:color w:val="auto"/>
                <w:sz w:val="24"/>
                <w:highlight w:val="none"/>
                <w:lang w:eastAsia="zh-CN"/>
              </w:rPr>
              <w:t>博爱县人民医院</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r>
              <w:rPr>
                <w:rFonts w:hint="eastAsia" w:ascii="宋体" w:hAnsi="宋体" w:cs="宋体"/>
                <w:color w:val="auto"/>
                <w:sz w:val="24"/>
                <w:highlight w:val="none"/>
                <w:lang w:eastAsia="zh-CN"/>
              </w:rPr>
              <w:t>王先生</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联系电话：</w:t>
            </w:r>
            <w:r>
              <w:rPr>
                <w:rFonts w:hint="eastAsia" w:ascii="宋体" w:hAnsi="宋体" w:cs="宋体"/>
                <w:color w:val="auto"/>
                <w:sz w:val="24"/>
                <w:highlight w:val="none"/>
                <w:lang w:eastAsia="zh-CN"/>
              </w:rPr>
              <w:t>13839182619</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联系地址：</w:t>
            </w:r>
            <w:r>
              <w:rPr>
                <w:rFonts w:hint="eastAsia" w:ascii="宋体" w:hAnsi="宋体" w:cs="宋体"/>
                <w:color w:val="auto"/>
                <w:sz w:val="24"/>
                <w:highlight w:val="none"/>
                <w:lang w:eastAsia="zh-CN"/>
              </w:rPr>
              <w:t>博爱县清化镇滨河路</w:t>
            </w:r>
          </w:p>
          <w:p>
            <w:pPr>
              <w:pageBreakBefore w:val="0"/>
              <w:widowControl/>
              <w:numPr>
                <w:ilvl w:val="0"/>
                <w:numId w:val="3"/>
              </w:numPr>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采购代理机构：</w:t>
            </w:r>
            <w:r>
              <w:rPr>
                <w:rFonts w:hint="eastAsia" w:ascii="宋体" w:hAnsi="宋体" w:cs="宋体"/>
                <w:color w:val="auto"/>
                <w:sz w:val="24"/>
                <w:highlight w:val="none"/>
                <w:lang w:eastAsia="zh-CN"/>
              </w:rPr>
              <w:t>河南润豫工程管理有限公司</w:t>
            </w:r>
          </w:p>
          <w:p>
            <w:pPr>
              <w:pageBreakBefore w:val="0"/>
              <w:widowControl/>
              <w:numPr>
                <w:ilvl w:val="0"/>
                <w:numId w:val="0"/>
              </w:numPr>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r>
              <w:rPr>
                <w:rFonts w:hint="eastAsia" w:ascii="宋体" w:hAnsi="宋体" w:cs="宋体"/>
                <w:color w:val="auto"/>
                <w:sz w:val="24"/>
                <w:highlight w:val="none"/>
                <w:lang w:eastAsia="zh-CN"/>
              </w:rPr>
              <w:t>李先生</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联系电话：</w:t>
            </w:r>
            <w:r>
              <w:rPr>
                <w:rFonts w:hint="eastAsia" w:ascii="宋体" w:hAnsi="宋体" w:cs="宋体"/>
                <w:color w:val="auto"/>
                <w:sz w:val="24"/>
                <w:highlight w:val="none"/>
                <w:lang w:val="en-US" w:eastAsia="zh-CN"/>
              </w:rPr>
              <w:t>15139167846</w:t>
            </w:r>
            <w:r>
              <w:rPr>
                <w:rFonts w:hint="eastAsia" w:ascii="宋体" w:hAnsi="宋体" w:eastAsia="宋体" w:cs="宋体"/>
                <w:color w:val="auto"/>
                <w:sz w:val="24"/>
                <w:highlight w:val="none"/>
                <w:lang w:val="en-US" w:eastAsia="zh-CN"/>
              </w:rPr>
              <w:t xml:space="preserve">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联系地址：</w:t>
            </w:r>
            <w:r>
              <w:rPr>
                <w:rFonts w:hint="eastAsia" w:ascii="宋体" w:hAnsi="宋体" w:cs="宋体"/>
                <w:color w:val="auto"/>
                <w:sz w:val="24"/>
                <w:highlight w:val="none"/>
                <w:lang w:eastAsia="zh-CN"/>
              </w:rPr>
              <w:t>郑州市金水区黄河路7号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1</w:t>
            </w:r>
            <w:r>
              <w:rPr>
                <w:rFonts w:hint="eastAsia" w:ascii="宋体" w:eastAsia="宋体" w:cs="宋体"/>
                <w:b w:val="0"/>
                <w:color w:val="auto"/>
                <w:sz w:val="21"/>
                <w:szCs w:val="21"/>
                <w:highlight w:val="none"/>
                <w:lang w:val="en-US" w:eastAsia="zh-CN"/>
              </w:rPr>
              <w:t>2</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2"/>
                <w:sz w:val="24"/>
                <w:szCs w:val="24"/>
                <w:highlight w:val="none"/>
              </w:rPr>
              <w:t>代理服务费：</w:t>
            </w:r>
            <w:r>
              <w:rPr>
                <w:rFonts w:hint="eastAsia" w:ascii="宋体" w:eastAsia="宋体" w:cs="宋体"/>
                <w:b w:val="0"/>
                <w:color w:val="auto"/>
                <w:kern w:val="2"/>
                <w:sz w:val="24"/>
                <w:szCs w:val="24"/>
              </w:rPr>
              <w:t>参照豫招协[2023]002号《河南省招标代理服务收费指导意见》中的标准向成交人收取招标代理服务费，成交人在领取中标通知书前，向代理机构足额缴纳。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7"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center"/>
              <w:textAlignment w:val="auto"/>
              <w:rPr>
                <w:rFonts w:hint="eastAsia" w:ascii="宋体" w:hAnsi="宋体" w:eastAsia="宋体" w:cs="宋体"/>
                <w:b w:val="0"/>
                <w:color w:val="auto"/>
                <w:kern w:val="2"/>
                <w:sz w:val="24"/>
                <w:szCs w:val="24"/>
                <w:highlight w:val="none"/>
                <w:lang w:val="en-US" w:eastAsia="zh-CN"/>
              </w:rPr>
            </w:pPr>
            <w:bookmarkStart w:id="4" w:name="_Toc20290"/>
            <w:bookmarkStart w:id="5" w:name="_Toc533668868"/>
            <w:r>
              <w:rPr>
                <w:rFonts w:hint="eastAsia" w:ascii="宋体" w:hAnsi="宋体" w:eastAsia="宋体" w:cs="宋体"/>
                <w:b w:val="0"/>
                <w:color w:val="auto"/>
                <w:sz w:val="21"/>
                <w:szCs w:val="21"/>
                <w:highlight w:val="none"/>
                <w:lang w:val="en-US" w:eastAsia="zh-CN"/>
              </w:rPr>
              <w:t>13</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kern w:val="2"/>
                <w:sz w:val="24"/>
                <w:szCs w:val="24"/>
                <w:highlight w:val="none"/>
              </w:rPr>
            </w:pPr>
            <w:r>
              <w:rPr>
                <w:rFonts w:hint="eastAsia" w:ascii="宋体" w:eastAsia="宋体" w:cs="宋体"/>
                <w:b w:val="0"/>
                <w:color w:val="auto"/>
                <w:kern w:val="2"/>
                <w:sz w:val="24"/>
                <w:szCs w:val="24"/>
              </w:rPr>
              <w:t>本项目采购货物在质保期内属于货物质量问题的，成交供应商应免费维修，不能维修的应及时更换新设备，供应商须针对质保期内的质量问题提供承诺函。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center"/>
              <w:textAlignment w:val="auto"/>
              <w:rPr>
                <w:rFonts w:hint="default"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14</w:t>
            </w:r>
          </w:p>
        </w:tc>
        <w:tc>
          <w:tcPr>
            <w:tcW w:w="8168" w:type="dxa"/>
            <w:noWrap w:val="0"/>
            <w:vAlign w:val="center"/>
          </w:tcPr>
          <w:p>
            <w:pPr>
              <w:pStyle w:val="67"/>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本</w:t>
            </w:r>
            <w:r>
              <w:rPr>
                <w:rFonts w:hint="eastAsia" w:ascii="宋体" w:hAnsi="宋体" w:eastAsia="宋体" w:cs="宋体"/>
                <w:b/>
                <w:bCs/>
                <w:color w:val="auto"/>
                <w:kern w:val="2"/>
                <w:sz w:val="24"/>
                <w:szCs w:val="24"/>
                <w:highlight w:val="none"/>
                <w:lang w:eastAsia="zh-CN"/>
              </w:rPr>
              <w:t>竞争性谈判</w:t>
            </w:r>
            <w:r>
              <w:rPr>
                <w:rFonts w:hint="eastAsia" w:ascii="宋体" w:hAnsi="宋体" w:eastAsia="宋体" w:cs="宋体"/>
                <w:b/>
                <w:bCs/>
                <w:color w:val="auto"/>
                <w:kern w:val="2"/>
                <w:sz w:val="24"/>
                <w:szCs w:val="24"/>
                <w:highlight w:val="none"/>
              </w:rPr>
              <w:t>文件解释权归</w:t>
            </w:r>
            <w:r>
              <w:rPr>
                <w:rFonts w:hint="eastAsia" w:ascii="宋体" w:hAnsi="宋体" w:eastAsia="宋体" w:cs="宋体"/>
                <w:b/>
                <w:bCs/>
                <w:color w:val="auto"/>
                <w:kern w:val="2"/>
                <w:sz w:val="24"/>
                <w:szCs w:val="24"/>
                <w:highlight w:val="none"/>
                <w:lang w:eastAsia="zh-CN"/>
              </w:rPr>
              <w:t>采购</w:t>
            </w:r>
            <w:r>
              <w:rPr>
                <w:rFonts w:hint="eastAsia" w:ascii="宋体" w:hAnsi="宋体" w:eastAsia="宋体" w:cs="宋体"/>
                <w:b/>
                <w:bCs/>
                <w:color w:val="auto"/>
                <w:kern w:val="2"/>
                <w:sz w:val="24"/>
                <w:szCs w:val="24"/>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noWrap w:val="0"/>
            <w:vAlign w:val="center"/>
          </w:tcPr>
          <w:p>
            <w:pPr>
              <w:pStyle w:val="67"/>
              <w:widowControl w:val="0"/>
              <w:pBdr>
                <w:bottom w:val="none" w:color="auto" w:sz="0" w:space="0"/>
              </w:pBdr>
              <w:spacing w:beforeAutospacing="0" w:afterAutospacing="0" w:line="400" w:lineRule="exact"/>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color w:val="auto"/>
                <w:sz w:val="24"/>
                <w:szCs w:val="24"/>
                <w:lang w:eastAsia="zh-CN"/>
              </w:rPr>
              <w:t>特别提醒</w:t>
            </w:r>
          </w:p>
        </w:tc>
        <w:tc>
          <w:tcPr>
            <w:tcW w:w="8168" w:type="dxa"/>
            <w:noWrap w:val="0"/>
            <w:vAlign w:val="center"/>
          </w:tcPr>
          <w:p>
            <w:pPr>
              <w:spacing w:line="480" w:lineRule="exact"/>
              <w:rPr>
                <w:rFonts w:ascii="宋体" w:hAnsi="宋体" w:cs="宋体"/>
                <w:b/>
                <w:bCs/>
                <w:color w:val="auto"/>
                <w:sz w:val="24"/>
                <w:lang w:eastAsia="zh-CN"/>
              </w:rPr>
            </w:pPr>
            <w:r>
              <w:rPr>
                <w:rFonts w:ascii="宋体" w:hAnsi="宋体" w:cs="宋体"/>
                <w:b/>
                <w:bCs/>
                <w:color w:val="auto"/>
                <w:sz w:val="24"/>
                <w:lang w:eastAsia="zh-CN"/>
              </w:rPr>
              <w:t>1、因电子化评标需要，谈判小组要求供应商进行二轮报价以及作出澄清、说明或补正均采用网上方式进行。</w:t>
            </w:r>
          </w:p>
          <w:p>
            <w:pPr>
              <w:spacing w:line="480" w:lineRule="exact"/>
              <w:rPr>
                <w:rFonts w:hint="eastAsia" w:ascii="宋体" w:hAnsi="宋体" w:eastAsia="宋体" w:cs="宋体"/>
                <w:b/>
                <w:bCs/>
                <w:color w:val="auto"/>
                <w:kern w:val="2"/>
                <w:sz w:val="24"/>
                <w:szCs w:val="24"/>
                <w:highlight w:val="none"/>
              </w:rPr>
            </w:pPr>
            <w:r>
              <w:rPr>
                <w:rFonts w:ascii="宋体" w:hAnsi="宋体" w:cs="宋体"/>
                <w:b/>
                <w:bCs/>
                <w:color w:val="auto"/>
                <w:sz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pageBreakBefore w:val="0"/>
        <w:kinsoku/>
        <w:wordWrap/>
        <w:overflowPunct/>
        <w:topLinePunct w:val="0"/>
        <w:bidi w:val="0"/>
        <w:spacing w:before="0" w:beforeAutospacing="0" w:after="0" w:afterAutospacing="0" w:line="360" w:lineRule="auto"/>
        <w:ind w:firstLine="720" w:firstLineChars="200"/>
        <w:jc w:val="center"/>
        <w:rPr>
          <w:rFonts w:hint="eastAsia" w:ascii="宋体" w:hAnsi="宋体"/>
          <w:color w:val="auto"/>
          <w:kern w:val="0"/>
          <w:sz w:val="48"/>
          <w:szCs w:val="48"/>
          <w:highlight w:val="none"/>
        </w:rPr>
      </w:pPr>
      <w:r>
        <w:rPr>
          <w:rFonts w:hint="eastAsia" w:ascii="宋体" w:hAnsi="宋体"/>
          <w:color w:val="auto"/>
          <w:kern w:val="0"/>
          <w:sz w:val="36"/>
          <w:szCs w:val="36"/>
          <w:highlight w:val="none"/>
        </w:rPr>
        <w:br w:type="page"/>
      </w:r>
      <w:bookmarkStart w:id="6" w:name="_Toc55293032"/>
      <w:bookmarkStart w:id="7" w:name="_Toc7945"/>
    </w:p>
    <w:p>
      <w:pPr>
        <w:pStyle w:val="5"/>
        <w:pageBreakBefore w:val="0"/>
        <w:kinsoku/>
        <w:wordWrap/>
        <w:overflowPunct/>
        <w:topLinePunct w:val="0"/>
        <w:bidi w:val="0"/>
        <w:spacing w:before="0" w:beforeAutospacing="0" w:after="0" w:afterAutospacing="0" w:line="360" w:lineRule="auto"/>
        <w:ind w:firstLine="880" w:firstLineChars="200"/>
        <w:jc w:val="center"/>
        <w:rPr>
          <w:rFonts w:ascii="宋体" w:hAnsi="宋体"/>
          <w:color w:val="auto"/>
          <w:kern w:val="0"/>
          <w:sz w:val="36"/>
          <w:szCs w:val="36"/>
          <w:highlight w:val="none"/>
        </w:rPr>
      </w:pPr>
      <w:r>
        <w:rPr>
          <w:rFonts w:hint="eastAsia"/>
          <w:color w:val="auto"/>
          <w:kern w:val="0"/>
          <w:highlight w:val="none"/>
        </w:rPr>
        <w:t xml:space="preserve">第一部分 </w:t>
      </w:r>
      <w:r>
        <w:rPr>
          <w:rFonts w:hint="eastAsia"/>
          <w:color w:val="auto"/>
          <w:kern w:val="0"/>
          <w:highlight w:val="none"/>
          <w:lang w:val="en-US" w:eastAsia="zh-CN"/>
        </w:rPr>
        <w:t>采购</w:t>
      </w:r>
      <w:r>
        <w:rPr>
          <w:rFonts w:hint="eastAsia"/>
          <w:color w:val="auto"/>
          <w:kern w:val="0"/>
          <w:highlight w:val="none"/>
        </w:rPr>
        <w:t>项目相关内容及要求</w:t>
      </w:r>
      <w:bookmarkEnd w:id="4"/>
      <w:bookmarkEnd w:id="5"/>
      <w:bookmarkEnd w:id="6"/>
      <w:bookmarkEnd w:id="7"/>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hAnsi="宋体"/>
          <w:color w:val="auto"/>
          <w:kern w:val="0"/>
          <w:sz w:val="24"/>
          <w:highlight w:val="none"/>
        </w:rPr>
      </w:pP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项目基本情况</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u w:val="single"/>
          <w:lang w:val="en-US" w:eastAsia="zh-CN"/>
        </w:rPr>
      </w:pPr>
      <w:r>
        <w:rPr>
          <w:rFonts w:hint="eastAsia" w:ascii="宋体" w:hAnsi="宋体" w:eastAsia="宋体" w:cs="Times New Roman"/>
          <w:color w:val="auto"/>
          <w:kern w:val="0"/>
          <w:sz w:val="24"/>
          <w:highlight w:val="none"/>
        </w:rPr>
        <w:t xml:space="preserve">采 </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 xml:space="preserve"> 购  </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人：</w:t>
      </w:r>
      <w:r>
        <w:rPr>
          <w:rFonts w:hint="eastAsia" w:ascii="宋体" w:hAnsi="宋体" w:cs="宋体"/>
          <w:b w:val="0"/>
          <w:bCs w:val="0"/>
          <w:color w:val="auto"/>
          <w:sz w:val="24"/>
          <w:szCs w:val="24"/>
          <w:lang w:eastAsia="zh-CN"/>
        </w:rPr>
        <w:t>博爱县人民医院</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rPr>
        <w:t>采购代理机构：</w:t>
      </w:r>
      <w:r>
        <w:rPr>
          <w:rFonts w:hint="eastAsia" w:ascii="宋体" w:hAnsi="宋体" w:cs="Times New Roman"/>
          <w:color w:val="auto"/>
          <w:kern w:val="0"/>
          <w:sz w:val="24"/>
          <w:highlight w:val="none"/>
          <w:lang w:eastAsia="zh-CN"/>
        </w:rPr>
        <w:t>河南润豫工程管理有限公司</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rPr>
        <w:t>项</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目</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名</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称:</w:t>
      </w:r>
      <w:r>
        <w:rPr>
          <w:rFonts w:hint="eastAsia" w:ascii="宋体" w:hAnsi="宋体" w:eastAsia="宋体" w:cs="Times New Roman"/>
          <w:color w:val="auto"/>
          <w:kern w:val="0"/>
          <w:sz w:val="24"/>
          <w:highlight w:val="none"/>
          <w:lang w:val="en-US" w:eastAsia="zh-CN"/>
        </w:rPr>
        <w:t xml:space="preserve"> </w:t>
      </w:r>
      <w:r>
        <w:rPr>
          <w:rFonts w:hint="eastAsia" w:ascii="宋体" w:hAnsi="宋体" w:cs="Times New Roman"/>
          <w:color w:val="auto"/>
          <w:kern w:val="0"/>
          <w:sz w:val="24"/>
          <w:highlight w:val="none"/>
          <w:lang w:eastAsia="zh-CN"/>
        </w:rPr>
        <w:t>博爱县人民医院信息化建设采购项目</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rPr>
        <w:t>采</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购</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编</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号：</w:t>
      </w:r>
      <w:r>
        <w:rPr>
          <w:rFonts w:hint="eastAsia" w:ascii="宋体" w:hAnsi="宋体" w:cs="宋体"/>
          <w:color w:val="auto"/>
          <w:kern w:val="0"/>
          <w:sz w:val="24"/>
          <w:szCs w:val="24"/>
          <w:highlight w:val="none"/>
          <w:lang w:val="en-US" w:eastAsia="zh-CN"/>
        </w:rPr>
        <w:t>博政采购（2023）119号</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资</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金</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来</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源：</w:t>
      </w:r>
      <w:r>
        <w:rPr>
          <w:rFonts w:hint="eastAsia" w:ascii="宋体" w:hAnsi="宋体" w:eastAsia="宋体" w:cs="Times New Roman"/>
          <w:color w:val="auto"/>
          <w:kern w:val="0"/>
          <w:sz w:val="24"/>
          <w:highlight w:val="none"/>
          <w:lang w:val="en-US" w:eastAsia="zh-CN"/>
        </w:rPr>
        <w:t>自筹资金</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供应商资格要求</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1符合《中华人民共和国政府采购法》第二十二条之规定；</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2落实政府采购政策需满足的资格要求：</w:t>
      </w:r>
      <w:r>
        <w:rPr>
          <w:rFonts w:hint="eastAsia" w:ascii="宋体" w:hAnsi="宋体" w:eastAsia="宋体" w:cs="宋体"/>
          <w:color w:val="auto"/>
          <w:kern w:val="0"/>
          <w:sz w:val="24"/>
          <w:szCs w:val="24"/>
          <w:highlight w:val="none"/>
        </w:rPr>
        <w:t>促进中小企业和监狱企业发展扶持政策、政府强制采购节能产品、节能产品及环境标志产品优先采购</w:t>
      </w:r>
      <w:r>
        <w:rPr>
          <w:rFonts w:hint="eastAsia" w:ascii="宋体" w:hAnsi="宋体" w:eastAsia="宋体" w:cs="宋体"/>
          <w:color w:val="auto"/>
          <w:kern w:val="0"/>
          <w:sz w:val="24"/>
          <w:szCs w:val="24"/>
          <w:highlight w:val="none"/>
          <w:lang w:eastAsia="zh-CN"/>
        </w:rPr>
        <w:t>。</w:t>
      </w:r>
    </w:p>
    <w:p>
      <w:pPr>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w:t>
      </w:r>
      <w:r>
        <w:rPr>
          <w:rFonts w:hint="eastAsia" w:ascii="宋体" w:hAnsi="宋体" w:eastAsia="宋体" w:cs="宋体"/>
          <w:color w:val="auto"/>
          <w:kern w:val="0"/>
          <w:sz w:val="24"/>
          <w:highlight w:val="none"/>
          <w:lang w:val="en-US" w:eastAsia="zh-CN"/>
        </w:rPr>
        <w:t>供应商须具有有效的营业执照，并具有实施完成本项目的经营实力和完善的售后服务体系</w:t>
      </w:r>
      <w:r>
        <w:rPr>
          <w:rFonts w:hint="eastAsia" w:ascii="宋体" w:hAnsi="宋体" w:eastAsia="宋体" w:cs="宋体"/>
          <w:i w:val="0"/>
          <w:iCs w:val="0"/>
          <w:caps w:val="0"/>
          <w:color w:val="auto"/>
          <w:spacing w:val="0"/>
          <w:sz w:val="24"/>
          <w:szCs w:val="24"/>
          <w:highlight w:val="none"/>
          <w:shd w:val="clear" w:color="auto" w:fill="FFFFFF"/>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3.1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3.2本项目不</w:t>
      </w:r>
      <w:r>
        <w:rPr>
          <w:rFonts w:hint="eastAsia" w:ascii="宋体" w:hAnsi="宋体" w:eastAsia="宋体" w:cs="Times New Roman"/>
          <w:color w:val="auto"/>
          <w:kern w:val="0"/>
          <w:sz w:val="24"/>
          <w:highlight w:val="none"/>
          <w:lang w:val="en-US" w:eastAsia="zh-CN"/>
        </w:rPr>
        <w:t>接</w:t>
      </w:r>
      <w:r>
        <w:rPr>
          <w:rFonts w:hint="eastAsia" w:ascii="宋体" w:hAnsi="宋体" w:eastAsia="宋体" w:cs="Times New Roman"/>
          <w:color w:val="auto"/>
          <w:kern w:val="0"/>
          <w:sz w:val="24"/>
          <w:highlight w:val="none"/>
        </w:rPr>
        <w:t>受联合体投标；</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3.3资格审查方式：资格后审。</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响应文件报价应是</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文件和其他相关资料确定的全部工作内容的价格体现。</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的响应文件应实质性响应</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文件要求。</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响应文件递交截止时间之后，任何人不得更改响应文件。</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color w:val="auto"/>
          <w:kern w:val="0"/>
          <w:sz w:val="24"/>
          <w:highlight w:val="none"/>
        </w:rPr>
      </w:pPr>
      <w:r>
        <w:rPr>
          <w:rFonts w:hint="eastAsia" w:ascii="宋体" w:hAnsi="宋体"/>
          <w:color w:val="auto"/>
          <w:kern w:val="0"/>
          <w:sz w:val="24"/>
          <w:highlight w:val="none"/>
        </w:rPr>
        <w:t>如有疑问</w:t>
      </w:r>
      <w:r>
        <w:rPr>
          <w:rFonts w:hint="eastAsia" w:ascii="宋体" w:hAnsi="宋体"/>
          <w:color w:val="auto"/>
          <w:kern w:val="0"/>
          <w:sz w:val="24"/>
          <w:highlight w:val="none"/>
          <w:lang w:eastAsia="zh-CN"/>
        </w:rPr>
        <w:t>，</w:t>
      </w:r>
      <w:r>
        <w:rPr>
          <w:rFonts w:hint="eastAsia" w:ascii="宋体" w:hAnsi="宋体"/>
          <w:color w:val="auto"/>
          <w:kern w:val="0"/>
          <w:sz w:val="24"/>
          <w:highlight w:val="none"/>
        </w:rPr>
        <w:t>请与</w:t>
      </w:r>
      <w:r>
        <w:rPr>
          <w:rFonts w:hint="eastAsia" w:ascii="宋体" w:hAnsi="宋体"/>
          <w:color w:val="auto"/>
          <w:kern w:val="0"/>
          <w:sz w:val="24"/>
          <w:highlight w:val="none"/>
          <w:lang w:val="en-US" w:eastAsia="zh-CN"/>
        </w:rPr>
        <w:t>采购人或采购代理机构</w:t>
      </w:r>
      <w:r>
        <w:rPr>
          <w:rFonts w:hint="eastAsia" w:ascii="宋体" w:hAnsi="宋体"/>
          <w:color w:val="auto"/>
          <w:kern w:val="0"/>
          <w:sz w:val="24"/>
          <w:highlight w:val="none"/>
        </w:rPr>
        <w:t>联系。</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eastAsia="宋体" w:cs="Times New Roman"/>
          <w:b w:val="0"/>
          <w:bCs w:val="0"/>
          <w:color w:val="auto"/>
          <w:kern w:val="0"/>
          <w:sz w:val="24"/>
          <w:highlight w:val="none"/>
        </w:rPr>
      </w:pPr>
      <w:r>
        <w:rPr>
          <w:rFonts w:hint="eastAsia" w:ascii="宋体" w:hAnsi="宋体" w:eastAsia="宋体" w:cs="Times New Roman"/>
          <w:color w:val="auto"/>
          <w:kern w:val="0"/>
          <w:sz w:val="24"/>
          <w:highlight w:val="none"/>
        </w:rPr>
        <w:t>合同由成交人与</w:t>
      </w:r>
      <w:r>
        <w:rPr>
          <w:rFonts w:hint="eastAsia" w:ascii="宋体" w:hAnsi="宋体" w:cs="Times New Roman"/>
          <w:color w:val="auto"/>
          <w:kern w:val="0"/>
          <w:sz w:val="24"/>
          <w:highlight w:val="none"/>
          <w:lang w:val="en-US" w:eastAsia="zh-CN"/>
        </w:rPr>
        <w:t>博爱县人民医院</w:t>
      </w:r>
      <w:r>
        <w:rPr>
          <w:rFonts w:hint="eastAsia" w:ascii="宋体" w:hAnsi="宋体" w:eastAsia="宋体" w:cs="Times New Roman"/>
          <w:color w:val="auto"/>
          <w:kern w:val="0"/>
          <w:sz w:val="24"/>
          <w:highlight w:val="none"/>
        </w:rPr>
        <w:t>签订</w:t>
      </w:r>
      <w:r>
        <w:rPr>
          <w:rFonts w:hint="eastAsia" w:ascii="宋体" w:hAnsi="宋体" w:eastAsia="宋体" w:cs="Times New Roman"/>
          <w:b w:val="0"/>
          <w:bCs w:val="0"/>
          <w:color w:val="auto"/>
          <w:kern w:val="0"/>
          <w:sz w:val="24"/>
          <w:highlight w:val="none"/>
        </w:rPr>
        <w:t>。</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成交人不得转包项目，否则一经发现，采购人有权另行选择其它单位。</w:t>
      </w:r>
    </w:p>
    <w:p>
      <w:pPr>
        <w:keepNext w:val="0"/>
        <w:keepLines w:val="0"/>
        <w:pageBreakBefore w:val="0"/>
        <w:widowControl/>
        <w:numPr>
          <w:ilvl w:val="0"/>
          <w:numId w:val="4"/>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付款方式：</w:t>
      </w:r>
      <w:r>
        <w:rPr>
          <w:rFonts w:hint="eastAsia" w:ascii="宋体" w:hAnsi="宋体" w:eastAsia="宋体" w:cs="宋体"/>
          <w:b w:val="0"/>
          <w:bCs/>
          <w:color w:val="auto"/>
          <w:kern w:val="2"/>
          <w:sz w:val="24"/>
          <w:szCs w:val="24"/>
          <w:highlight w:val="none"/>
          <w:lang w:val="en-US" w:eastAsia="zh-CN"/>
        </w:rPr>
        <w:t>签订合同后，供货完毕设备安装完成验收合格后付至合同价的75%，剩余款项一年内付清。</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0"/>
        <w:textAlignment w:val="auto"/>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质量</w:t>
      </w:r>
      <w:r>
        <w:rPr>
          <w:rFonts w:hint="eastAsia" w:ascii="宋体" w:hAnsi="宋体" w:eastAsia="宋体" w:cs="Times New Roman"/>
          <w:color w:val="auto"/>
          <w:kern w:val="0"/>
          <w:sz w:val="24"/>
          <w:highlight w:val="none"/>
          <w:lang w:val="en-US" w:eastAsia="zh-CN"/>
        </w:rPr>
        <w:t>要求</w:t>
      </w:r>
      <w:r>
        <w:rPr>
          <w:rFonts w:hint="eastAsia" w:ascii="宋体" w:hAnsi="宋体" w:eastAsia="宋体" w:cs="Times New Roman"/>
          <w:color w:val="auto"/>
          <w:kern w:val="0"/>
          <w:sz w:val="24"/>
          <w:highlight w:val="none"/>
        </w:rPr>
        <w:t>：合格，符合国家、行业规范标准。</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0"/>
        <w:textAlignment w:val="auto"/>
        <w:rPr>
          <w:rFonts w:hint="default" w:ascii="宋体" w:hAnsi="宋体" w:eastAsia="宋体" w:cs="Times New Roman"/>
          <w:color w:val="auto"/>
          <w:kern w:val="0"/>
          <w:sz w:val="24"/>
          <w:highlight w:val="none"/>
          <w:lang w:val="en-US"/>
        </w:rPr>
      </w:pPr>
      <w:r>
        <w:rPr>
          <w:rFonts w:hint="eastAsia" w:ascii="宋体" w:hAnsi="宋体" w:eastAsia="宋体" w:cs="Times New Roman"/>
          <w:color w:val="auto"/>
          <w:kern w:val="0"/>
          <w:sz w:val="24"/>
          <w:highlight w:val="none"/>
          <w:lang w:val="en-US" w:eastAsia="zh-CN"/>
        </w:rPr>
        <w:t>11. 质保期：1年。</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0"/>
        <w:textAlignment w:val="auto"/>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1</w:t>
      </w:r>
      <w:r>
        <w:rPr>
          <w:rFonts w:hint="eastAsia" w:ascii="宋体" w:hAnsi="宋体" w:eastAsia="宋体" w:cs="Times New Roman"/>
          <w:color w:val="auto"/>
          <w:kern w:val="0"/>
          <w:sz w:val="24"/>
          <w:highlight w:val="none"/>
          <w:lang w:val="en-US" w:eastAsia="zh-CN"/>
        </w:rPr>
        <w:t>2. 供货安装期：合同签订后</w:t>
      </w:r>
      <w:r>
        <w:rPr>
          <w:rFonts w:hint="eastAsia" w:ascii="宋体" w:hAnsi="宋体" w:cs="Times New Roman"/>
          <w:color w:val="auto"/>
          <w:kern w:val="0"/>
          <w:sz w:val="24"/>
          <w:highlight w:val="none"/>
          <w:lang w:val="en-US" w:eastAsia="zh-CN"/>
        </w:rPr>
        <w:t>60</w:t>
      </w:r>
      <w:r>
        <w:rPr>
          <w:rFonts w:hint="eastAsia" w:ascii="宋体" w:hAnsi="宋体" w:eastAsia="宋体" w:cs="Times New Roman"/>
          <w:color w:val="auto"/>
          <w:kern w:val="0"/>
          <w:sz w:val="24"/>
          <w:highlight w:val="none"/>
          <w:lang w:val="en-US" w:eastAsia="zh-CN"/>
        </w:rPr>
        <w:t>日历天。</w:t>
      </w:r>
    </w:p>
    <w:p>
      <w:pPr>
        <w:bidi w:val="0"/>
        <w:rPr>
          <w:rFonts w:hint="eastAsia"/>
          <w:color w:val="auto"/>
        </w:rPr>
      </w:pPr>
      <w:bookmarkStart w:id="8" w:name="_Toc27926"/>
      <w:bookmarkStart w:id="9" w:name="_Toc533668869"/>
      <w:bookmarkStart w:id="10" w:name="_Toc55293033"/>
      <w:bookmarkStart w:id="11" w:name="_Toc31607"/>
    </w:p>
    <w:p>
      <w:pPr>
        <w:pStyle w:val="6"/>
        <w:rPr>
          <w:rFonts w:hint="eastAsia"/>
          <w:color w:val="auto"/>
        </w:rPr>
      </w:pPr>
    </w:p>
    <w:p>
      <w:pPr>
        <w:rPr>
          <w:rFonts w:hint="eastAsia"/>
          <w:color w:val="auto"/>
        </w:rPr>
      </w:pPr>
    </w:p>
    <w:p>
      <w:pPr>
        <w:pStyle w:val="6"/>
        <w:rPr>
          <w:rFonts w:hint="eastAsia"/>
          <w:color w:val="auto"/>
        </w:rPr>
      </w:pPr>
    </w:p>
    <w:p>
      <w:pPr>
        <w:rPr>
          <w:rFonts w:hint="eastAsia"/>
          <w:color w:val="auto"/>
        </w:rPr>
      </w:pPr>
    </w:p>
    <w:p>
      <w:pPr>
        <w:pStyle w:val="6"/>
        <w:rPr>
          <w:rFonts w:hint="eastAsia"/>
          <w:color w:val="auto"/>
        </w:rPr>
      </w:pPr>
    </w:p>
    <w:p>
      <w:pPr>
        <w:rPr>
          <w:rFonts w:hint="eastAsia"/>
          <w:color w:val="auto"/>
        </w:rPr>
      </w:pPr>
    </w:p>
    <w:p>
      <w:pPr>
        <w:pStyle w:val="6"/>
        <w:rPr>
          <w:rFonts w:hint="eastAsia"/>
          <w:color w:val="auto"/>
        </w:rPr>
      </w:pPr>
    </w:p>
    <w:p>
      <w:pPr>
        <w:rPr>
          <w:rFonts w:hint="eastAsia"/>
          <w:color w:val="auto"/>
        </w:rPr>
      </w:pPr>
    </w:p>
    <w:p>
      <w:pPr>
        <w:pStyle w:val="6"/>
        <w:rPr>
          <w:rFonts w:hint="eastAsia"/>
          <w:color w:val="auto"/>
        </w:rPr>
      </w:pPr>
    </w:p>
    <w:p>
      <w:pPr>
        <w:rPr>
          <w:rFonts w:hint="eastAsia"/>
          <w:color w:val="auto"/>
        </w:rPr>
      </w:pPr>
    </w:p>
    <w:p>
      <w:pPr>
        <w:rPr>
          <w:rFonts w:hint="eastAsia"/>
          <w:color w:val="auto"/>
        </w:rPr>
      </w:pPr>
    </w:p>
    <w:p>
      <w:pPr>
        <w:pStyle w:val="5"/>
        <w:keepNext/>
        <w:keepLines/>
        <w:pageBreakBefore w:val="0"/>
        <w:widowControl w:val="0"/>
        <w:kinsoku/>
        <w:wordWrap/>
        <w:overflowPunct/>
        <w:topLinePunct w:val="0"/>
        <w:autoSpaceDE/>
        <w:autoSpaceDN/>
        <w:bidi w:val="0"/>
        <w:adjustRightInd/>
        <w:snapToGrid/>
        <w:spacing w:before="0" w:beforeAutospacing="0" w:after="0" w:afterAutospacing="0" w:line="360" w:lineRule="auto"/>
        <w:ind w:firstLine="880" w:firstLineChars="200"/>
        <w:jc w:val="center"/>
        <w:textAlignment w:val="auto"/>
        <w:rPr>
          <w:rFonts w:hint="eastAsia"/>
          <w:color w:val="auto"/>
          <w:kern w:val="0"/>
          <w:highlight w:val="none"/>
        </w:rPr>
      </w:pPr>
    </w:p>
    <w:p>
      <w:pPr>
        <w:pStyle w:val="5"/>
        <w:keepNext/>
        <w:keepLines/>
        <w:pageBreakBefore w:val="0"/>
        <w:widowControl w:val="0"/>
        <w:kinsoku/>
        <w:wordWrap/>
        <w:overflowPunct/>
        <w:topLinePunct w:val="0"/>
        <w:autoSpaceDE/>
        <w:autoSpaceDN/>
        <w:bidi w:val="0"/>
        <w:adjustRightInd/>
        <w:snapToGrid/>
        <w:spacing w:before="0" w:beforeAutospacing="0" w:after="0" w:afterAutospacing="0" w:line="360" w:lineRule="auto"/>
        <w:ind w:firstLine="880" w:firstLineChars="200"/>
        <w:jc w:val="center"/>
        <w:textAlignment w:val="auto"/>
        <w:rPr>
          <w:color w:val="auto"/>
          <w:kern w:val="2"/>
          <w:highlight w:val="none"/>
        </w:rPr>
      </w:pPr>
      <w:r>
        <w:rPr>
          <w:rFonts w:hint="eastAsia"/>
          <w:color w:val="auto"/>
          <w:kern w:val="0"/>
          <w:highlight w:val="none"/>
        </w:rPr>
        <w:t xml:space="preserve">第二部分  </w:t>
      </w:r>
      <w:r>
        <w:rPr>
          <w:rFonts w:hint="eastAsia"/>
          <w:color w:val="auto"/>
          <w:kern w:val="0"/>
          <w:highlight w:val="none"/>
          <w:lang w:val="en-US" w:eastAsia="zh-CN"/>
        </w:rPr>
        <w:t>参与采购</w:t>
      </w:r>
      <w:r>
        <w:rPr>
          <w:rFonts w:hint="eastAsia"/>
          <w:color w:val="auto"/>
          <w:kern w:val="0"/>
          <w:highlight w:val="none"/>
        </w:rPr>
        <w:t>须知</w:t>
      </w:r>
      <w:bookmarkEnd w:id="8"/>
      <w:bookmarkEnd w:id="9"/>
      <w:bookmarkEnd w:id="10"/>
      <w:bookmarkEnd w:id="11"/>
    </w:p>
    <w:p>
      <w:pPr>
        <w:pageBreakBefore w:val="0"/>
        <w:widowControl/>
        <w:kinsoku/>
        <w:wordWrap/>
        <w:overflowPunct/>
        <w:topLinePunct w:val="0"/>
        <w:bidi w:val="0"/>
        <w:spacing w:beforeAutospacing="0" w:afterAutospacing="0" w:line="360" w:lineRule="auto"/>
        <w:ind w:firstLine="600" w:firstLineChars="200"/>
        <w:jc w:val="both"/>
        <w:rPr>
          <w:rFonts w:hint="eastAsia" w:ascii="宋体" w:hAnsi="宋体"/>
          <w:b/>
          <w:bCs/>
          <w:color w:val="auto"/>
          <w:kern w:val="0"/>
          <w:sz w:val="30"/>
          <w:szCs w:val="30"/>
          <w:highlight w:val="none"/>
        </w:rPr>
      </w:pPr>
    </w:p>
    <w:p>
      <w:pPr>
        <w:pageBreakBefore w:val="0"/>
        <w:widowControl/>
        <w:kinsoku/>
        <w:wordWrap/>
        <w:overflowPunct/>
        <w:topLinePunct w:val="0"/>
        <w:bidi w:val="0"/>
        <w:spacing w:beforeAutospacing="0" w:afterAutospacing="0" w:line="360" w:lineRule="auto"/>
        <w:ind w:firstLine="480"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一、总则</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根据《中华人民共和国政府采购法》以及相关的法律、法规、规章等，</w:t>
      </w:r>
      <w:r>
        <w:rPr>
          <w:rFonts w:hint="eastAsia" w:ascii="宋体" w:hAnsi="宋体"/>
          <w:color w:val="auto"/>
          <w:kern w:val="0"/>
          <w:sz w:val="24"/>
          <w:highlight w:val="none"/>
          <w:lang w:val="en-US" w:eastAsia="zh-CN"/>
        </w:rPr>
        <w:t>按照本文件中预定的评标方式</w:t>
      </w:r>
      <w:r>
        <w:rPr>
          <w:rFonts w:hint="eastAsia" w:ascii="宋体" w:hAnsi="宋体"/>
          <w:color w:val="auto"/>
          <w:kern w:val="0"/>
          <w:sz w:val="24"/>
          <w:highlight w:val="none"/>
        </w:rPr>
        <w:t>择优选定成交人。</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2</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本次</w:t>
      </w:r>
      <w:r>
        <w:rPr>
          <w:rFonts w:hint="eastAsia" w:ascii="宋体" w:hAnsi="宋体"/>
          <w:color w:val="auto"/>
          <w:kern w:val="0"/>
          <w:sz w:val="24"/>
          <w:highlight w:val="none"/>
          <w:lang w:val="en-US" w:eastAsia="zh-CN"/>
        </w:rPr>
        <w:t>竞争性谈判</w:t>
      </w:r>
      <w:r>
        <w:rPr>
          <w:rFonts w:hint="eastAsia" w:ascii="宋体" w:hAnsi="宋体"/>
          <w:color w:val="auto"/>
          <w:kern w:val="0"/>
          <w:sz w:val="24"/>
          <w:highlight w:val="none"/>
        </w:rPr>
        <w:t>已按照有关规定向博爱县财政局采购办备案。</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维护双方当事人的合法权益，反对不正当竞争。</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4</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应仔细阅读</w:t>
      </w:r>
      <w:r>
        <w:rPr>
          <w:rFonts w:hint="eastAsia" w:ascii="宋体" w:hAnsi="宋体"/>
          <w:color w:val="auto"/>
          <w:kern w:val="0"/>
          <w:sz w:val="24"/>
          <w:highlight w:val="none"/>
          <w:lang w:eastAsia="zh-CN"/>
        </w:rPr>
        <w:t>竞争性</w:t>
      </w:r>
      <w:r>
        <w:rPr>
          <w:rFonts w:hint="eastAsia" w:ascii="宋体" w:hAnsi="宋体"/>
          <w:color w:val="auto"/>
          <w:kern w:val="0"/>
          <w:sz w:val="24"/>
          <w:highlight w:val="none"/>
        </w:rPr>
        <w:t>谈判文件，一旦参与</w:t>
      </w:r>
      <w:r>
        <w:rPr>
          <w:rFonts w:hint="eastAsia" w:ascii="宋体" w:hAnsi="宋体"/>
          <w:color w:val="auto"/>
          <w:kern w:val="0"/>
          <w:sz w:val="24"/>
          <w:highlight w:val="none"/>
          <w:lang w:eastAsia="zh-CN"/>
        </w:rPr>
        <w:t>竞争性</w:t>
      </w:r>
      <w:r>
        <w:rPr>
          <w:rFonts w:hint="eastAsia" w:ascii="宋体" w:hAnsi="宋体"/>
          <w:color w:val="auto"/>
          <w:kern w:val="0"/>
          <w:sz w:val="24"/>
          <w:highlight w:val="none"/>
        </w:rPr>
        <w:t>谈判，均认为响应该</w:t>
      </w:r>
      <w:r>
        <w:rPr>
          <w:rFonts w:hint="eastAsia" w:ascii="宋体" w:hAnsi="宋体"/>
          <w:color w:val="auto"/>
          <w:kern w:val="0"/>
          <w:sz w:val="24"/>
          <w:highlight w:val="none"/>
          <w:lang w:eastAsia="zh-CN"/>
        </w:rPr>
        <w:t>竞争性</w:t>
      </w:r>
      <w:r>
        <w:rPr>
          <w:rFonts w:hint="eastAsia" w:ascii="宋体" w:hAnsi="宋体"/>
          <w:color w:val="auto"/>
          <w:kern w:val="0"/>
          <w:sz w:val="24"/>
          <w:highlight w:val="none"/>
        </w:rPr>
        <w:t>谈判文件中采购人的有关要求。</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5</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投标费用：</w:t>
      </w:r>
      <w:r>
        <w:rPr>
          <w:rFonts w:hint="eastAsia" w:ascii="宋体" w:hAnsi="宋体"/>
          <w:i w:val="0"/>
          <w:iCs w:val="0"/>
          <w:color w:val="auto"/>
          <w:kern w:val="0"/>
          <w:sz w:val="24"/>
          <w:highlight w:val="none"/>
          <w:u w:val="none"/>
          <w:lang w:eastAsia="zh-CN"/>
        </w:rPr>
        <w:t>供应商</w:t>
      </w:r>
      <w:r>
        <w:rPr>
          <w:rFonts w:hint="eastAsia" w:ascii="宋体" w:hAnsi="宋体"/>
          <w:i w:val="0"/>
          <w:iCs w:val="0"/>
          <w:color w:val="auto"/>
          <w:kern w:val="0"/>
          <w:sz w:val="24"/>
          <w:highlight w:val="none"/>
          <w:u w:val="none"/>
        </w:rPr>
        <w:t>在投标过程中所发生的</w:t>
      </w:r>
      <w:r>
        <w:rPr>
          <w:rFonts w:hint="eastAsia" w:ascii="宋体" w:hAnsi="宋体"/>
          <w:i w:val="0"/>
          <w:iCs w:val="0"/>
          <w:color w:val="auto"/>
          <w:kern w:val="0"/>
          <w:sz w:val="24"/>
          <w:highlight w:val="none"/>
          <w:u w:val="none"/>
          <w:lang w:val="en-US" w:eastAsia="zh-CN"/>
        </w:rPr>
        <w:t>一切</w:t>
      </w:r>
      <w:r>
        <w:rPr>
          <w:rFonts w:hint="eastAsia" w:ascii="宋体" w:hAnsi="宋体"/>
          <w:i w:val="0"/>
          <w:iCs w:val="0"/>
          <w:color w:val="auto"/>
          <w:kern w:val="0"/>
          <w:sz w:val="24"/>
          <w:highlight w:val="none"/>
          <w:u w:val="none"/>
        </w:rPr>
        <w:t>费用，</w:t>
      </w:r>
      <w:r>
        <w:rPr>
          <w:rFonts w:hint="eastAsia" w:ascii="宋体" w:hAnsi="宋体"/>
          <w:color w:val="auto"/>
          <w:kern w:val="0"/>
          <w:sz w:val="24"/>
          <w:highlight w:val="none"/>
        </w:rPr>
        <w:t>不论成交与否，均由</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自负，采购单位不承担任何责任。</w:t>
      </w:r>
    </w:p>
    <w:p>
      <w:pPr>
        <w:pageBreakBefore w:val="0"/>
        <w:widowControl/>
        <w:kinsoku/>
        <w:wordWrap/>
        <w:overflowPunct/>
        <w:topLinePunct w:val="0"/>
        <w:bidi w:val="0"/>
        <w:spacing w:beforeAutospacing="0" w:afterAutospacing="0" w:line="360" w:lineRule="auto"/>
        <w:ind w:firstLine="480"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二、采购内容及要求</w:t>
      </w:r>
    </w:p>
    <w:p>
      <w:pPr>
        <w:pStyle w:val="67"/>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Times New Roman"/>
          <w:b w:val="0"/>
          <w:color w:val="auto"/>
          <w:kern w:val="0"/>
          <w:sz w:val="24"/>
          <w:szCs w:val="24"/>
          <w:highlight w:val="none"/>
          <w:lang w:val="en-US" w:eastAsia="zh-CN" w:bidi="ar-SA"/>
        </w:rPr>
      </w:pPr>
      <w:r>
        <w:rPr>
          <w:rFonts w:hint="eastAsia" w:ascii="宋体" w:hAnsi="宋体" w:eastAsia="宋体" w:cs="Times New Roman"/>
          <w:b w:val="0"/>
          <w:color w:val="auto"/>
          <w:kern w:val="0"/>
          <w:sz w:val="24"/>
          <w:szCs w:val="24"/>
          <w:highlight w:val="none"/>
          <w:lang w:val="en-US" w:eastAsia="zh-CN" w:bidi="ar-SA"/>
        </w:rPr>
        <w:t>1. 项目名称：</w:t>
      </w:r>
      <w:r>
        <w:rPr>
          <w:rFonts w:hint="eastAsia" w:ascii="宋体" w:eastAsia="宋体" w:cs="Times New Roman"/>
          <w:b w:val="0"/>
          <w:color w:val="auto"/>
          <w:kern w:val="0"/>
          <w:sz w:val="24"/>
          <w:szCs w:val="24"/>
          <w:highlight w:val="none"/>
          <w:lang w:val="en-US" w:eastAsia="zh-CN" w:bidi="ar-SA"/>
        </w:rPr>
        <w:t>博爱县人民医院信息化建设采购项目</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eastAsia="宋体" w:cs="Arial"/>
          <w:b w:val="0"/>
          <w:bCs/>
          <w:color w:val="auto"/>
          <w:kern w:val="2"/>
          <w:sz w:val="24"/>
          <w:szCs w:val="24"/>
          <w:highlight w:val="none"/>
          <w:u w:val="single"/>
          <w:lang w:val="en-US" w:eastAsia="zh-CN"/>
        </w:rPr>
      </w:pPr>
      <w:r>
        <w:rPr>
          <w:rFonts w:hint="eastAsia" w:ascii="宋体" w:hAnsi="宋体" w:eastAsia="宋体" w:cs="Times New Roman"/>
          <w:b w:val="0"/>
          <w:color w:val="auto"/>
          <w:kern w:val="0"/>
          <w:sz w:val="24"/>
          <w:szCs w:val="24"/>
          <w:highlight w:val="none"/>
          <w:lang w:val="en-US" w:eastAsia="zh-CN" w:bidi="ar-SA"/>
        </w:rPr>
        <w:t>2. 采购内容：</w:t>
      </w:r>
      <w:r>
        <w:rPr>
          <w:rFonts w:hint="eastAsia" w:ascii="宋体" w:hAnsi="宋体" w:eastAsia="宋体" w:cs="宋体"/>
          <w:color w:val="auto"/>
          <w:kern w:val="0"/>
          <w:sz w:val="24"/>
          <w:szCs w:val="24"/>
          <w:highlight w:val="none"/>
          <w:lang w:eastAsia="zh-CN"/>
        </w:rPr>
        <w:t>采购医技检查预约信息化系统、病区结算系统、病案复印线上线下一体化服务软件、检验结果互认平台联调和服务器等。（具体要求详见谈判文件第五部分）。</w:t>
      </w:r>
      <w:r>
        <w:rPr>
          <w:rFonts w:hint="eastAsia" w:ascii="宋体" w:hAnsi="宋体" w:eastAsia="宋体" w:cs="Times New Roman"/>
          <w:b w:val="0"/>
          <w:color w:val="auto"/>
          <w:kern w:val="0"/>
          <w:sz w:val="24"/>
          <w:szCs w:val="24"/>
          <w:highlight w:val="none"/>
          <w:u w:val="none"/>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ascii="宋体"/>
          <w:b/>
          <w:bCs/>
          <w:color w:val="auto"/>
          <w:kern w:val="0"/>
          <w:sz w:val="24"/>
          <w:szCs w:val="24"/>
          <w:highlight w:val="none"/>
        </w:rPr>
      </w:pPr>
      <w:r>
        <w:rPr>
          <w:rFonts w:hint="eastAsia" w:ascii="宋体" w:hAnsi="宋体"/>
          <w:b/>
          <w:bCs/>
          <w:color w:val="auto"/>
          <w:kern w:val="0"/>
          <w:sz w:val="24"/>
          <w:szCs w:val="24"/>
          <w:highlight w:val="none"/>
        </w:rPr>
        <w:t>三、</w:t>
      </w:r>
      <w:r>
        <w:rPr>
          <w:rFonts w:hint="eastAsia" w:ascii="宋体" w:hAnsi="宋体"/>
          <w:b/>
          <w:bCs/>
          <w:color w:val="auto"/>
          <w:kern w:val="0"/>
          <w:sz w:val="24"/>
          <w:szCs w:val="24"/>
          <w:highlight w:val="none"/>
          <w:lang w:eastAsia="zh-CN"/>
        </w:rPr>
        <w:t>采购</w:t>
      </w:r>
      <w:r>
        <w:rPr>
          <w:rFonts w:hint="eastAsia" w:ascii="宋体" w:hAnsi="宋体"/>
          <w:b/>
          <w:bCs/>
          <w:color w:val="auto"/>
          <w:kern w:val="0"/>
          <w:sz w:val="24"/>
          <w:szCs w:val="24"/>
          <w:highlight w:val="none"/>
        </w:rPr>
        <w:t>文件</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1. 竞争性谈判</w:t>
      </w:r>
      <w:r>
        <w:rPr>
          <w:rFonts w:hint="eastAsia" w:ascii="宋体" w:hAnsi="宋体"/>
          <w:color w:val="auto"/>
          <w:kern w:val="0"/>
          <w:sz w:val="24"/>
          <w:highlight w:val="none"/>
        </w:rPr>
        <w:t>文件包括本文件和所有按本文件规定发出的补充通知等。</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2. 供应商的响应文件应实质上响应竞争性谈判文件的要求，否则，响应文件将被拒绝。</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eastAsia="宋体" w:cs="Times New Roman"/>
          <w:color w:val="auto"/>
          <w:kern w:val="0"/>
          <w:sz w:val="24"/>
          <w:highlight w:val="none"/>
          <w:lang w:val="en-US" w:eastAsia="zh-CN"/>
        </w:rPr>
        <w:t>3. 竞争性谈判</w:t>
      </w:r>
      <w:r>
        <w:rPr>
          <w:rFonts w:hint="eastAsia" w:ascii="宋体" w:hAnsi="宋体"/>
          <w:color w:val="auto"/>
          <w:kern w:val="0"/>
          <w:sz w:val="24"/>
          <w:highlight w:val="none"/>
        </w:rPr>
        <w:t>文件的解释。</w:t>
      </w:r>
    </w:p>
    <w:p>
      <w:pPr>
        <w:pageBreakBefore w:val="0"/>
        <w:widowControl/>
        <w:kinsoku/>
        <w:wordWrap/>
        <w:overflowPunct/>
        <w:topLinePunct w:val="0"/>
        <w:bidi w:val="0"/>
        <w:spacing w:beforeAutospacing="0" w:afterAutospacing="0" w:line="360" w:lineRule="auto"/>
        <w:ind w:firstLine="480" w:firstLineChars="200"/>
        <w:rPr>
          <w:rFonts w:hint="default" w:ascii="宋体" w:hAnsi="宋体" w:eastAsia="宋体"/>
          <w:color w:val="auto"/>
          <w:kern w:val="0"/>
          <w:sz w:val="24"/>
          <w:highlight w:val="none"/>
          <w:u w:val="none"/>
          <w:lang w:val="en-US" w:eastAsia="zh-CN"/>
        </w:rPr>
      </w:pP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对收到的</w:t>
      </w:r>
      <w:r>
        <w:rPr>
          <w:rFonts w:hint="eastAsia" w:ascii="宋体" w:hAnsi="宋体"/>
          <w:color w:val="auto"/>
          <w:kern w:val="0"/>
          <w:sz w:val="24"/>
          <w:highlight w:val="none"/>
          <w:lang w:val="en-US" w:eastAsia="zh-CN"/>
        </w:rPr>
        <w:t>本项目竞争性谈判</w:t>
      </w:r>
      <w:r>
        <w:rPr>
          <w:rFonts w:hint="eastAsia" w:ascii="宋体" w:hAnsi="宋体"/>
          <w:color w:val="auto"/>
          <w:kern w:val="0"/>
          <w:sz w:val="24"/>
          <w:highlight w:val="none"/>
        </w:rPr>
        <w:t>文件若有疑问</w:t>
      </w:r>
      <w:r>
        <w:rPr>
          <w:rFonts w:hint="eastAsia" w:ascii="宋体" w:hAnsi="宋体"/>
          <w:color w:val="auto"/>
          <w:kern w:val="0"/>
          <w:sz w:val="24"/>
          <w:highlight w:val="none"/>
          <w:lang w:eastAsia="zh-CN"/>
        </w:rPr>
        <w:t>，</w:t>
      </w:r>
      <w:r>
        <w:rPr>
          <w:rFonts w:hint="eastAsia" w:ascii="宋体" w:hAnsi="宋体" w:cs="宋体"/>
          <w:bCs/>
          <w:color w:val="auto"/>
          <w:sz w:val="24"/>
          <w:highlight w:val="none"/>
        </w:rPr>
        <w:t>应以书面形式</w:t>
      </w:r>
      <w:r>
        <w:rPr>
          <w:rFonts w:hint="eastAsia" w:ascii="宋体" w:hAnsi="宋体" w:cs="宋体"/>
          <w:bCs/>
          <w:color w:val="auto"/>
          <w:sz w:val="24"/>
          <w:highlight w:val="none"/>
          <w:lang w:val="en-US" w:eastAsia="zh-CN"/>
        </w:rPr>
        <w:t>向</w:t>
      </w:r>
      <w:r>
        <w:rPr>
          <w:rFonts w:hint="eastAsia" w:ascii="宋体" w:hAnsi="宋体"/>
          <w:color w:val="auto"/>
          <w:kern w:val="0"/>
          <w:sz w:val="24"/>
          <w:highlight w:val="none"/>
          <w:u w:val="none"/>
          <w:lang w:val="en-US" w:eastAsia="zh-CN"/>
        </w:rPr>
        <w:t>采购人、采购代理机构</w:t>
      </w:r>
      <w:r>
        <w:rPr>
          <w:rFonts w:hint="eastAsia" w:ascii="宋体" w:hAnsi="宋体"/>
          <w:color w:val="auto"/>
          <w:kern w:val="0"/>
          <w:sz w:val="24"/>
          <w:highlight w:val="none"/>
          <w:u w:val="none"/>
        </w:rPr>
        <w:t>提出，</w:t>
      </w:r>
      <w:r>
        <w:rPr>
          <w:rFonts w:hint="eastAsia" w:ascii="宋体" w:hAnsi="宋体"/>
          <w:color w:val="auto"/>
          <w:kern w:val="0"/>
          <w:sz w:val="24"/>
          <w:highlight w:val="none"/>
          <w:u w:val="none"/>
          <w:lang w:val="en-US" w:eastAsia="zh-CN"/>
        </w:rPr>
        <w:t>采购人和采购代理机构</w:t>
      </w:r>
      <w:r>
        <w:rPr>
          <w:rFonts w:hint="eastAsia" w:ascii="宋体" w:hAnsi="宋体"/>
          <w:color w:val="auto"/>
          <w:kern w:val="0"/>
          <w:sz w:val="24"/>
          <w:highlight w:val="none"/>
          <w:u w:val="none"/>
        </w:rPr>
        <w:t>将</w:t>
      </w:r>
      <w:r>
        <w:rPr>
          <w:rFonts w:hint="eastAsia" w:ascii="宋体" w:hAnsi="宋体"/>
          <w:color w:val="auto"/>
          <w:kern w:val="0"/>
          <w:sz w:val="24"/>
          <w:highlight w:val="none"/>
          <w:u w:val="none"/>
          <w:lang w:val="en-US" w:eastAsia="zh-CN"/>
        </w:rPr>
        <w:t>在提起之日起七个工作日内</w:t>
      </w:r>
      <w:r>
        <w:rPr>
          <w:rFonts w:hint="eastAsia" w:ascii="宋体" w:hAnsi="宋体"/>
          <w:color w:val="auto"/>
          <w:kern w:val="0"/>
          <w:sz w:val="24"/>
          <w:highlight w:val="none"/>
          <w:u w:val="none"/>
        </w:rPr>
        <w:t>以书面形式</w:t>
      </w:r>
      <w:r>
        <w:rPr>
          <w:rFonts w:hint="eastAsia" w:ascii="宋体" w:hAnsi="宋体"/>
          <w:color w:val="auto"/>
          <w:kern w:val="0"/>
          <w:sz w:val="24"/>
          <w:highlight w:val="none"/>
          <w:u w:val="none"/>
          <w:lang w:val="en-US" w:eastAsia="zh-CN"/>
        </w:rPr>
        <w:t>给予</w:t>
      </w:r>
      <w:r>
        <w:rPr>
          <w:rFonts w:hint="eastAsia" w:ascii="宋体" w:hAnsi="宋体"/>
          <w:color w:val="auto"/>
          <w:kern w:val="0"/>
          <w:sz w:val="24"/>
          <w:highlight w:val="none"/>
          <w:u w:val="none"/>
          <w:lang w:eastAsia="zh-CN"/>
        </w:rPr>
        <w:t>答复</w:t>
      </w:r>
      <w:r>
        <w:rPr>
          <w:rFonts w:hint="eastAsia" w:ascii="宋体" w:hAnsi="宋体"/>
          <w:color w:val="auto"/>
          <w:kern w:val="0"/>
          <w:sz w:val="24"/>
          <w:highlight w:val="none"/>
          <w:u w:val="none"/>
        </w:rPr>
        <w:t>。</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rPr>
        <w:t>本</w:t>
      </w:r>
      <w:r>
        <w:rPr>
          <w:rFonts w:hint="eastAsia" w:ascii="宋体" w:hAnsi="宋体"/>
          <w:color w:val="auto"/>
          <w:kern w:val="0"/>
          <w:sz w:val="24"/>
          <w:highlight w:val="none"/>
          <w:lang w:val="en-US" w:eastAsia="zh-CN"/>
        </w:rPr>
        <w:t>竞争性谈判</w:t>
      </w:r>
      <w:r>
        <w:rPr>
          <w:rFonts w:hint="eastAsia" w:ascii="宋体" w:hAnsi="宋体"/>
          <w:color w:val="auto"/>
          <w:kern w:val="0"/>
          <w:sz w:val="24"/>
          <w:highlight w:val="none"/>
        </w:rPr>
        <w:t>文件的解释权属于</w:t>
      </w:r>
      <w:r>
        <w:rPr>
          <w:rFonts w:hint="eastAsia" w:ascii="宋体" w:cs="宋体"/>
          <w:color w:val="auto"/>
          <w:sz w:val="24"/>
          <w:highlight w:val="none"/>
          <w:lang w:val="en-US" w:eastAsia="zh-CN"/>
        </w:rPr>
        <w:t>采购人</w:t>
      </w:r>
      <w:r>
        <w:rPr>
          <w:rFonts w:hint="eastAsia" w:ascii="宋体" w:hAnsi="宋体"/>
          <w:color w:val="auto"/>
          <w:kern w:val="0"/>
          <w:sz w:val="24"/>
          <w:highlight w:val="none"/>
        </w:rPr>
        <w:t>。</w:t>
      </w:r>
    </w:p>
    <w:p>
      <w:pPr>
        <w:pageBreakBefore w:val="0"/>
        <w:widowControl/>
        <w:numPr>
          <w:ilvl w:val="0"/>
          <w:numId w:val="0"/>
        </w:numPr>
        <w:kinsoku/>
        <w:wordWrap/>
        <w:overflowPunct/>
        <w:topLinePunct w:val="0"/>
        <w:bidi w:val="0"/>
        <w:spacing w:beforeAutospacing="0" w:afterAutospacing="0" w:line="360" w:lineRule="auto"/>
        <w:ind w:left="420" w:leftChars="0"/>
        <w:rPr>
          <w:rFonts w:ascii="宋体"/>
          <w:color w:val="auto"/>
          <w:kern w:val="0"/>
          <w:sz w:val="24"/>
          <w:highlight w:val="none"/>
        </w:rPr>
      </w:pPr>
      <w:r>
        <w:rPr>
          <w:rFonts w:hint="eastAsia" w:ascii="宋体" w:hAnsi="宋体"/>
          <w:color w:val="auto"/>
          <w:kern w:val="0"/>
          <w:sz w:val="24"/>
          <w:highlight w:val="none"/>
          <w:lang w:val="en-US" w:eastAsia="zh-CN"/>
        </w:rPr>
        <w:t>4.</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文件的修改。</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ascii="宋体" w:hAnsi="宋体"/>
          <w:color w:val="auto"/>
          <w:kern w:val="0"/>
          <w:sz w:val="24"/>
          <w:highlight w:val="none"/>
        </w:rPr>
        <w:t>4</w:t>
      </w:r>
      <w:r>
        <w:rPr>
          <w:rFonts w:hint="eastAsia" w:ascii="宋体" w:hAnsi="宋体"/>
          <w:color w:val="auto"/>
          <w:kern w:val="0"/>
          <w:sz w:val="24"/>
          <w:highlight w:val="none"/>
          <w:lang w:val="en-US" w:eastAsia="zh-CN"/>
        </w:rPr>
        <w:t>.</w:t>
      </w: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在</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文件发出后，如需对文件进行修改，应在</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开始前以</w:t>
      </w:r>
      <w:r>
        <w:rPr>
          <w:rFonts w:hint="eastAsia" w:ascii="宋体" w:hAnsi="宋体" w:eastAsia="宋体" w:cs="Times New Roman"/>
          <w:color w:val="auto"/>
          <w:kern w:val="0"/>
          <w:sz w:val="24"/>
          <w:highlight w:val="none"/>
        </w:rPr>
        <w:t>补充</w:t>
      </w:r>
      <w:r>
        <w:rPr>
          <w:rFonts w:hint="eastAsia" w:ascii="宋体" w:hAnsi="宋体"/>
          <w:color w:val="auto"/>
          <w:kern w:val="0"/>
          <w:sz w:val="24"/>
          <w:highlight w:val="none"/>
        </w:rPr>
        <w:t>通知的形式在相关网站发布。</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ascii="宋体" w:hAnsi="宋体"/>
          <w:color w:val="auto"/>
          <w:kern w:val="0"/>
          <w:sz w:val="24"/>
          <w:highlight w:val="none"/>
        </w:rPr>
        <w:t>5</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文件、补充通知内容相互矛盾时，以最后发出的通知为准。</w:t>
      </w:r>
    </w:p>
    <w:p>
      <w:pPr>
        <w:pageBreakBefore w:val="0"/>
        <w:widowControl/>
        <w:kinsoku/>
        <w:wordWrap/>
        <w:overflowPunct/>
        <w:topLinePunct w:val="0"/>
        <w:bidi w:val="0"/>
        <w:spacing w:beforeAutospacing="0" w:afterAutospacing="0" w:line="360" w:lineRule="auto"/>
        <w:ind w:firstLine="480"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四、</w:t>
      </w:r>
      <w:r>
        <w:rPr>
          <w:rFonts w:hint="eastAsia" w:ascii="宋体" w:hAnsi="宋体"/>
          <w:b/>
          <w:bCs/>
          <w:color w:val="auto"/>
          <w:kern w:val="0"/>
          <w:sz w:val="24"/>
          <w:szCs w:val="24"/>
          <w:highlight w:val="none"/>
          <w:lang w:eastAsia="zh-CN"/>
        </w:rPr>
        <w:t>采购</w:t>
      </w:r>
      <w:r>
        <w:rPr>
          <w:rFonts w:hint="eastAsia" w:ascii="宋体" w:hAnsi="宋体"/>
          <w:b/>
          <w:bCs/>
          <w:color w:val="auto"/>
          <w:kern w:val="0"/>
          <w:sz w:val="24"/>
          <w:szCs w:val="24"/>
          <w:highlight w:val="none"/>
        </w:rPr>
        <w:t>要求</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确定成交人后，成交人要按照响应文件中承诺的内容履行合同。</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参加</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应按</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文件中提供的格式填写响应文件，否则将认为是对该</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文件的不响应。</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对</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文件未作出实质性响应的</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将被拒绝参与</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ascii="宋体"/>
          <w:b/>
          <w:bCs/>
          <w:color w:val="auto"/>
          <w:kern w:val="0"/>
          <w:sz w:val="24"/>
          <w:szCs w:val="24"/>
          <w:highlight w:val="none"/>
        </w:rPr>
      </w:pPr>
      <w:r>
        <w:rPr>
          <w:rFonts w:hint="eastAsia" w:ascii="宋体" w:hAnsi="宋体"/>
          <w:b/>
          <w:bCs/>
          <w:color w:val="auto"/>
          <w:kern w:val="0"/>
          <w:sz w:val="24"/>
          <w:szCs w:val="24"/>
          <w:highlight w:val="none"/>
        </w:rPr>
        <w:t>五、响应文件的编制、递交和修改</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b/>
          <w:bCs/>
          <w:color w:val="auto"/>
          <w:kern w:val="0"/>
          <w:sz w:val="24"/>
          <w:highlight w:val="none"/>
        </w:rPr>
      </w:pPr>
      <w:r>
        <w:rPr>
          <w:rFonts w:hint="eastAsia" w:ascii="宋体" w:hAnsi="宋体" w:eastAsia="宋体" w:cs="Times New Roman"/>
          <w:b/>
          <w:bCs/>
          <w:color w:val="auto"/>
          <w:kern w:val="0"/>
          <w:sz w:val="24"/>
          <w:highlight w:val="none"/>
          <w:lang w:val="en-US" w:eastAsia="zh-CN"/>
        </w:rPr>
        <w:t xml:space="preserve">1. </w:t>
      </w:r>
      <w:r>
        <w:rPr>
          <w:rFonts w:hint="eastAsia" w:ascii="宋体" w:hAnsi="宋体" w:eastAsia="宋体" w:cs="Times New Roman"/>
          <w:b/>
          <w:bCs/>
          <w:color w:val="auto"/>
          <w:kern w:val="0"/>
          <w:sz w:val="24"/>
          <w:highlight w:val="none"/>
        </w:rPr>
        <w:t>响应文件的语言及格式</w:t>
      </w:r>
    </w:p>
    <w:p>
      <w:pPr>
        <w:pageBreakBefore w:val="0"/>
        <w:widowControl/>
        <w:kinsoku/>
        <w:wordWrap/>
        <w:overflowPunct/>
        <w:topLinePunct w:val="0"/>
        <w:bidi w:val="0"/>
        <w:spacing w:beforeAutospacing="0" w:afterAutospacing="0" w:line="360" w:lineRule="auto"/>
        <w:ind w:firstLine="480" w:firstLineChars="200"/>
        <w:rPr>
          <w:rFonts w:hint="default" w:eastAsia="宋体"/>
          <w:color w:val="auto"/>
          <w:highlight w:val="none"/>
          <w:lang w:val="en-US" w:eastAsia="zh-CN"/>
        </w:rPr>
      </w:pPr>
      <w:r>
        <w:rPr>
          <w:rFonts w:hint="eastAsia" w:ascii="宋体" w:hAnsi="宋体" w:eastAsia="宋体" w:cs="Times New Roman"/>
          <w:color w:val="auto"/>
          <w:kern w:val="0"/>
          <w:sz w:val="24"/>
          <w:highlight w:val="none"/>
          <w:lang w:val="en-US" w:eastAsia="zh-CN"/>
        </w:rPr>
        <w:t>1.1 供应商应</w:t>
      </w:r>
      <w:r>
        <w:rPr>
          <w:rFonts w:hint="eastAsia" w:ascii="宋体" w:hAnsi="宋体" w:eastAsia="宋体" w:cs="Times New Roman"/>
          <w:color w:val="auto"/>
          <w:kern w:val="0"/>
          <w:sz w:val="24"/>
          <w:highlight w:val="none"/>
        </w:rPr>
        <w:t>按照</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文件提供的格式编写</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文件，但不得缺少或私自更改任何</w:t>
      </w:r>
      <w:r>
        <w:rPr>
          <w:rFonts w:hint="eastAsia" w:ascii="宋体" w:hAnsi="宋体" w:eastAsia="宋体" w:cs="Times New Roman"/>
          <w:color w:val="auto"/>
          <w:kern w:val="0"/>
          <w:sz w:val="24"/>
          <w:highlight w:val="none"/>
          <w:lang w:eastAsia="zh-CN"/>
        </w:rPr>
        <w:t>谈判</w:t>
      </w:r>
      <w:r>
        <w:rPr>
          <w:rFonts w:hint="eastAsia" w:ascii="宋体" w:hAnsi="宋体" w:eastAsia="宋体" w:cs="Times New Roman"/>
          <w:color w:val="auto"/>
          <w:kern w:val="0"/>
          <w:sz w:val="24"/>
          <w:highlight w:val="none"/>
        </w:rPr>
        <w:t>文件要求填写的表格或提交的资料。</w:t>
      </w:r>
      <w:r>
        <w:rPr>
          <w:rFonts w:hint="eastAsia" w:ascii="宋体" w:hAnsi="宋体" w:eastAsia="宋体" w:cs="Times New Roman"/>
          <w:color w:val="auto"/>
          <w:kern w:val="0"/>
          <w:sz w:val="24"/>
          <w:highlight w:val="none"/>
          <w:lang w:eastAsia="zh-CN"/>
        </w:rPr>
        <w:t>谈判</w:t>
      </w:r>
      <w:r>
        <w:rPr>
          <w:rFonts w:hint="eastAsia" w:ascii="宋体" w:hAnsi="宋体" w:eastAsia="宋体" w:cs="Times New Roman"/>
          <w:color w:val="auto"/>
          <w:kern w:val="0"/>
          <w:sz w:val="24"/>
          <w:highlight w:val="none"/>
        </w:rPr>
        <w:t>文件提供格式的可按格式填列，未提供格式的可自行拟定。</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1.2 </w:t>
      </w:r>
      <w:r>
        <w:rPr>
          <w:rFonts w:hint="eastAsia" w:ascii="宋体" w:hAnsi="宋体"/>
          <w:color w:val="auto"/>
          <w:kern w:val="0"/>
          <w:sz w:val="24"/>
          <w:highlight w:val="none"/>
        </w:rPr>
        <w:t>与报价有关的所有文件必须使用中</w:t>
      </w:r>
      <w:r>
        <w:rPr>
          <w:rFonts w:hint="eastAsia" w:ascii="宋体" w:hAnsi="宋体" w:eastAsia="宋体" w:cs="Times New Roman"/>
          <w:color w:val="auto"/>
          <w:kern w:val="0"/>
          <w:sz w:val="24"/>
          <w:highlight w:val="none"/>
        </w:rPr>
        <w:t>文</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lang w:val="en-US" w:eastAsia="zh-CN"/>
        </w:rPr>
        <w:t>本竞争性谈判文件中有特殊要求的情形除外</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供应商</w:t>
      </w:r>
      <w:r>
        <w:rPr>
          <w:rFonts w:hint="eastAsia" w:ascii="宋体" w:hAnsi="宋体"/>
          <w:b w:val="0"/>
          <w:bCs w:val="0"/>
          <w:color w:val="auto"/>
          <w:kern w:val="0"/>
          <w:sz w:val="24"/>
          <w:highlight w:val="none"/>
        </w:rPr>
        <w:t>必须使用</w:t>
      </w:r>
      <w:r>
        <w:rPr>
          <w:rFonts w:hint="eastAsia" w:ascii="宋体" w:hAnsi="宋体"/>
          <w:b w:val="0"/>
          <w:bCs w:val="0"/>
          <w:color w:val="auto"/>
          <w:kern w:val="0"/>
          <w:sz w:val="24"/>
          <w:highlight w:val="none"/>
          <w:lang w:eastAsia="zh-CN"/>
        </w:rPr>
        <w:t>竞争</w:t>
      </w:r>
      <w:r>
        <w:rPr>
          <w:rFonts w:hint="eastAsia" w:ascii="宋体" w:hAnsi="宋体"/>
          <w:color w:val="auto"/>
          <w:kern w:val="0"/>
          <w:sz w:val="24"/>
          <w:highlight w:val="none"/>
          <w:lang w:eastAsia="zh-CN"/>
        </w:rPr>
        <w:t>性谈判</w:t>
      </w:r>
      <w:r>
        <w:rPr>
          <w:rFonts w:hint="eastAsia" w:ascii="宋体" w:hAnsi="宋体"/>
          <w:color w:val="auto"/>
          <w:kern w:val="0"/>
          <w:sz w:val="24"/>
          <w:highlight w:val="none"/>
        </w:rPr>
        <w:t>文件中规定的文件格式。</w:t>
      </w:r>
    </w:p>
    <w:p>
      <w:pPr>
        <w:pageBreakBefore w:val="0"/>
        <w:widowControl/>
        <w:numPr>
          <w:ilvl w:val="0"/>
          <w:numId w:val="2"/>
        </w:numPr>
        <w:kinsoku/>
        <w:wordWrap/>
        <w:overflowPunct/>
        <w:topLinePunct w:val="0"/>
        <w:bidi w:val="0"/>
        <w:spacing w:beforeAutospacing="0" w:afterAutospacing="0" w:line="360" w:lineRule="auto"/>
        <w:ind w:left="0" w:leftChars="0" w:firstLine="480" w:firstLineChars="200"/>
        <w:rPr>
          <w:rFonts w:ascii="宋体" w:hAnsi="宋体"/>
          <w:b/>
          <w:bCs/>
          <w:color w:val="auto"/>
          <w:kern w:val="0"/>
          <w:sz w:val="24"/>
          <w:highlight w:val="none"/>
        </w:rPr>
      </w:pPr>
      <w:r>
        <w:rPr>
          <w:rFonts w:hint="eastAsia" w:ascii="宋体" w:hAnsi="宋体"/>
          <w:b/>
          <w:bCs/>
          <w:color w:val="auto"/>
          <w:kern w:val="0"/>
          <w:sz w:val="24"/>
          <w:highlight w:val="none"/>
        </w:rPr>
        <w:t>响应文件的组成</w:t>
      </w:r>
    </w:p>
    <w:p>
      <w:pPr>
        <w:pageBreakBefore w:val="0"/>
        <w:widowControl/>
        <w:kinsoku/>
        <w:wordWrap/>
        <w:overflowPunct/>
        <w:topLinePunct w:val="0"/>
        <w:bidi w:val="0"/>
        <w:spacing w:beforeAutospacing="0" w:afterAutospacing="0"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 </w:t>
      </w:r>
      <w:r>
        <w:rPr>
          <w:rFonts w:hint="eastAsia" w:ascii="宋体" w:hAnsi="宋体" w:cs="宋体"/>
          <w:color w:val="auto"/>
          <w:kern w:val="0"/>
          <w:sz w:val="24"/>
          <w:highlight w:val="none"/>
        </w:rPr>
        <w:t>响应文件应主要包括下列部分：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2.1 </w:t>
      </w:r>
      <w:r>
        <w:rPr>
          <w:rFonts w:hint="eastAsia" w:ascii="宋体" w:hAnsi="宋体" w:cs="宋体"/>
          <w:color w:val="auto"/>
          <w:kern w:val="0"/>
          <w:sz w:val="24"/>
          <w:highlight w:val="none"/>
        </w:rPr>
        <w:t>投标函</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投标报价明细表；</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2.2 </w:t>
      </w:r>
      <w:r>
        <w:rPr>
          <w:rFonts w:hint="eastAsia" w:ascii="宋体" w:hAnsi="宋体" w:cs="宋体"/>
          <w:color w:val="auto"/>
          <w:kern w:val="0"/>
          <w:sz w:val="24"/>
          <w:highlight w:val="none"/>
        </w:rPr>
        <w:t>法定代表人身份证明；</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2.3 </w:t>
      </w:r>
      <w:r>
        <w:rPr>
          <w:rFonts w:hint="eastAsia" w:ascii="宋体" w:hAnsi="宋体" w:eastAsia="宋体" w:cs="Times New Roman"/>
          <w:color w:val="auto"/>
          <w:kern w:val="0"/>
          <w:sz w:val="24"/>
          <w:highlight w:val="none"/>
        </w:rPr>
        <w:t>授权人委托书</w:t>
      </w:r>
      <w:r>
        <w:rPr>
          <w:rFonts w:hint="eastAsia" w:ascii="宋体" w:hAnsi="宋体" w:cs="宋体"/>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2.4 </w:t>
      </w:r>
      <w:r>
        <w:rPr>
          <w:rFonts w:hint="eastAsia" w:ascii="宋体" w:hAnsi="宋体" w:eastAsia="宋体" w:cs="Times New Roman"/>
          <w:color w:val="auto"/>
          <w:kern w:val="0"/>
          <w:sz w:val="24"/>
          <w:highlight w:val="none"/>
        </w:rPr>
        <w:t>供应商资格证明</w:t>
      </w:r>
      <w:r>
        <w:rPr>
          <w:rFonts w:hint="eastAsia" w:ascii="宋体" w:hAnsi="宋体" w:eastAsia="宋体" w:cs="Times New Roman"/>
          <w:color w:val="auto"/>
          <w:kern w:val="0"/>
          <w:sz w:val="24"/>
          <w:highlight w:val="none"/>
          <w:lang w:eastAsia="zh-CN"/>
        </w:rPr>
        <w:t>承诺函</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2.5 </w:t>
      </w:r>
      <w:r>
        <w:rPr>
          <w:rFonts w:hint="eastAsia" w:ascii="宋体" w:hAnsi="宋体" w:eastAsia="宋体" w:cs="Times New Roman"/>
          <w:color w:val="auto"/>
          <w:kern w:val="0"/>
          <w:sz w:val="24"/>
          <w:highlight w:val="none"/>
        </w:rPr>
        <w:t>供应商服务承诺和优惠承诺；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2.6 </w:t>
      </w:r>
      <w:r>
        <w:rPr>
          <w:rFonts w:hint="eastAsia" w:ascii="宋体" w:hAnsi="宋体" w:eastAsia="宋体" w:cs="Times New Roman"/>
          <w:color w:val="auto"/>
          <w:kern w:val="0"/>
          <w:sz w:val="24"/>
          <w:highlight w:val="none"/>
        </w:rPr>
        <w:t>供应商所投产品属于当期政府采购清单规定的节能环保产品的证明材料</w:t>
      </w:r>
      <w:r>
        <w:rPr>
          <w:rFonts w:hint="eastAsia" w:ascii="宋体" w:hAnsi="宋体" w:eastAsia="宋体" w:cs="Times New Roman"/>
          <w:color w:val="auto"/>
          <w:kern w:val="0"/>
          <w:sz w:val="24"/>
          <w:highlight w:val="none"/>
          <w:lang w:val="en-US" w:eastAsia="zh-CN"/>
        </w:rPr>
        <w:t>(如有)</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2.7 投标承诺函</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2.8 </w:t>
      </w:r>
      <w:r>
        <w:rPr>
          <w:rFonts w:hint="eastAsia" w:ascii="宋体" w:hAnsi="宋体" w:eastAsia="宋体" w:cs="Times New Roman"/>
          <w:color w:val="auto"/>
          <w:kern w:val="0"/>
          <w:sz w:val="24"/>
          <w:highlight w:val="none"/>
        </w:rPr>
        <w:t>中小企业声明函</w:t>
      </w:r>
      <w:r>
        <w:rPr>
          <w:rFonts w:hint="eastAsia" w:ascii="宋体" w:hAnsi="宋体"/>
          <w:kern w:val="0"/>
          <w:sz w:val="24"/>
          <w:lang w:eastAsia="zh-CN"/>
        </w:rPr>
        <w:t>（如有）</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2.9 </w:t>
      </w:r>
      <w:r>
        <w:rPr>
          <w:rFonts w:hint="eastAsia" w:ascii="宋体" w:hAnsi="宋体" w:eastAsia="宋体" w:cs="Times New Roman"/>
          <w:color w:val="auto"/>
          <w:kern w:val="0"/>
          <w:sz w:val="24"/>
          <w:highlight w:val="none"/>
        </w:rPr>
        <w:t>残疾人福利性单位声明函（如有）；</w:t>
      </w:r>
    </w:p>
    <w:p>
      <w:pPr>
        <w:pageBreakBefore w:val="0"/>
        <w:widowControl/>
        <w:kinsoku/>
        <w:wordWrap/>
        <w:overflowPunct/>
        <w:topLinePunct w:val="0"/>
        <w:bidi w:val="0"/>
        <w:spacing w:beforeAutospacing="0" w:afterAutospacing="0" w:line="360" w:lineRule="auto"/>
        <w:ind w:firstLine="480" w:firstLineChars="200"/>
        <w:rPr>
          <w:rFonts w:ascii="宋体" w:hAnsi="宋体" w:cs="宋体"/>
          <w:color w:val="auto"/>
          <w:kern w:val="0"/>
          <w:sz w:val="24"/>
          <w:highlight w:val="none"/>
        </w:rPr>
      </w:pPr>
      <w:r>
        <w:rPr>
          <w:rFonts w:hint="eastAsia" w:ascii="宋体" w:hAnsi="宋体"/>
          <w:color w:val="auto"/>
          <w:kern w:val="0"/>
          <w:sz w:val="24"/>
          <w:highlight w:val="none"/>
          <w:lang w:val="en-US" w:eastAsia="zh-CN"/>
        </w:rPr>
        <w:t xml:space="preserve">2.10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文件要求的或供应商认为需要加以说明的其他内容。</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cs="宋体"/>
          <w:strike w:val="0"/>
          <w:dstrike w:val="0"/>
          <w:color w:val="auto"/>
          <w:sz w:val="24"/>
          <w:highlight w:val="none"/>
        </w:rPr>
      </w:pPr>
      <w:r>
        <w:rPr>
          <w:rFonts w:hint="eastAsia" w:ascii="宋体" w:hAnsi="宋体" w:cs="宋体"/>
          <w:strike w:val="0"/>
          <w:dstrike w:val="0"/>
          <w:color w:val="auto"/>
          <w:sz w:val="24"/>
          <w:highlight w:val="none"/>
        </w:rPr>
        <w:t>全套响应文件应无涂改和行间插字，如有修改应在修改处加盖</w:t>
      </w:r>
      <w:r>
        <w:rPr>
          <w:rFonts w:hint="eastAsia" w:ascii="宋体" w:hAnsi="宋体" w:cs="宋体"/>
          <w:strike w:val="0"/>
          <w:dstrike w:val="0"/>
          <w:color w:val="auto"/>
          <w:sz w:val="24"/>
          <w:highlight w:val="none"/>
          <w:lang w:val="en-US" w:eastAsia="zh-CN"/>
        </w:rPr>
        <w:t>供应商</w:t>
      </w:r>
      <w:r>
        <w:rPr>
          <w:rFonts w:hint="eastAsia" w:ascii="宋体" w:hAnsi="宋体" w:cs="宋体"/>
          <w:strike w:val="0"/>
          <w:dstrike w:val="0"/>
          <w:color w:val="auto"/>
          <w:sz w:val="24"/>
          <w:highlight w:val="none"/>
        </w:rPr>
        <w:t>的企业印章（即公章）或企业法定代表人或其委托代理人印章（或签字）。</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strike w:val="0"/>
          <w:dstrike w:val="0"/>
          <w:color w:val="auto"/>
          <w:sz w:val="24"/>
          <w:highlight w:val="none"/>
          <w:lang w:val="en-US" w:eastAsia="zh-CN"/>
        </w:rPr>
      </w:pPr>
      <w:r>
        <w:rPr>
          <w:rFonts w:hint="eastAsia" w:ascii="宋体" w:hAnsi="宋体" w:cs="宋体"/>
          <w:b/>
          <w:bCs/>
          <w:strike w:val="0"/>
          <w:dstrike w:val="0"/>
          <w:color w:val="auto"/>
          <w:sz w:val="24"/>
          <w:highlight w:val="none"/>
          <w:lang w:val="en-US" w:eastAsia="zh-CN"/>
        </w:rPr>
        <w:t>注：</w:t>
      </w:r>
      <w:r>
        <w:rPr>
          <w:rFonts w:hint="eastAsia" w:ascii="宋体" w:hAnsi="宋体" w:cs="宋体"/>
          <w:strike w:val="0"/>
          <w:dstrike w:val="0"/>
          <w:color w:val="auto"/>
          <w:sz w:val="24"/>
          <w:highlight w:val="none"/>
          <w:lang w:val="en-US" w:eastAsia="zh-CN"/>
        </w:rPr>
        <w:t>1、</w:t>
      </w:r>
      <w:r>
        <w:rPr>
          <w:rFonts w:hint="eastAsia" w:ascii="宋体" w:hAnsi="宋体" w:eastAsia="宋体" w:cs="宋体"/>
          <w:strike w:val="0"/>
          <w:dstrike w:val="0"/>
          <w:color w:val="auto"/>
          <w:sz w:val="24"/>
          <w:highlight w:val="none"/>
          <w:lang w:val="en-US" w:eastAsia="zh-CN"/>
        </w:rPr>
        <w:t>符合《政府采购法》第二十二条规定的资格条件，按照采购文件约定提供资格承诺，不再提供资质资料，主要包括供应商再响应文件中无需再提供营业执照、财务状况报告、依法缴纳税收和社会保障资金、具有履行合同所必须的设备和专业技术能力、参加政府采购活动前三年内再经营活动中没有重大违法记录相关证明材料。</w:t>
      </w:r>
    </w:p>
    <w:p>
      <w:pPr>
        <w:pageBreakBefore w:val="0"/>
        <w:widowControl/>
        <w:kinsoku/>
        <w:wordWrap/>
        <w:overflowPunct/>
        <w:topLinePunct w:val="0"/>
        <w:bidi w:val="0"/>
        <w:spacing w:beforeAutospacing="0" w:afterAutospacing="0" w:line="360" w:lineRule="auto"/>
        <w:ind w:firstLine="480" w:firstLineChars="200"/>
        <w:jc w:val="left"/>
        <w:rPr>
          <w:rFonts w:hint="default" w:ascii="宋体" w:eastAsia="宋体"/>
          <w:strike w:val="0"/>
          <w:dstrike w:val="0"/>
          <w:color w:val="auto"/>
          <w:kern w:val="0"/>
          <w:sz w:val="24"/>
          <w:highlight w:val="none"/>
          <w:lang w:val="en-US" w:eastAsia="zh-CN"/>
        </w:rPr>
      </w:pPr>
      <w:r>
        <w:rPr>
          <w:rFonts w:hint="eastAsia" w:ascii="宋体" w:hAnsi="宋体" w:eastAsia="宋体" w:cs="宋体"/>
          <w:strike w:val="0"/>
          <w:dstrike w:val="0"/>
          <w:color w:val="auto"/>
          <w:sz w:val="24"/>
          <w:highlight w:val="none"/>
          <w:lang w:val="en-US" w:eastAsia="zh-CN"/>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kinsoku/>
        <w:wordWrap/>
        <w:overflowPunct/>
        <w:topLinePunct w:val="0"/>
        <w:bidi w:val="0"/>
        <w:spacing w:beforeAutospacing="0" w:afterAutospacing="0" w:line="360" w:lineRule="auto"/>
        <w:ind w:firstLine="480" w:firstLineChars="200"/>
        <w:rPr>
          <w:rFonts w:ascii="宋体" w:hAnsi="宋体" w:eastAsia="宋体" w:cs="宋体"/>
          <w:b/>
          <w:bCs/>
          <w:color w:val="auto"/>
          <w:sz w:val="24"/>
          <w:highlight w:val="none"/>
        </w:rPr>
      </w:pPr>
      <w:bookmarkStart w:id="12" w:name="_Toc279599793"/>
      <w:bookmarkStart w:id="13" w:name="_Toc403122514"/>
      <w:bookmarkStart w:id="14" w:name="_Toc426369503"/>
      <w:bookmarkStart w:id="15" w:name="_Toc274249597"/>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 xml:space="preserve"> </w:t>
      </w:r>
      <w:r>
        <w:rPr>
          <w:rFonts w:hint="eastAsia" w:ascii="宋体" w:hAnsi="宋体" w:cs="宋体"/>
          <w:b/>
          <w:bCs/>
          <w:color w:val="auto"/>
          <w:kern w:val="0"/>
          <w:sz w:val="24"/>
          <w:highlight w:val="none"/>
        </w:rPr>
        <w:t>响应</w:t>
      </w:r>
      <w:r>
        <w:rPr>
          <w:rFonts w:hint="eastAsia" w:ascii="宋体" w:hAnsi="宋体" w:eastAsia="宋体" w:cs="宋体"/>
          <w:b/>
          <w:bCs/>
          <w:color w:val="auto"/>
          <w:sz w:val="24"/>
          <w:highlight w:val="none"/>
        </w:rPr>
        <w:t>文件的编制</w:t>
      </w:r>
      <w:bookmarkEnd w:id="12"/>
      <w:bookmarkEnd w:id="13"/>
      <w:bookmarkEnd w:id="14"/>
      <w:bookmarkEnd w:id="15"/>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3.1 </w:t>
      </w:r>
      <w:r>
        <w:rPr>
          <w:rFonts w:hint="eastAsia" w:ascii="宋体" w:hAnsi="宋体" w:eastAsia="宋体" w:cs="宋体"/>
          <w:color w:val="auto"/>
          <w:sz w:val="24"/>
          <w:highlight w:val="none"/>
        </w:rPr>
        <w:t>响应文件应按</w:t>
      </w:r>
      <w:r>
        <w:rPr>
          <w:rFonts w:hint="eastAsia" w:ascii="宋体" w:hAnsi="宋体" w:eastAsia="宋体" w:cs="宋体"/>
          <w:color w:val="auto"/>
          <w:sz w:val="24"/>
          <w:highlight w:val="none"/>
          <w:lang w:eastAsia="zh-CN"/>
        </w:rPr>
        <w:t>竞争性谈判</w:t>
      </w:r>
      <w:r>
        <w:rPr>
          <w:rFonts w:hint="eastAsia" w:ascii="宋体" w:hAnsi="宋体" w:eastAsia="宋体" w:cs="宋体"/>
          <w:color w:val="auto"/>
          <w:sz w:val="24"/>
          <w:highlight w:val="none"/>
        </w:rPr>
        <w:t>文件中要求使用焦作市公共资源交易系统</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 xml:space="preserve">文件制作专用工具软件编制。 </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3.2 </w:t>
      </w:r>
      <w:r>
        <w:rPr>
          <w:rFonts w:hint="eastAsia" w:ascii="宋体" w:hAnsi="宋体" w:eastAsia="宋体" w:cs="宋体"/>
          <w:color w:val="auto"/>
          <w:sz w:val="24"/>
          <w:highlight w:val="none"/>
        </w:rPr>
        <w:t>响应文件应当对</w:t>
      </w:r>
      <w:r>
        <w:rPr>
          <w:rFonts w:hint="eastAsia" w:ascii="宋体" w:hAnsi="宋体" w:eastAsia="宋体" w:cs="宋体"/>
          <w:color w:val="auto"/>
          <w:sz w:val="24"/>
          <w:highlight w:val="none"/>
          <w:lang w:eastAsia="zh-CN"/>
        </w:rPr>
        <w:t>竞争性谈判</w:t>
      </w:r>
      <w:r>
        <w:rPr>
          <w:rFonts w:hint="eastAsia" w:ascii="宋体" w:hAnsi="宋体" w:eastAsia="宋体" w:cs="宋体"/>
          <w:color w:val="auto"/>
          <w:sz w:val="24"/>
          <w:highlight w:val="none"/>
        </w:rPr>
        <w:t>文件有关</w:t>
      </w:r>
      <w:r>
        <w:rPr>
          <w:rFonts w:hint="eastAsia" w:ascii="宋体" w:hAnsi="宋体" w:eastAsia="宋体" w:cs="宋体"/>
          <w:color w:val="auto"/>
          <w:sz w:val="24"/>
          <w:highlight w:val="none"/>
          <w:lang w:val="en-US" w:eastAsia="zh-CN"/>
        </w:rPr>
        <w:t>供货安装期</w:t>
      </w:r>
      <w:r>
        <w:rPr>
          <w:rFonts w:hint="eastAsia" w:ascii="宋体" w:hAnsi="宋体" w:eastAsia="宋体" w:cs="宋体"/>
          <w:color w:val="auto"/>
          <w:sz w:val="24"/>
          <w:highlight w:val="none"/>
        </w:rPr>
        <w:t>、投标有效期、质量要求、采购要求及服务内容、等实质性内容作出</w:t>
      </w:r>
      <w:r>
        <w:rPr>
          <w:rFonts w:hint="eastAsia" w:ascii="宋体" w:hAnsi="宋体" w:eastAsia="宋体" w:cs="宋体"/>
          <w:color w:val="auto"/>
          <w:sz w:val="24"/>
          <w:highlight w:val="none"/>
          <w:lang w:eastAsia="zh-CN"/>
        </w:rPr>
        <w:t>承诺及</w:t>
      </w:r>
      <w:r>
        <w:rPr>
          <w:rFonts w:hint="eastAsia" w:ascii="宋体" w:hAnsi="宋体" w:eastAsia="宋体" w:cs="宋体"/>
          <w:color w:val="auto"/>
          <w:sz w:val="24"/>
          <w:highlight w:val="none"/>
        </w:rPr>
        <w:t>响应。</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3.3 </w:t>
      </w:r>
      <w:r>
        <w:rPr>
          <w:rFonts w:hint="eastAsia" w:ascii="宋体" w:hAnsi="宋体" w:eastAsia="宋体" w:cs="宋体"/>
          <w:color w:val="auto"/>
          <w:sz w:val="24"/>
          <w:highlight w:val="none"/>
        </w:rPr>
        <w:t>本项目采用电子开评标方式，潜在</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文件制作和上传等。为避免网络拥堵等不可控因素影响投标文件的上传，请提前上传</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文件，按要求解密</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文件。因文件未及时上传导致投标失败的责任由</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自行承担。</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 签字盖章要求：</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3.4.1 要求供应商加盖公章的地方都应加盖供应商单位的 CA 印章。</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3.4.2 要求法定代表人签字或盖章的，法定代表人在签字或盖章的地方上传手写签名的扫描件或加盖法定代表人 CA 印章。</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3.4.3 要求委托代理人签字或盖章的，委托代理人在签字或盖章的地方上传手写签名的扫描件或加盖委托代理人 CA 印章。</w:t>
      </w:r>
    </w:p>
    <w:p>
      <w:pPr>
        <w:pageBreakBefore w:val="0"/>
        <w:widowControl/>
        <w:numPr>
          <w:ilvl w:val="0"/>
          <w:numId w:val="0"/>
        </w:numPr>
        <w:kinsoku/>
        <w:wordWrap/>
        <w:overflowPunct/>
        <w:topLinePunct w:val="0"/>
        <w:autoSpaceDE/>
        <w:autoSpaceDN/>
        <w:bidi w:val="0"/>
        <w:adjustRightInd/>
        <w:snapToGrid/>
        <w:spacing w:beforeAutospacing="0" w:afterAutospacing="0" w:line="360" w:lineRule="auto"/>
        <w:ind w:leftChars="200"/>
        <w:jc w:val="left"/>
        <w:textAlignment w:val="auto"/>
        <w:rPr>
          <w:rFonts w:hint="eastAsia" w:ascii="仿宋_GB2312" w:hAnsi="Batang" w:eastAsia="仿宋_GB2312"/>
          <w:b/>
          <w:bCs/>
          <w:color w:val="auto"/>
          <w:sz w:val="28"/>
          <w:szCs w:val="28"/>
          <w:highlight w:val="none"/>
        </w:rPr>
      </w:pPr>
      <w:r>
        <w:rPr>
          <w:rFonts w:hint="eastAsia" w:ascii="仿宋_GB2312" w:hAnsi="Batang" w:eastAsia="仿宋_GB2312"/>
          <w:b/>
          <w:bCs/>
          <w:color w:val="auto"/>
          <w:sz w:val="28"/>
          <w:szCs w:val="28"/>
          <w:highlight w:val="none"/>
          <w:lang w:val="en-US" w:eastAsia="zh-CN"/>
        </w:rPr>
        <w:t xml:space="preserve">4. </w:t>
      </w:r>
      <w:r>
        <w:rPr>
          <w:rFonts w:hint="eastAsia" w:ascii="仿宋_GB2312" w:hAnsi="Batang" w:eastAsia="仿宋_GB2312"/>
          <w:b/>
          <w:bCs/>
          <w:color w:val="auto"/>
          <w:sz w:val="28"/>
          <w:szCs w:val="28"/>
          <w:highlight w:val="none"/>
          <w:lang w:eastAsia="zh-CN"/>
        </w:rPr>
        <w:t>响应性</w:t>
      </w:r>
      <w:r>
        <w:rPr>
          <w:rFonts w:hint="eastAsia" w:ascii="仿宋_GB2312" w:hAnsi="Batang" w:eastAsia="仿宋_GB2312"/>
          <w:b/>
          <w:bCs/>
          <w:color w:val="auto"/>
          <w:sz w:val="28"/>
          <w:szCs w:val="28"/>
          <w:highlight w:val="none"/>
        </w:rPr>
        <w:t>文件的语言和计量单位</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4.1 谈判文件以及供应商与采购人、采购代理机构就有关投标事宜的所有来往函电均应使用简体中文书写。</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4.2 关于投标计量单位，谈判文件已有明确规定的，使用响应性文件规定的计量单位；谈判文件没有规定的，应采用中华人民共和国法定计量单位。 </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4.3 原版为外文的证书类文件，以及由外国人做出的本人签名、外国公司的名称或外国印章等可以是外文，但应当提供中文翻译文件并加盖供应商公章。必要时谈判小组可以要求供应商提供附有公证书的中文翻译文件或者与原版文件签章相一致的中文翻译文件。</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4.4 本响应性文件所表述的时间均为北京时间。</w:t>
      </w:r>
    </w:p>
    <w:p>
      <w:pPr>
        <w:pStyle w:val="8"/>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5. 响应文件的补充与撤回</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lang w:val="en-US" w:eastAsia="zh-CN"/>
        </w:rPr>
        <w:t>5.1 供应商</w:t>
      </w:r>
      <w:r>
        <w:rPr>
          <w:rFonts w:hint="eastAsia" w:ascii="宋体" w:hAnsi="宋体" w:eastAsia="宋体" w:cs="Times New Roman"/>
          <w:color w:val="auto"/>
          <w:kern w:val="0"/>
          <w:sz w:val="24"/>
          <w:highlight w:val="none"/>
          <w:lang w:eastAsia="zh-CN"/>
        </w:rPr>
        <w:t>在</w:t>
      </w:r>
      <w:r>
        <w:rPr>
          <w:rFonts w:hint="eastAsia" w:ascii="宋体" w:hAnsi="宋体" w:eastAsia="宋体" w:cs="Times New Roman"/>
          <w:color w:val="auto"/>
          <w:kern w:val="0"/>
          <w:sz w:val="24"/>
          <w:highlight w:val="none"/>
          <w:lang w:val="en-US" w:eastAsia="zh-CN"/>
        </w:rPr>
        <w:t>投标截止时间前</w:t>
      </w:r>
      <w:r>
        <w:rPr>
          <w:rFonts w:hint="eastAsia" w:ascii="宋体" w:hAnsi="宋体" w:eastAsia="宋体" w:cs="Times New Roman"/>
          <w:color w:val="auto"/>
          <w:kern w:val="0"/>
          <w:sz w:val="24"/>
          <w:highlight w:val="none"/>
          <w:lang w:eastAsia="zh-CN"/>
        </w:rPr>
        <w:t>可对其</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lang w:eastAsia="zh-CN"/>
        </w:rPr>
        <w:t>文件进行修改并重新上传或在焦作市电子招投标交易平台上进行撤回投标的操作。</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5.2 供应商在响应文件递交截止时间后不能修改、补充替代或撤回其响应文件。</w:t>
      </w:r>
    </w:p>
    <w:p>
      <w:pPr>
        <w:pageBreakBefore w:val="0"/>
        <w:widowControl/>
        <w:kinsoku/>
        <w:wordWrap/>
        <w:overflowPunct/>
        <w:topLinePunct w:val="0"/>
        <w:bidi w:val="0"/>
        <w:spacing w:beforeAutospacing="0" w:afterAutospacing="0" w:line="360" w:lineRule="auto"/>
        <w:ind w:firstLine="560" w:firstLineChars="200"/>
        <w:jc w:val="center"/>
        <w:rPr>
          <w:rFonts w:ascii="宋体"/>
          <w:b/>
          <w:bCs/>
          <w:color w:val="auto"/>
          <w:kern w:val="0"/>
          <w:sz w:val="28"/>
          <w:szCs w:val="28"/>
          <w:highlight w:val="none"/>
        </w:rPr>
      </w:pPr>
      <w:r>
        <w:rPr>
          <w:rFonts w:hint="eastAsia" w:ascii="宋体" w:hAnsi="宋体"/>
          <w:b/>
          <w:bCs/>
          <w:color w:val="auto"/>
          <w:kern w:val="0"/>
          <w:sz w:val="28"/>
          <w:szCs w:val="28"/>
          <w:highlight w:val="none"/>
        </w:rPr>
        <w:t>六、投标报价</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控制价</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lang w:eastAsia="zh-CN"/>
        </w:rPr>
      </w:pPr>
      <w:r>
        <w:rPr>
          <w:rFonts w:hint="eastAsia" w:ascii="宋体" w:hAnsi="宋体"/>
          <w:color w:val="auto"/>
          <w:kern w:val="0"/>
          <w:sz w:val="24"/>
          <w:highlight w:val="none"/>
          <w:u w:val="none"/>
        </w:rPr>
        <w:t>本项目</w:t>
      </w:r>
      <w:r>
        <w:rPr>
          <w:rFonts w:hint="eastAsia" w:ascii="宋体" w:hAnsi="宋体"/>
          <w:color w:val="auto"/>
          <w:kern w:val="0"/>
          <w:sz w:val="24"/>
          <w:highlight w:val="none"/>
          <w:u w:val="none"/>
          <w:lang w:val="en-US" w:eastAsia="zh-CN"/>
        </w:rPr>
        <w:t>预算</w:t>
      </w:r>
      <w:r>
        <w:rPr>
          <w:rFonts w:hint="eastAsia" w:ascii="宋体" w:hAnsi="宋体"/>
          <w:color w:val="auto"/>
          <w:kern w:val="0"/>
          <w:sz w:val="24"/>
          <w:highlight w:val="none"/>
          <w:u w:val="none"/>
        </w:rPr>
        <w:t>控制</w:t>
      </w:r>
      <w:r>
        <w:rPr>
          <w:rFonts w:hint="eastAsia" w:ascii="宋体" w:hAnsi="宋体"/>
          <w:color w:val="auto"/>
          <w:kern w:val="0"/>
          <w:sz w:val="24"/>
          <w:highlight w:val="none"/>
          <w:u w:val="none"/>
          <w:lang w:val="en-US" w:eastAsia="zh-CN"/>
        </w:rPr>
        <w:t>金额</w:t>
      </w:r>
      <w:r>
        <w:rPr>
          <w:rFonts w:hint="eastAsia" w:ascii="宋体" w:hAnsi="宋体"/>
          <w:color w:val="auto"/>
          <w:kern w:val="0"/>
          <w:sz w:val="24"/>
          <w:highlight w:val="none"/>
          <w:u w:val="single"/>
          <w:lang w:val="en-US" w:eastAsia="zh-CN"/>
        </w:rPr>
        <w:t>930000.00元</w:t>
      </w:r>
      <w:r>
        <w:rPr>
          <w:rFonts w:hint="eastAsia" w:ascii="宋体" w:hAnsi="宋体"/>
          <w:color w:val="auto"/>
          <w:kern w:val="0"/>
          <w:sz w:val="24"/>
          <w:highlight w:val="none"/>
        </w:rPr>
        <w:t>（大写</w:t>
      </w:r>
      <w:r>
        <w:rPr>
          <w:rFonts w:hint="eastAsia" w:ascii="宋体" w:hAnsi="宋体"/>
          <w:color w:val="auto"/>
          <w:kern w:val="0"/>
          <w:sz w:val="24"/>
          <w:highlight w:val="none"/>
          <w:u w:val="single"/>
        </w:rPr>
        <w:t>：</w:t>
      </w:r>
      <w:r>
        <w:rPr>
          <w:rFonts w:hint="eastAsia" w:ascii="宋体" w:hAnsi="宋体"/>
          <w:color w:val="auto"/>
          <w:kern w:val="0"/>
          <w:sz w:val="24"/>
          <w:highlight w:val="none"/>
          <w:u w:val="single"/>
          <w:lang w:val="en-US" w:eastAsia="zh-CN"/>
        </w:rPr>
        <w:t>玖拾叁万元整</w:t>
      </w:r>
      <w:r>
        <w:rPr>
          <w:rFonts w:hint="eastAsia" w:ascii="宋体" w:hAnsi="宋体"/>
          <w:color w:val="auto"/>
          <w:kern w:val="0"/>
          <w:sz w:val="24"/>
          <w:highlight w:val="none"/>
        </w:rPr>
        <w:t>）</w:t>
      </w:r>
      <w:r>
        <w:rPr>
          <w:rFonts w:hint="eastAsia" w:ascii="宋体" w:hAnsi="宋体"/>
          <w:color w:val="auto"/>
          <w:kern w:val="0"/>
          <w:sz w:val="24"/>
          <w:highlight w:val="none"/>
          <w:lang w:eastAsia="zh-CN"/>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lang w:eastAsia="zh-CN"/>
        </w:rPr>
      </w:pP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的投标报价高于招标控制价的视为无效报价，其投标予以拒绝</w:t>
      </w:r>
      <w:r>
        <w:rPr>
          <w:rFonts w:hint="eastAsia" w:ascii="宋体" w:hAnsi="宋体"/>
          <w:color w:val="auto"/>
          <w:kern w:val="0"/>
          <w:sz w:val="24"/>
          <w:highlight w:val="none"/>
          <w:lang w:eastAsia="zh-CN"/>
        </w:rPr>
        <w:t>。当成交人的投标价高于控制价的95%时，该成交人的成交价按控制价的95%执行。</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2. </w:t>
      </w:r>
      <w:r>
        <w:rPr>
          <w:rFonts w:hint="eastAsia" w:ascii="宋体" w:hAnsi="宋体"/>
          <w:color w:val="auto"/>
          <w:kern w:val="0"/>
          <w:sz w:val="24"/>
          <w:highlight w:val="none"/>
        </w:rPr>
        <w:t>投标报价</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2.1 投标报价应包括</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文件确定采购范围的全部工作内容</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rPr>
        <w:t>以及其响应文件编制与递交所涉及的一切费用。供应商以人民币为计量币种报价，并以人民币币种签约、结算。</w:t>
      </w:r>
    </w:p>
    <w:p>
      <w:pPr>
        <w:widowControl/>
        <w:spacing w:line="560" w:lineRule="exact"/>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2.2 供应商的投标报价应包括货物本身的费用、包装费、运输费、装卸费、运输过程保险费、安装费、质量保证费</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lang w:val="en-US" w:eastAsia="zh-CN"/>
        </w:rPr>
        <w:t>验收交付</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rPr>
        <w:t>相关的伴随服务费、货物本身已支付或将支付的各种税费以及其它交付使用前的所有费</w:t>
      </w:r>
      <w:r>
        <w:rPr>
          <w:rFonts w:hint="eastAsia" w:ascii="宋体" w:hAnsi="宋体" w:eastAsia="宋体" w:cs="Times New Roman"/>
          <w:b w:val="0"/>
          <w:bCs w:val="0"/>
          <w:color w:val="auto"/>
          <w:kern w:val="0"/>
          <w:sz w:val="24"/>
          <w:highlight w:val="none"/>
        </w:rPr>
        <w:t>用</w:t>
      </w:r>
      <w:r>
        <w:rPr>
          <w:rFonts w:hint="eastAsia" w:ascii="宋体" w:hAnsi="宋体" w:eastAsia="宋体" w:cs="Times New Roman"/>
          <w:color w:val="auto"/>
          <w:kern w:val="0"/>
          <w:sz w:val="24"/>
          <w:highlight w:val="none"/>
          <w:lang w:val="en-US" w:eastAsia="zh-CN"/>
        </w:rPr>
        <w:t>。</w:t>
      </w:r>
    </w:p>
    <w:p>
      <w:pPr>
        <w:pageBreakBefore w:val="0"/>
        <w:kinsoku/>
        <w:wordWrap/>
        <w:overflowPunct/>
        <w:topLinePunct w:val="0"/>
        <w:bidi w:val="0"/>
        <w:spacing w:beforeAutospacing="0" w:afterAutospacing="0" w:line="360" w:lineRule="auto"/>
        <w:ind w:firstLine="480" w:firstLineChars="200"/>
        <w:rPr>
          <w:rFonts w:ascii="宋体"/>
          <w:color w:val="auto"/>
          <w:sz w:val="30"/>
          <w:szCs w:val="30"/>
          <w:highlight w:val="none"/>
        </w:rPr>
      </w:pPr>
      <w:r>
        <w:rPr>
          <w:rFonts w:hint="eastAsia" w:ascii="宋体" w:hAnsi="宋体" w:eastAsia="宋体" w:cs="Times New Roman"/>
          <w:b w:val="0"/>
          <w:bCs w:val="0"/>
          <w:color w:val="auto"/>
          <w:kern w:val="0"/>
          <w:sz w:val="24"/>
          <w:highlight w:val="none"/>
        </w:rPr>
        <w:t xml:space="preserve"> 投标价不是唯一的或不是固定不变的响应文件将被作为非响应性投标而予以拒绝，供</w:t>
      </w:r>
      <w:r>
        <w:rPr>
          <w:rFonts w:hint="eastAsia" w:ascii="宋体" w:hAnsi="宋体" w:eastAsia="宋体" w:cs="Times New Roman"/>
          <w:color w:val="auto"/>
          <w:kern w:val="0"/>
          <w:sz w:val="24"/>
          <w:highlight w:val="none"/>
        </w:rPr>
        <w:t>应商所报的投标价在投标有效期内是固定不变的，供应商不得以任何理由予以变更。</w:t>
      </w:r>
    </w:p>
    <w:p>
      <w:pPr>
        <w:pageBreakBefore w:val="0"/>
        <w:widowControl/>
        <w:kinsoku/>
        <w:wordWrap/>
        <w:overflowPunct/>
        <w:topLinePunct w:val="0"/>
        <w:bidi w:val="0"/>
        <w:spacing w:beforeAutospacing="0" w:afterAutospacing="0" w:line="360" w:lineRule="auto"/>
        <w:ind w:firstLine="600" w:firstLineChars="200"/>
        <w:jc w:val="center"/>
        <w:rPr>
          <w:rFonts w:hint="eastAsia" w:ascii="宋体" w:hAnsi="宋体"/>
          <w:b/>
          <w:bCs/>
          <w:color w:val="auto"/>
          <w:kern w:val="0"/>
          <w:sz w:val="30"/>
          <w:szCs w:val="30"/>
          <w:highlight w:val="none"/>
        </w:rPr>
      </w:pPr>
    </w:p>
    <w:p>
      <w:pPr>
        <w:pageBreakBefore w:val="0"/>
        <w:widowControl/>
        <w:kinsoku/>
        <w:wordWrap/>
        <w:overflowPunct/>
        <w:topLinePunct w:val="0"/>
        <w:bidi w:val="0"/>
        <w:spacing w:beforeAutospacing="0" w:afterAutospacing="0" w:line="360" w:lineRule="auto"/>
        <w:ind w:firstLine="600" w:firstLineChars="200"/>
        <w:jc w:val="center"/>
        <w:rPr>
          <w:rFonts w:ascii="宋体"/>
          <w:b/>
          <w:bCs/>
          <w:color w:val="auto"/>
          <w:kern w:val="0"/>
          <w:sz w:val="30"/>
          <w:szCs w:val="30"/>
          <w:highlight w:val="none"/>
        </w:rPr>
      </w:pPr>
      <w:r>
        <w:rPr>
          <w:rFonts w:hint="eastAsia" w:ascii="宋体" w:hAnsi="宋体"/>
          <w:b/>
          <w:bCs/>
          <w:color w:val="auto"/>
          <w:kern w:val="0"/>
          <w:sz w:val="30"/>
          <w:szCs w:val="30"/>
          <w:highlight w:val="none"/>
        </w:rPr>
        <w:t>七、</w:t>
      </w:r>
      <w:r>
        <w:rPr>
          <w:rFonts w:hint="eastAsia" w:ascii="宋体" w:hAnsi="宋体"/>
          <w:b/>
          <w:bCs/>
          <w:color w:val="auto"/>
          <w:kern w:val="0"/>
          <w:sz w:val="30"/>
          <w:szCs w:val="30"/>
          <w:highlight w:val="none"/>
          <w:lang w:eastAsia="zh-CN"/>
        </w:rPr>
        <w:t>谈判</w:t>
      </w:r>
      <w:r>
        <w:rPr>
          <w:rFonts w:hint="eastAsia" w:ascii="宋体" w:hAnsi="宋体"/>
          <w:b/>
          <w:bCs/>
          <w:color w:val="auto"/>
          <w:kern w:val="0"/>
          <w:sz w:val="30"/>
          <w:szCs w:val="30"/>
          <w:highlight w:val="none"/>
        </w:rPr>
        <w:t>程序</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（一） </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程序</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b/>
          <w:bCs/>
          <w:color w:val="auto"/>
          <w:kern w:val="0"/>
          <w:sz w:val="24"/>
          <w:highlight w:val="none"/>
        </w:rPr>
      </w:pP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采购人在规定的投标截止时间（开标时间）和</w:t>
      </w:r>
      <w:r>
        <w:rPr>
          <w:rFonts w:hint="eastAsia" w:ascii="宋体" w:hAnsi="宋体"/>
          <w:color w:val="auto"/>
          <w:kern w:val="0"/>
          <w:sz w:val="24"/>
          <w:highlight w:val="none"/>
          <w:lang w:val="en-US" w:eastAsia="zh-CN"/>
        </w:rPr>
        <w:t>投标</w:t>
      </w:r>
      <w:r>
        <w:rPr>
          <w:rFonts w:hint="eastAsia" w:ascii="宋体" w:hAnsi="宋体"/>
          <w:color w:val="auto"/>
          <w:kern w:val="0"/>
          <w:sz w:val="24"/>
          <w:highlight w:val="none"/>
        </w:rPr>
        <w:t>须知前附表规定的地点公开开标。本项目采用“远程不见面”的开标方式,载明远程开标大厅网址（http://122.112.246.33/BidOpening/bidopeninghallaction/hall/login ）。</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无需到现场参加开标会议，无需到达现场提交原件资料。登录远程</w:t>
      </w:r>
      <w:r>
        <w:rPr>
          <w:rFonts w:hint="eastAsia" w:ascii="宋体" w:hAnsi="宋体"/>
          <w:color w:val="auto"/>
          <w:kern w:val="0"/>
          <w:sz w:val="24"/>
          <w:highlight w:val="none"/>
          <w:lang w:val="en-US" w:eastAsia="zh-CN"/>
        </w:rPr>
        <w:t>不见面</w:t>
      </w:r>
      <w:r>
        <w:rPr>
          <w:rFonts w:hint="eastAsia" w:ascii="宋体" w:hAnsi="宋体"/>
          <w:color w:val="auto"/>
          <w:kern w:val="0"/>
          <w:sz w:val="24"/>
          <w:highlight w:val="none"/>
        </w:rPr>
        <w:t>开标大厅，在线准时参加开标活动</w:t>
      </w:r>
      <w:r>
        <w:rPr>
          <w:rFonts w:hint="eastAsia" w:ascii="宋体" w:hAnsi="宋体"/>
          <w:b w:val="0"/>
          <w:bCs w:val="0"/>
          <w:color w:val="auto"/>
          <w:kern w:val="0"/>
          <w:sz w:val="24"/>
          <w:highlight w:val="none"/>
        </w:rPr>
        <w:t>。在规定时间内</w:t>
      </w:r>
      <w:r>
        <w:rPr>
          <w:rFonts w:hint="eastAsia" w:ascii="宋体" w:hAnsi="宋体" w:eastAsia="宋体" w:cs="Times New Roman"/>
          <w:b w:val="0"/>
          <w:bCs w:val="0"/>
          <w:color w:val="auto"/>
          <w:kern w:val="0"/>
          <w:sz w:val="24"/>
          <w:szCs w:val="24"/>
          <w:highlight w:val="none"/>
          <w:lang w:val="en-US" w:eastAsia="zh-CN" w:bidi="ar-SA"/>
        </w:rPr>
        <w:t>响应性</w:t>
      </w:r>
      <w:r>
        <w:rPr>
          <w:rFonts w:hint="eastAsia" w:ascii="宋体" w:hAnsi="宋体"/>
          <w:b w:val="0"/>
          <w:bCs w:val="0"/>
          <w:color w:val="auto"/>
          <w:kern w:val="0"/>
          <w:sz w:val="24"/>
          <w:highlight w:val="none"/>
        </w:rPr>
        <w:t>文件未解密的</w:t>
      </w:r>
      <w:r>
        <w:rPr>
          <w:rFonts w:hint="eastAsia" w:ascii="宋体" w:hAnsi="宋体"/>
          <w:b w:val="0"/>
          <w:bCs w:val="0"/>
          <w:color w:val="auto"/>
          <w:kern w:val="0"/>
          <w:sz w:val="24"/>
          <w:highlight w:val="none"/>
          <w:lang w:eastAsia="zh-CN"/>
        </w:rPr>
        <w:t>供应商</w:t>
      </w:r>
      <w:r>
        <w:rPr>
          <w:rFonts w:hint="eastAsia" w:ascii="宋体" w:hAnsi="宋体"/>
          <w:b w:val="0"/>
          <w:bCs w:val="0"/>
          <w:color w:val="auto"/>
          <w:kern w:val="0"/>
          <w:sz w:val="24"/>
          <w:highlight w:val="none"/>
        </w:rPr>
        <w:t>，视为放弃投标。</w:t>
      </w:r>
    </w:p>
    <w:p>
      <w:pPr>
        <w:pageBreakBefore w:val="0"/>
        <w:widowControl/>
        <w:numPr>
          <w:ilvl w:val="0"/>
          <w:numId w:val="0"/>
        </w:numPr>
        <w:kinsoku/>
        <w:wordWrap/>
        <w:overflowPunct/>
        <w:topLinePunct w:val="0"/>
        <w:bidi w:val="0"/>
        <w:spacing w:beforeAutospacing="0" w:afterAutospacing="0" w:line="360" w:lineRule="auto"/>
        <w:ind w:left="0" w:leftChars="0"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2. </w:t>
      </w:r>
      <w:r>
        <w:rPr>
          <w:rFonts w:hint="eastAsia" w:ascii="宋体" w:hAnsi="宋体"/>
          <w:color w:val="auto"/>
          <w:kern w:val="0"/>
          <w:sz w:val="24"/>
          <w:highlight w:val="none"/>
        </w:rPr>
        <w:t>所有</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color w:val="auto"/>
          <w:kern w:val="0"/>
          <w:sz w:val="24"/>
          <w:highlight w:val="none"/>
        </w:rPr>
        <w:t>文件必须在本</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文件中规定的</w:t>
      </w:r>
      <w:r>
        <w:rPr>
          <w:rFonts w:hint="eastAsia" w:ascii="宋体" w:hAnsi="宋体" w:eastAsia="宋体" w:cs="宋体"/>
          <w:color w:val="auto"/>
          <w:sz w:val="24"/>
          <w:szCs w:val="24"/>
          <w:highlight w:val="none"/>
          <w:lang w:eastAsia="zh-CN"/>
        </w:rPr>
        <w:t>时间</w:t>
      </w:r>
      <w:r>
        <w:rPr>
          <w:rFonts w:hint="eastAsia" w:ascii="宋体" w:hAnsi="宋体" w:eastAsia="宋体" w:cs="宋体"/>
          <w:color w:val="auto"/>
          <w:sz w:val="24"/>
          <w:szCs w:val="24"/>
          <w:highlight w:val="none"/>
        </w:rPr>
        <w:t>进行</w:t>
      </w:r>
      <w:r>
        <w:rPr>
          <w:rFonts w:hint="eastAsia" w:cs="宋体"/>
          <w:color w:val="auto"/>
          <w:sz w:val="24"/>
          <w:szCs w:val="24"/>
          <w:highlight w:val="none"/>
          <w:lang w:eastAsia="zh-CN"/>
        </w:rPr>
        <w:t>签到、</w:t>
      </w:r>
      <w:r>
        <w:rPr>
          <w:rFonts w:hint="eastAsia" w:ascii="宋体" w:hAnsi="宋体" w:eastAsia="宋体" w:cs="宋体"/>
          <w:color w:val="auto"/>
          <w:sz w:val="24"/>
          <w:szCs w:val="24"/>
          <w:highlight w:val="none"/>
        </w:rPr>
        <w:t>文件解密、答疑澄清等</w:t>
      </w:r>
      <w:r>
        <w:rPr>
          <w:rFonts w:hint="eastAsia" w:ascii="宋体" w:hAnsi="宋体"/>
          <w:color w:val="auto"/>
          <w:kern w:val="0"/>
          <w:sz w:val="24"/>
          <w:highlight w:val="none"/>
        </w:rPr>
        <w:t>，不能按时上传、解密者视为自动放弃投标。</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3. </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 xml:space="preserve">不足3家的，不得开标。  </w:t>
      </w:r>
    </w:p>
    <w:p>
      <w:pPr>
        <w:pageBreakBefore w:val="0"/>
        <w:numPr>
          <w:ilvl w:val="0"/>
          <w:numId w:val="0"/>
        </w:numPr>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4.</w:t>
      </w:r>
      <w:r>
        <w:rPr>
          <w:rFonts w:hint="eastAsia" w:ascii="宋体" w:hAnsi="宋体"/>
          <w:color w:val="auto"/>
          <w:kern w:val="0"/>
          <w:sz w:val="24"/>
          <w:highlight w:val="none"/>
        </w:rPr>
        <w:t>开标当日</w:t>
      </w:r>
      <w:r>
        <w:rPr>
          <w:rFonts w:hint="eastAsia" w:ascii="宋体" w:hAnsi="宋体"/>
          <w:color w:val="auto"/>
          <w:kern w:val="0"/>
          <w:sz w:val="24"/>
          <w:highlight w:val="none"/>
          <w:lang w:val="en-US" w:eastAsia="zh-CN"/>
        </w:rPr>
        <w:t>采购人、</w:t>
      </w:r>
      <w:r>
        <w:rPr>
          <w:rFonts w:hint="eastAsia" w:ascii="宋体" w:hAnsi="宋体"/>
          <w:color w:val="auto"/>
          <w:kern w:val="0"/>
          <w:sz w:val="24"/>
          <w:highlight w:val="none"/>
        </w:rPr>
        <w:t>采购代理机构</w:t>
      </w:r>
      <w:r>
        <w:rPr>
          <w:rFonts w:hint="eastAsia" w:ascii="宋体" w:hAnsi="宋体"/>
          <w:color w:val="auto"/>
          <w:kern w:val="0"/>
          <w:sz w:val="24"/>
          <w:highlight w:val="none"/>
          <w:lang w:val="en-US" w:eastAsia="zh-CN"/>
        </w:rPr>
        <w:t>通过</w:t>
      </w:r>
      <w:r>
        <w:rPr>
          <w:rFonts w:hint="eastAsia" w:ascii="宋体" w:hAnsi="宋体" w:eastAsia="宋体" w:cs="Times New Roman"/>
          <w:color w:val="auto"/>
          <w:kern w:val="0"/>
          <w:sz w:val="24"/>
          <w:highlight w:val="none"/>
        </w:rPr>
        <w:t>“信用中国”（www.creditchina.gov.cn）、中国政府采购网（www.ccgp.gov.cn）</w:t>
      </w:r>
      <w:r>
        <w:rPr>
          <w:rFonts w:hint="eastAsia" w:ascii="宋体" w:hAnsi="宋体" w:eastAsia="宋体" w:cs="Times New Roman"/>
          <w:color w:val="auto"/>
          <w:kern w:val="0"/>
          <w:sz w:val="24"/>
          <w:highlight w:val="none"/>
          <w:lang w:eastAsia="zh-CN"/>
        </w:rPr>
        <w:t>，</w:t>
      </w:r>
      <w:r>
        <w:rPr>
          <w:rFonts w:hint="eastAsia" w:ascii="宋体" w:hAnsi="宋体"/>
          <w:color w:val="auto"/>
          <w:kern w:val="0"/>
          <w:sz w:val="24"/>
          <w:highlight w:val="none"/>
        </w:rPr>
        <w:t>对</w:t>
      </w:r>
      <w:r>
        <w:rPr>
          <w:rFonts w:hint="eastAsia" w:ascii="宋体" w:hAnsi="宋体"/>
          <w:color w:val="auto"/>
          <w:kern w:val="0"/>
          <w:sz w:val="24"/>
          <w:highlight w:val="none"/>
          <w:lang w:val="en-US" w:eastAsia="zh-CN"/>
        </w:rPr>
        <w:t>参与投标</w:t>
      </w:r>
      <w:r>
        <w:rPr>
          <w:rFonts w:hint="eastAsia" w:ascii="宋体" w:hAnsi="宋体"/>
          <w:color w:val="auto"/>
          <w:kern w:val="0"/>
          <w:sz w:val="24"/>
          <w:highlight w:val="none"/>
        </w:rPr>
        <w:t>供应商信用记录进行</w:t>
      </w:r>
      <w:r>
        <w:rPr>
          <w:rFonts w:hint="eastAsia" w:ascii="宋体" w:hAnsi="宋体"/>
          <w:color w:val="auto"/>
          <w:kern w:val="0"/>
          <w:sz w:val="24"/>
          <w:highlight w:val="none"/>
          <w:lang w:val="en-US" w:eastAsia="zh-CN"/>
        </w:rPr>
        <w:t>查询</w:t>
      </w:r>
      <w:r>
        <w:rPr>
          <w:rFonts w:hint="eastAsia" w:ascii="宋体" w:hAnsi="宋体"/>
          <w:color w:val="auto"/>
          <w:kern w:val="0"/>
          <w:sz w:val="24"/>
          <w:highlight w:val="none"/>
        </w:rPr>
        <w:t>，</w:t>
      </w:r>
      <w:r>
        <w:rPr>
          <w:rFonts w:hint="eastAsia" w:ascii="宋体" w:hAnsi="宋体" w:eastAsia="宋体" w:cs="宋体"/>
          <w:color w:val="auto"/>
          <w:kern w:val="0"/>
          <w:sz w:val="24"/>
          <w:szCs w:val="24"/>
          <w:highlight w:val="none"/>
        </w:rPr>
        <w:t>对列入失信被执行人、重大税收违法案件当事人名单、政府采购严重违法失信行为记录名单的供应商，拒绝参与政府采购活动，同时对信用信息查询记录和证据进行打印存档；</w:t>
      </w:r>
    </w:p>
    <w:p>
      <w:pPr>
        <w:pageBreakBefore w:val="0"/>
        <w:tabs>
          <w:tab w:val="left" w:pos="9127"/>
        </w:tabs>
        <w:kinsoku/>
        <w:wordWrap/>
        <w:overflowPunct/>
        <w:topLinePunct w:val="0"/>
        <w:bidi w:val="0"/>
        <w:spacing w:beforeAutospacing="0" w:afterAutospacing="0" w:line="360" w:lineRule="auto"/>
        <w:ind w:right="-52" w:rightChars="-25"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5. </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应准时参加开标会议</w:t>
      </w:r>
      <w:r>
        <w:rPr>
          <w:rFonts w:hint="eastAsia" w:ascii="宋体" w:hAnsi="宋体"/>
          <w:color w:val="auto"/>
          <w:kern w:val="0"/>
          <w:sz w:val="24"/>
          <w:highlight w:val="none"/>
          <w:lang w:eastAsia="zh-CN"/>
        </w:rPr>
        <w:t>，</w:t>
      </w:r>
      <w:r>
        <w:rPr>
          <w:rFonts w:hint="eastAsia" w:ascii="宋体" w:hAnsi="宋体"/>
          <w:color w:val="auto"/>
          <w:kern w:val="0"/>
          <w:sz w:val="24"/>
          <w:highlight w:val="none"/>
        </w:rPr>
        <w:t>不能按时上传、解密者视为自动放弃投标。</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 </w:t>
      </w:r>
      <w:r>
        <w:rPr>
          <w:rFonts w:hint="eastAsia" w:ascii="宋体" w:hAnsi="宋体" w:eastAsia="宋体" w:cs="Times New Roman"/>
          <w:color w:val="auto"/>
          <w:kern w:val="0"/>
          <w:sz w:val="24"/>
          <w:highlight w:val="none"/>
        </w:rPr>
        <w:t>会议由</w:t>
      </w:r>
      <w:r>
        <w:rPr>
          <w:rFonts w:hint="eastAsia" w:ascii="宋体" w:hAnsi="宋体" w:cs="Times New Roman"/>
          <w:color w:val="auto"/>
          <w:kern w:val="0"/>
          <w:sz w:val="24"/>
          <w:highlight w:val="none"/>
          <w:lang w:eastAsia="zh-CN"/>
        </w:rPr>
        <w:t>河南润豫工程管理有限公司</w:t>
      </w:r>
      <w:r>
        <w:rPr>
          <w:rFonts w:hint="eastAsia" w:ascii="宋体" w:hAnsi="宋体" w:eastAsia="宋体" w:cs="Times New Roman"/>
          <w:color w:val="auto"/>
          <w:kern w:val="0"/>
          <w:sz w:val="24"/>
          <w:highlight w:val="none"/>
        </w:rPr>
        <w:t>主持：</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6.1 </w:t>
      </w:r>
      <w:r>
        <w:rPr>
          <w:rFonts w:hint="eastAsia" w:ascii="宋体" w:hAnsi="宋体" w:eastAsia="宋体" w:cs="Times New Roman"/>
          <w:color w:val="auto"/>
          <w:kern w:val="0"/>
          <w:sz w:val="24"/>
          <w:highlight w:val="none"/>
        </w:rPr>
        <w:t>公布在投标截止时间前递交</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文件的</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名称；</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6.2 供应商</w:t>
      </w:r>
      <w:r>
        <w:rPr>
          <w:rFonts w:hint="eastAsia" w:ascii="宋体" w:hAnsi="宋体" w:eastAsia="宋体" w:cs="Times New Roman"/>
          <w:color w:val="auto"/>
          <w:kern w:val="0"/>
          <w:sz w:val="24"/>
          <w:highlight w:val="none"/>
        </w:rPr>
        <w:t>通过电子招标投标交易平台对已递交的电子</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文件在规定时间内进行解密；</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6.3 </w:t>
      </w:r>
      <w:r>
        <w:rPr>
          <w:rFonts w:hint="eastAsia" w:ascii="宋体" w:hAnsi="宋体" w:eastAsia="宋体" w:cs="Times New Roman"/>
          <w:color w:val="auto"/>
          <w:kern w:val="0"/>
          <w:sz w:val="24"/>
          <w:highlight w:val="none"/>
        </w:rPr>
        <w:t>批量导入文件；</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6.4 </w:t>
      </w:r>
      <w:r>
        <w:rPr>
          <w:rFonts w:hint="eastAsia" w:ascii="宋体" w:hAnsi="宋体" w:eastAsia="宋体" w:cs="Times New Roman"/>
          <w:color w:val="auto"/>
          <w:kern w:val="0"/>
          <w:sz w:val="24"/>
          <w:highlight w:val="none"/>
        </w:rPr>
        <w:t>代理机构将通过焦作市电子招投标交易平台进行唱标，并公布</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项目名称、</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名称、</w:t>
      </w:r>
      <w:r>
        <w:rPr>
          <w:rFonts w:hint="eastAsia" w:ascii="宋体" w:hAnsi="宋体" w:eastAsia="宋体" w:cs="Times New Roman"/>
          <w:color w:val="auto"/>
          <w:kern w:val="0"/>
          <w:sz w:val="24"/>
          <w:highlight w:val="none"/>
          <w:lang w:val="en-US" w:eastAsia="zh-CN"/>
        </w:rPr>
        <w:t>供货安装期等</w:t>
      </w:r>
      <w:r>
        <w:rPr>
          <w:rFonts w:hint="eastAsia" w:ascii="宋体" w:hAnsi="宋体" w:eastAsia="宋体" w:cs="Times New Roman"/>
          <w:color w:val="auto"/>
          <w:kern w:val="0"/>
          <w:sz w:val="24"/>
          <w:highlight w:val="none"/>
        </w:rPr>
        <w:t>其他内容，并记录在案；</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6.5 </w:t>
      </w:r>
      <w:r>
        <w:rPr>
          <w:rFonts w:hint="eastAsia" w:ascii="宋体" w:hAnsi="宋体" w:eastAsia="宋体" w:cs="Times New Roman"/>
          <w:color w:val="auto"/>
          <w:kern w:val="0"/>
          <w:sz w:val="24"/>
          <w:highlight w:val="none"/>
          <w:lang w:eastAsia="zh-CN"/>
        </w:rPr>
        <w:t>采购</w:t>
      </w:r>
      <w:r>
        <w:rPr>
          <w:rFonts w:hint="eastAsia" w:ascii="宋体" w:hAnsi="宋体" w:eastAsia="宋体" w:cs="Times New Roman"/>
          <w:color w:val="auto"/>
          <w:kern w:val="0"/>
          <w:sz w:val="24"/>
          <w:highlight w:val="none"/>
        </w:rPr>
        <w:t>人代表、监督人等有关人员按具体现场系统情况在开标记录上签字确认；</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6.6 </w:t>
      </w:r>
      <w:r>
        <w:rPr>
          <w:rFonts w:hint="eastAsia" w:ascii="宋体" w:hAnsi="宋体" w:eastAsia="宋体" w:cs="Times New Roman"/>
          <w:color w:val="auto"/>
          <w:kern w:val="0"/>
          <w:sz w:val="24"/>
          <w:highlight w:val="none"/>
        </w:rPr>
        <w:t>开标结束。</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6.7</w:t>
      </w:r>
      <w:r>
        <w:rPr>
          <w:rFonts w:hint="eastAsia" w:ascii="宋体" w:hAnsi="宋体" w:eastAsia="宋体" w:cs="Times New Roman"/>
          <w:color w:val="auto"/>
          <w:kern w:val="0"/>
          <w:sz w:val="24"/>
          <w:highlight w:val="none"/>
        </w:rPr>
        <w:t>开标异议</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对开标有异议的，应当在开标现场提出（</w:t>
      </w:r>
      <w:bookmarkStart w:id="16" w:name="_Toc12998"/>
      <w:r>
        <w:rPr>
          <w:rFonts w:hint="eastAsia" w:ascii="宋体" w:hAnsi="宋体" w:eastAsia="宋体" w:cs="Times New Roman"/>
          <w:color w:val="auto"/>
          <w:kern w:val="0"/>
          <w:sz w:val="24"/>
          <w:highlight w:val="none"/>
        </w:rPr>
        <w:t>语音异议</w:t>
      </w:r>
      <w:bookmarkEnd w:id="16"/>
      <w:r>
        <w:rPr>
          <w:rFonts w:hint="eastAsia" w:ascii="宋体" w:hAnsi="宋体" w:eastAsia="宋体" w:cs="Times New Roman"/>
          <w:color w:val="auto"/>
          <w:kern w:val="0"/>
          <w:sz w:val="24"/>
          <w:highlight w:val="none"/>
        </w:rPr>
        <w:t>、</w:t>
      </w:r>
      <w:bookmarkStart w:id="17" w:name="_Toc20745"/>
      <w:r>
        <w:rPr>
          <w:rFonts w:hint="eastAsia" w:ascii="宋体" w:hAnsi="宋体" w:eastAsia="宋体" w:cs="Times New Roman"/>
          <w:color w:val="auto"/>
          <w:kern w:val="0"/>
          <w:sz w:val="24"/>
          <w:highlight w:val="none"/>
        </w:rPr>
        <w:t>文字异议</w:t>
      </w:r>
      <w:bookmarkEnd w:id="17"/>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采购人</w:t>
      </w:r>
      <w:r>
        <w:rPr>
          <w:rFonts w:hint="eastAsia" w:ascii="宋体" w:hAnsi="宋体" w:eastAsia="宋体" w:cs="Times New Roman"/>
          <w:color w:val="auto"/>
          <w:kern w:val="0"/>
          <w:sz w:val="24"/>
          <w:highlight w:val="none"/>
        </w:rPr>
        <w:t>当场作出答复，并制作记录。</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6.8</w:t>
      </w:r>
      <w:r>
        <w:rPr>
          <w:rFonts w:hint="eastAsia" w:ascii="宋体" w:hAnsi="宋体" w:eastAsia="宋体" w:cs="Times New Roman"/>
          <w:color w:val="auto"/>
          <w:kern w:val="0"/>
          <w:sz w:val="24"/>
          <w:highlight w:val="none"/>
        </w:rPr>
        <w:t>开标异常处理</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当出现以下情况时，应对未开标的项目中止电子开标，对原有资料及信息作出妥善保密处理，并在恢复正常后及时安排时间开标：</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6.8.1 </w:t>
      </w:r>
      <w:r>
        <w:rPr>
          <w:rFonts w:hint="eastAsia" w:ascii="宋体" w:hAnsi="宋体" w:eastAsia="宋体" w:cs="Times New Roman"/>
          <w:color w:val="auto"/>
          <w:kern w:val="0"/>
          <w:sz w:val="24"/>
          <w:highlight w:val="none"/>
        </w:rPr>
        <w:t>系统服务器发生故障，无法访问或无法使用系统；</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6.8.2 </w:t>
      </w:r>
      <w:r>
        <w:rPr>
          <w:rFonts w:hint="eastAsia" w:ascii="宋体" w:hAnsi="宋体" w:eastAsia="宋体" w:cs="Times New Roman"/>
          <w:color w:val="auto"/>
          <w:kern w:val="0"/>
          <w:sz w:val="24"/>
          <w:highlight w:val="none"/>
        </w:rPr>
        <w:t>系统的软件或数据库出现错误，不能进行正常操作；</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6.8.3 </w:t>
      </w:r>
      <w:r>
        <w:rPr>
          <w:rFonts w:hint="eastAsia" w:ascii="宋体" w:hAnsi="宋体" w:eastAsia="宋体" w:cs="Times New Roman"/>
          <w:color w:val="auto"/>
          <w:kern w:val="0"/>
          <w:sz w:val="24"/>
          <w:highlight w:val="none"/>
        </w:rPr>
        <w:t>系统发现有安全漏洞，有潜在的泄密危险；</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6.8.4 </w:t>
      </w:r>
      <w:r>
        <w:rPr>
          <w:rFonts w:hint="eastAsia" w:ascii="宋体" w:hAnsi="宋体" w:eastAsia="宋体" w:cs="Times New Roman"/>
          <w:color w:val="auto"/>
          <w:kern w:val="0"/>
          <w:sz w:val="24"/>
          <w:highlight w:val="none"/>
        </w:rPr>
        <w:t>出现断电事故且短时间内无法恢复供电；</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lang w:val="en-US" w:eastAsia="zh-CN"/>
        </w:rPr>
        <w:t xml:space="preserve">6.8.5 </w:t>
      </w:r>
      <w:r>
        <w:rPr>
          <w:rFonts w:hint="eastAsia" w:ascii="宋体" w:hAnsi="宋体" w:eastAsia="宋体" w:cs="Times New Roman"/>
          <w:color w:val="auto"/>
          <w:kern w:val="0"/>
          <w:sz w:val="24"/>
          <w:highlight w:val="none"/>
        </w:rPr>
        <w:t>其他无法保证招投标过程正常进行的情形</w:t>
      </w:r>
      <w:r>
        <w:rPr>
          <w:rFonts w:hint="eastAsia" w:ascii="宋体" w:hAnsi="宋体" w:eastAsia="宋体" w:cs="Times New Roman"/>
          <w:color w:val="auto"/>
          <w:kern w:val="0"/>
          <w:sz w:val="24"/>
          <w:highlight w:val="none"/>
          <w:lang w:eastAsia="zh-CN"/>
        </w:rPr>
        <w:t>；</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6.9合格供应商不足3家的，将不再评标</w:t>
      </w:r>
    </w:p>
    <w:p>
      <w:pPr>
        <w:pageBreakBefore w:val="0"/>
        <w:numPr>
          <w:ilvl w:val="0"/>
          <w:numId w:val="5"/>
        </w:numPr>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组建谈判小组</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7.1 </w:t>
      </w:r>
      <w:r>
        <w:rPr>
          <w:rFonts w:hint="eastAsia" w:ascii="宋体" w:hAnsi="宋体" w:eastAsia="宋体" w:cs="Times New Roman"/>
          <w:color w:val="auto"/>
          <w:kern w:val="0"/>
          <w:sz w:val="24"/>
          <w:highlight w:val="none"/>
        </w:rPr>
        <w:t>采购</w:t>
      </w:r>
      <w:r>
        <w:rPr>
          <w:rFonts w:hint="eastAsia" w:ascii="宋体" w:hAnsi="宋体" w:eastAsia="宋体" w:cs="Times New Roman"/>
          <w:color w:val="auto"/>
          <w:kern w:val="0"/>
          <w:sz w:val="24"/>
          <w:highlight w:val="none"/>
          <w:lang w:val="en-US" w:eastAsia="zh-CN"/>
        </w:rPr>
        <w:t>人</w:t>
      </w:r>
      <w:r>
        <w:rPr>
          <w:rFonts w:hint="eastAsia" w:ascii="宋体" w:hAnsi="宋体" w:eastAsia="宋体" w:cs="Times New Roman"/>
          <w:color w:val="auto"/>
          <w:kern w:val="0"/>
          <w:sz w:val="24"/>
          <w:highlight w:val="none"/>
        </w:rPr>
        <w:t>根据采购项目的特点依法组建</w:t>
      </w:r>
      <w:r>
        <w:rPr>
          <w:rFonts w:hint="eastAsia" w:ascii="宋体" w:hAnsi="宋体" w:eastAsia="宋体" w:cs="Times New Roman"/>
          <w:color w:val="auto"/>
          <w:kern w:val="0"/>
          <w:sz w:val="24"/>
          <w:highlight w:val="none"/>
          <w:lang w:val="en-US" w:eastAsia="zh-CN"/>
        </w:rPr>
        <w:t>竞争性谈判小组</w:t>
      </w:r>
      <w:r>
        <w:rPr>
          <w:rFonts w:hint="eastAsia" w:ascii="宋体" w:hAnsi="宋体" w:eastAsia="宋体" w:cs="Times New Roman"/>
          <w:color w:val="auto"/>
          <w:kern w:val="0"/>
          <w:sz w:val="24"/>
          <w:highlight w:val="none"/>
        </w:rPr>
        <w:t>。</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本项目采用远程异地评标，</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小组由采购人代表和政府采购专家库中随机抽取的评审专家共3人组成。</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 </w:t>
      </w:r>
      <w:r>
        <w:rPr>
          <w:rFonts w:hint="eastAsia" w:ascii="宋体" w:hAnsi="宋体" w:eastAsia="宋体" w:cs="Times New Roman"/>
          <w:color w:val="auto"/>
          <w:kern w:val="0"/>
          <w:sz w:val="24"/>
          <w:highlight w:val="none"/>
          <w:lang w:eastAsia="zh-CN"/>
        </w:rPr>
        <w:t>谈判小组</w:t>
      </w:r>
      <w:r>
        <w:rPr>
          <w:rFonts w:hint="eastAsia" w:ascii="宋体" w:hAnsi="宋体" w:eastAsia="宋体" w:cs="Times New Roman"/>
          <w:color w:val="auto"/>
          <w:kern w:val="0"/>
          <w:sz w:val="24"/>
          <w:highlight w:val="none"/>
        </w:rPr>
        <w:t>负责具体的评标事务，并独立履行以下职责：</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7.2.1 </w:t>
      </w:r>
      <w:r>
        <w:rPr>
          <w:rFonts w:hint="eastAsia" w:ascii="宋体" w:hAnsi="宋体" w:eastAsia="宋体" w:cs="Times New Roman"/>
          <w:color w:val="auto"/>
          <w:kern w:val="0"/>
          <w:sz w:val="24"/>
          <w:highlight w:val="none"/>
        </w:rPr>
        <w:t>审查、评价</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文件是否符合</w:t>
      </w:r>
      <w:r>
        <w:rPr>
          <w:rFonts w:hint="eastAsia" w:ascii="宋体" w:hAnsi="宋体" w:eastAsia="宋体" w:cs="Times New Roman"/>
          <w:color w:val="auto"/>
          <w:kern w:val="0"/>
          <w:sz w:val="24"/>
          <w:highlight w:val="none"/>
          <w:lang w:eastAsia="zh-CN"/>
        </w:rPr>
        <w:t>谈判</w:t>
      </w:r>
      <w:r>
        <w:rPr>
          <w:rFonts w:hint="eastAsia" w:ascii="宋体" w:hAnsi="宋体" w:eastAsia="宋体" w:cs="Times New Roman"/>
          <w:color w:val="auto"/>
          <w:kern w:val="0"/>
          <w:sz w:val="24"/>
          <w:highlight w:val="none"/>
        </w:rPr>
        <w:t>文件的实质性要求；</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7.2.2 </w:t>
      </w:r>
      <w:r>
        <w:rPr>
          <w:rFonts w:hint="eastAsia" w:ascii="宋体" w:hAnsi="宋体" w:eastAsia="宋体" w:cs="Times New Roman"/>
          <w:color w:val="auto"/>
          <w:kern w:val="0"/>
          <w:sz w:val="24"/>
          <w:highlight w:val="none"/>
        </w:rPr>
        <w:t>要求</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对</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文件有关事项作出澄清或者说明；</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7.2.3 </w:t>
      </w:r>
      <w:r>
        <w:rPr>
          <w:rFonts w:hint="eastAsia" w:ascii="宋体" w:hAnsi="宋体" w:eastAsia="宋体" w:cs="Times New Roman"/>
          <w:color w:val="auto"/>
          <w:kern w:val="0"/>
          <w:sz w:val="24"/>
          <w:highlight w:val="none"/>
        </w:rPr>
        <w:t>对</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文件进行比较和评价；</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7.2.4</w:t>
      </w:r>
      <w:r>
        <w:rPr>
          <w:rFonts w:hint="eastAsia" w:ascii="宋体" w:hAnsi="宋体" w:eastAsia="宋体" w:cs="Times New Roman"/>
          <w:color w:val="auto"/>
          <w:kern w:val="0"/>
          <w:sz w:val="24"/>
          <w:highlight w:val="none"/>
        </w:rPr>
        <w:t>推荐</w:t>
      </w:r>
      <w:r>
        <w:rPr>
          <w:rFonts w:hint="eastAsia" w:ascii="宋体" w:hAnsi="宋体" w:eastAsia="宋体" w:cs="Times New Roman"/>
          <w:color w:val="auto"/>
          <w:kern w:val="0"/>
          <w:sz w:val="24"/>
          <w:highlight w:val="none"/>
          <w:lang w:val="en-US" w:eastAsia="zh-CN"/>
        </w:rPr>
        <w:t>成交供应商</w:t>
      </w:r>
      <w:r>
        <w:rPr>
          <w:rFonts w:hint="eastAsia" w:ascii="宋体" w:hAnsi="宋体" w:eastAsia="宋体" w:cs="Times New Roman"/>
          <w:color w:val="auto"/>
          <w:kern w:val="0"/>
          <w:sz w:val="24"/>
          <w:highlight w:val="none"/>
        </w:rPr>
        <w:t>名单；</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7.2.5 </w:t>
      </w:r>
      <w:r>
        <w:rPr>
          <w:rFonts w:hint="eastAsia" w:ascii="宋体" w:hAnsi="宋体" w:eastAsia="宋体" w:cs="Times New Roman"/>
          <w:color w:val="auto"/>
          <w:kern w:val="0"/>
          <w:sz w:val="24"/>
          <w:highlight w:val="none"/>
        </w:rPr>
        <w:t>向采购人、采购代理机构或者有关部门报告评标中发现的违法行为。</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7.3 </w:t>
      </w:r>
      <w:r>
        <w:rPr>
          <w:rFonts w:hint="eastAsia" w:ascii="宋体" w:hAnsi="宋体" w:eastAsia="宋体" w:cs="Times New Roman"/>
          <w:color w:val="auto"/>
          <w:kern w:val="0"/>
          <w:sz w:val="24"/>
          <w:highlight w:val="none"/>
        </w:rPr>
        <w:t>评标中因</w:t>
      </w:r>
      <w:r>
        <w:rPr>
          <w:rFonts w:hint="eastAsia" w:ascii="宋体" w:hAnsi="宋体" w:eastAsia="宋体" w:cs="Times New Roman"/>
          <w:color w:val="auto"/>
          <w:kern w:val="0"/>
          <w:sz w:val="24"/>
          <w:highlight w:val="none"/>
          <w:lang w:val="en-US" w:eastAsia="zh-CN"/>
        </w:rPr>
        <w:t>谈判小组的</w:t>
      </w:r>
      <w:r>
        <w:rPr>
          <w:rFonts w:hint="eastAsia" w:ascii="宋体" w:hAnsi="宋体" w:eastAsia="宋体" w:cs="Times New Roman"/>
          <w:color w:val="auto"/>
          <w:kern w:val="0"/>
          <w:sz w:val="24"/>
          <w:highlight w:val="none"/>
        </w:rPr>
        <w:t>缺席、回避或者健康等特殊原因导致</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组成不符合本办法规定的，采购人或者采购代理机构应当依法补足后继续评标。被更换的</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成员所作出的评标意见无效。</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7.4 </w:t>
      </w:r>
      <w:r>
        <w:rPr>
          <w:rFonts w:hint="eastAsia" w:ascii="宋体" w:hAnsi="宋体" w:eastAsia="宋体" w:cs="Times New Roman"/>
          <w:color w:val="auto"/>
          <w:kern w:val="0"/>
          <w:sz w:val="24"/>
          <w:highlight w:val="none"/>
        </w:rPr>
        <w:t>无法及时补足</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成员的，采购人或者采购代理机构应当停止评标活动，封存所有</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文件和开标、评标资料，依法重新组建</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进行评标。原</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所作出的评标意见无效。</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7.5 </w:t>
      </w:r>
      <w:r>
        <w:rPr>
          <w:rFonts w:hint="eastAsia" w:ascii="宋体" w:hAnsi="宋体" w:eastAsia="宋体" w:cs="Times New Roman"/>
          <w:color w:val="auto"/>
          <w:kern w:val="0"/>
          <w:sz w:val="24"/>
          <w:highlight w:val="none"/>
        </w:rPr>
        <w:t>采购人或者采购代理机构应当将变更、重新组建</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的情况予以记录，并随采购文件一并存档。</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7.6 </w:t>
      </w:r>
      <w:r>
        <w:rPr>
          <w:rFonts w:hint="eastAsia" w:ascii="宋体" w:hAnsi="宋体" w:eastAsia="宋体" w:cs="Times New Roman"/>
          <w:color w:val="auto"/>
          <w:kern w:val="0"/>
          <w:sz w:val="24"/>
          <w:highlight w:val="none"/>
          <w:lang w:eastAsia="zh-CN"/>
        </w:rPr>
        <w:t>谈判小组</w:t>
      </w:r>
      <w:r>
        <w:rPr>
          <w:rFonts w:hint="eastAsia" w:ascii="宋体" w:hAnsi="宋体" w:eastAsia="宋体" w:cs="Times New Roman"/>
          <w:color w:val="auto"/>
          <w:kern w:val="0"/>
          <w:sz w:val="24"/>
          <w:highlight w:val="none"/>
        </w:rPr>
        <w:t>应当对符合资格的</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文件进行</w:t>
      </w:r>
      <w:r>
        <w:rPr>
          <w:rFonts w:hint="eastAsia" w:ascii="宋体" w:hAnsi="宋体" w:eastAsia="宋体" w:cs="Times New Roman"/>
          <w:color w:val="auto"/>
          <w:kern w:val="0"/>
          <w:sz w:val="24"/>
          <w:highlight w:val="none"/>
          <w:lang w:val="en-US" w:eastAsia="zh-CN"/>
        </w:rPr>
        <w:t>资格</w:t>
      </w:r>
      <w:r>
        <w:rPr>
          <w:rFonts w:hint="eastAsia" w:ascii="宋体" w:hAnsi="宋体" w:eastAsia="宋体" w:cs="Times New Roman"/>
          <w:color w:val="auto"/>
          <w:kern w:val="0"/>
          <w:sz w:val="24"/>
          <w:highlight w:val="none"/>
        </w:rPr>
        <w:t>性审查，以确定其是否满足</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文件的实质性要求。</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7.7 </w:t>
      </w:r>
      <w:r>
        <w:rPr>
          <w:rFonts w:hint="eastAsia" w:ascii="宋体" w:hAnsi="宋体" w:eastAsia="宋体" w:cs="Times New Roman"/>
          <w:color w:val="auto"/>
          <w:kern w:val="0"/>
          <w:sz w:val="24"/>
          <w:highlight w:val="none"/>
          <w:lang w:eastAsia="zh-CN"/>
        </w:rPr>
        <w:t>谈判小组</w:t>
      </w:r>
      <w:r>
        <w:rPr>
          <w:rFonts w:hint="eastAsia" w:ascii="宋体" w:hAnsi="宋体" w:eastAsia="宋体" w:cs="Times New Roman"/>
          <w:color w:val="auto"/>
          <w:kern w:val="0"/>
          <w:sz w:val="24"/>
          <w:highlight w:val="none"/>
        </w:rPr>
        <w:t>成员要依法独立评审，并对评审意见承担个人责任。</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对需要共同认定的事项存在争议的，按照少数服从多数的原则做出结论。持不同意见的</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成员应当在评标报告上签署不同意见并说明理由，否则视为同意。</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w:t>
      </w:r>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 xml:space="preserve">符合性审查 </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w:t>
      </w:r>
      <w:r>
        <w:rPr>
          <w:rFonts w:hint="eastAsia" w:ascii="宋体" w:hAnsi="宋体" w:eastAsia="宋体" w:cs="Times New Roman"/>
          <w:color w:val="auto"/>
          <w:kern w:val="0"/>
          <w:sz w:val="24"/>
          <w:highlight w:val="none"/>
        </w:rPr>
        <w:t>.1对资格性检查合格的</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递交的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文件，依据</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文件的规定，从</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文件的有效性、完整性和对</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文件的响应程度，审查</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文件是否对</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文件的实质性要求作出了响应。</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8.2</w:t>
      </w:r>
      <w:r>
        <w:rPr>
          <w:rFonts w:hint="eastAsia" w:ascii="宋体" w:hAnsi="宋体" w:eastAsia="宋体" w:cs="Times New Roman"/>
          <w:color w:val="auto"/>
          <w:kern w:val="0"/>
          <w:sz w:val="24"/>
          <w:highlight w:val="none"/>
        </w:rPr>
        <w:t>本次招标采用电子化评标，如“焦作市电子招投标交易平台”系统出现故障，导致无法继续评审工作的，可暂停评标，对原有资料及信息作出妥善保密处理，待电子评标系统恢复正常之后组织评审。</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8.3</w:t>
      </w:r>
      <w:r>
        <w:rPr>
          <w:rFonts w:hint="eastAsia" w:ascii="宋体" w:hAnsi="宋体" w:eastAsia="宋体" w:cs="Times New Roman"/>
          <w:color w:val="auto"/>
          <w:kern w:val="0"/>
          <w:sz w:val="24"/>
          <w:highlight w:val="none"/>
        </w:rPr>
        <w:t>实质性响应的投标是指与</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文件的全部条款、条件和规格相符，没有重大偏离。</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8.4 </w:t>
      </w:r>
      <w:r>
        <w:rPr>
          <w:rFonts w:hint="eastAsia" w:ascii="宋体" w:hAnsi="宋体" w:eastAsia="宋体" w:cs="Times New Roman"/>
          <w:color w:val="auto"/>
          <w:kern w:val="0"/>
          <w:sz w:val="24"/>
          <w:highlight w:val="none"/>
        </w:rPr>
        <w:t>重大偏离是指</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所投标的范围、质量、服务等明显不能满足招标文件的要求，或者实质上与</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文件不一致，而且限制了</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人的权利或投标的义务，纠正这些偏离将对其他实质性响应要求的</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的竞争地位产生不公正的影响。重大偏离的认定须经</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三分之二以上同意。</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8.5 </w:t>
      </w:r>
      <w:r>
        <w:rPr>
          <w:rFonts w:hint="eastAsia" w:ascii="宋体" w:hAnsi="宋体" w:eastAsia="宋体" w:cs="Times New Roman"/>
          <w:color w:val="auto"/>
          <w:kern w:val="0"/>
          <w:sz w:val="24"/>
          <w:highlight w:val="none"/>
        </w:rPr>
        <w:t>如果</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文件实质上没有响应</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文件的要求，将作为无效投标处理，</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不得再对</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文件进行任何修正从而使其投标成为实质上响应的投标。</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8.6</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w:t>
      </w:r>
      <w:r>
        <w:rPr>
          <w:rFonts w:hint="eastAsia" w:ascii="宋体" w:hAnsi="宋体" w:eastAsia="宋体" w:cs="Times New Roman"/>
          <w:color w:val="auto"/>
          <w:kern w:val="0"/>
          <w:sz w:val="24"/>
          <w:highlight w:val="none"/>
        </w:rPr>
        <w:t>审定</w:t>
      </w:r>
      <w:r>
        <w:rPr>
          <w:rFonts w:hint="eastAsia" w:ascii="宋体" w:hAnsi="宋体" w:eastAsia="宋体" w:cs="Times New Roman"/>
          <w:color w:val="auto"/>
          <w:kern w:val="0"/>
          <w:sz w:val="24"/>
          <w:highlight w:val="none"/>
          <w:lang w:val="en-US" w:eastAsia="zh-CN"/>
        </w:rPr>
        <w:t>响应</w:t>
      </w:r>
      <w:r>
        <w:rPr>
          <w:rFonts w:hint="eastAsia" w:ascii="宋体" w:hAnsi="宋体" w:eastAsia="宋体" w:cs="Times New Roman"/>
          <w:color w:val="auto"/>
          <w:kern w:val="0"/>
          <w:sz w:val="24"/>
          <w:highlight w:val="none"/>
        </w:rPr>
        <w:t>文件的响应性只根据</w:t>
      </w:r>
      <w:r>
        <w:rPr>
          <w:rFonts w:hint="eastAsia" w:ascii="宋体" w:hAnsi="宋体" w:eastAsia="宋体" w:cs="Times New Roman"/>
          <w:color w:val="auto"/>
          <w:kern w:val="0"/>
          <w:sz w:val="24"/>
          <w:highlight w:val="none"/>
          <w:lang w:eastAsia="zh-CN"/>
        </w:rPr>
        <w:t>响应</w:t>
      </w:r>
      <w:r>
        <w:rPr>
          <w:rFonts w:hint="eastAsia" w:ascii="宋体" w:hAnsi="宋体" w:eastAsia="宋体" w:cs="Times New Roman"/>
          <w:color w:val="auto"/>
          <w:kern w:val="0"/>
          <w:sz w:val="24"/>
          <w:highlight w:val="none"/>
        </w:rPr>
        <w:t>文件本身的内容而不寻求外部证据。</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8.7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小组对</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响应文件进行审查、质疑、评估和比较。</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u w:val="none"/>
        </w:rPr>
      </w:pPr>
      <w:r>
        <w:rPr>
          <w:rFonts w:hint="eastAsia" w:ascii="宋体" w:hAnsi="宋体"/>
          <w:color w:val="auto"/>
          <w:kern w:val="0"/>
          <w:sz w:val="24"/>
          <w:highlight w:val="none"/>
          <w:lang w:val="en-US" w:eastAsia="zh-CN"/>
        </w:rPr>
        <w:t xml:space="preserve">8.8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小组在</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文件规定的时间和地点对</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的响应性文件进行审查</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u w:val="none"/>
          <w:lang w:eastAsia="zh-CN"/>
        </w:rPr>
        <w:t>竞争性谈判小组发起二轮报价，</w:t>
      </w:r>
      <w:r>
        <w:rPr>
          <w:rFonts w:hint="eastAsia" w:ascii="宋体" w:hAnsi="宋体" w:eastAsia="宋体" w:cs="Times New Roman"/>
          <w:color w:val="auto"/>
          <w:kern w:val="0"/>
          <w:sz w:val="24"/>
          <w:highlight w:val="none"/>
          <w:u w:val="none"/>
        </w:rPr>
        <w:t>通过初步审查的</w:t>
      </w:r>
      <w:r>
        <w:rPr>
          <w:rFonts w:hint="eastAsia" w:ascii="宋体" w:hAnsi="宋体" w:eastAsia="宋体" w:cs="Times New Roman"/>
          <w:color w:val="auto"/>
          <w:kern w:val="0"/>
          <w:sz w:val="24"/>
          <w:highlight w:val="none"/>
          <w:u w:val="none"/>
          <w:lang w:eastAsia="zh-CN"/>
        </w:rPr>
        <w:t>供应商在规定时间内通过不见面开标系统</w:t>
      </w:r>
      <w:r>
        <w:rPr>
          <w:rFonts w:hint="eastAsia" w:ascii="宋体" w:hAnsi="宋体" w:eastAsia="宋体" w:cs="Times New Roman"/>
          <w:color w:val="auto"/>
          <w:kern w:val="0"/>
          <w:sz w:val="24"/>
          <w:highlight w:val="none"/>
          <w:u w:val="none"/>
        </w:rPr>
        <w:t>进行二轮报价。</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b/>
          <w:bCs/>
          <w:color w:val="auto"/>
          <w:kern w:val="0"/>
          <w:sz w:val="24"/>
          <w:highlight w:val="none"/>
          <w:u w:val="none"/>
        </w:rPr>
      </w:pPr>
      <w:r>
        <w:rPr>
          <w:rFonts w:hint="eastAsia" w:ascii="宋体" w:hAnsi="宋体" w:eastAsia="宋体" w:cs="Times New Roman"/>
          <w:b/>
          <w:bCs/>
          <w:color w:val="auto"/>
          <w:kern w:val="0"/>
          <w:sz w:val="24"/>
          <w:highlight w:val="none"/>
          <w:u w:val="none"/>
          <w:lang w:eastAsia="zh-CN"/>
        </w:rPr>
        <w:t>投标供应商在系统进行第二轮报价时，需以附件方式上传</w:t>
      </w:r>
      <w:r>
        <w:rPr>
          <w:rFonts w:hint="eastAsia" w:ascii="宋体" w:hAnsi="宋体" w:eastAsia="宋体" w:cs="Times New Roman"/>
          <w:b/>
          <w:bCs/>
          <w:color w:val="auto"/>
          <w:kern w:val="0"/>
          <w:sz w:val="24"/>
          <w:highlight w:val="none"/>
          <w:u w:val="none"/>
          <w:lang w:val="en-US" w:eastAsia="zh-CN"/>
        </w:rPr>
        <w:t>第二轮报价</w:t>
      </w:r>
      <w:r>
        <w:rPr>
          <w:rFonts w:hint="eastAsia" w:ascii="宋体" w:hAnsi="宋体" w:eastAsia="宋体" w:cs="Times New Roman"/>
          <w:b/>
          <w:bCs/>
          <w:color w:val="auto"/>
          <w:kern w:val="0"/>
          <w:sz w:val="24"/>
          <w:highlight w:val="none"/>
          <w:u w:val="none"/>
          <w:lang w:eastAsia="zh-CN"/>
        </w:rPr>
        <w:t>表电子版</w:t>
      </w:r>
      <w:r>
        <w:rPr>
          <w:rFonts w:hint="eastAsia" w:ascii="宋体" w:hAnsi="宋体" w:eastAsia="宋体" w:cs="Times New Roman"/>
          <w:b/>
          <w:bCs/>
          <w:color w:val="auto"/>
          <w:kern w:val="0"/>
          <w:sz w:val="24"/>
          <w:highlight w:val="none"/>
          <w:u w:val="none"/>
          <w:lang w:val="en-US" w:eastAsia="zh-CN"/>
        </w:rPr>
        <w:t>(PDF格式)，未提供第二轮报价表电子版（PDF）的视为无效标处理。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b/>
          <w:bCs/>
          <w:color w:val="auto"/>
          <w:kern w:val="0"/>
          <w:sz w:val="24"/>
          <w:highlight w:val="none"/>
          <w:u w:val="none"/>
          <w:lang w:eastAsia="zh-CN"/>
        </w:rPr>
      </w:pPr>
      <w:r>
        <w:rPr>
          <w:rFonts w:hint="eastAsia" w:ascii="宋体" w:hAnsi="宋体" w:eastAsia="宋体" w:cs="Times New Roman"/>
          <w:b/>
          <w:bCs/>
          <w:color w:val="auto"/>
          <w:kern w:val="0"/>
          <w:sz w:val="24"/>
          <w:highlight w:val="none"/>
          <w:u w:val="none"/>
          <w:lang w:eastAsia="zh-CN"/>
        </w:rPr>
        <w:t>投标供应商的第二轮报价高于第一轮报价时，该投标供应商的投标价以第一轮报价为准。</w:t>
      </w:r>
    </w:p>
    <w:p>
      <w:pPr>
        <w:pageBreakBefore w:val="0"/>
        <w:widowControl/>
        <w:numPr>
          <w:ilvl w:val="0"/>
          <w:numId w:val="0"/>
        </w:numPr>
        <w:kinsoku/>
        <w:wordWrap/>
        <w:overflowPunct/>
        <w:topLinePunct w:val="0"/>
        <w:bidi w:val="0"/>
        <w:spacing w:beforeAutospacing="0" w:afterAutospacing="0" w:line="360" w:lineRule="auto"/>
        <w:ind w:left="0" w:leftChars="0"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9. </w:t>
      </w:r>
      <w:r>
        <w:rPr>
          <w:rFonts w:hint="eastAsia" w:ascii="宋体" w:hAnsi="宋体"/>
          <w:color w:val="auto"/>
          <w:kern w:val="0"/>
          <w:sz w:val="24"/>
          <w:highlight w:val="none"/>
        </w:rPr>
        <w:t>根据</w:t>
      </w:r>
      <w:r>
        <w:rPr>
          <w:rFonts w:hint="eastAsia" w:ascii="宋体" w:hAnsi="宋体"/>
          <w:color w:val="auto"/>
          <w:kern w:val="0"/>
          <w:sz w:val="24"/>
          <w:highlight w:val="none"/>
          <w:lang w:val="en-US" w:eastAsia="zh-CN"/>
        </w:rPr>
        <w:t>符合采购需求报价最低</w:t>
      </w:r>
      <w:r>
        <w:rPr>
          <w:rFonts w:hint="eastAsia" w:ascii="宋体" w:hAnsi="宋体"/>
          <w:color w:val="auto"/>
          <w:kern w:val="0"/>
          <w:sz w:val="24"/>
          <w:highlight w:val="none"/>
        </w:rPr>
        <w:t>，将投标报价按由低到高的顺序进行排序，推荐3名成交候选供应商。</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eastAsia="宋体" w:cs="宋体"/>
          <w:color w:val="auto"/>
          <w:sz w:val="24"/>
          <w:szCs w:val="24"/>
          <w:highlight w:val="none"/>
          <w:lang w:val="en-US" w:eastAsia="zh-CN"/>
        </w:rPr>
        <w:t xml:space="preserve">10. </w:t>
      </w:r>
      <w:r>
        <w:rPr>
          <w:rFonts w:hint="eastAsia" w:ascii="宋体" w:hAnsi="宋体" w:eastAsia="宋体" w:cs="宋体"/>
          <w:color w:val="auto"/>
          <w:sz w:val="24"/>
          <w:szCs w:val="24"/>
          <w:highlight w:val="none"/>
        </w:rPr>
        <w:t>采购代理机构应当自评审结束之日起2个工作日内将评审报告送交采购人。采购人应当自收到评审报告之日起5个工作日内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在评审报告推荐的成交候选人中按顺序确定成交供应商。</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11. </w:t>
      </w:r>
      <w:r>
        <w:rPr>
          <w:rFonts w:hint="eastAsia" w:ascii="宋体" w:hAnsi="宋体"/>
          <w:color w:val="auto"/>
          <w:kern w:val="0"/>
          <w:sz w:val="24"/>
          <w:highlight w:val="none"/>
        </w:rPr>
        <w:t>签订合同：</w:t>
      </w:r>
      <w:r>
        <w:rPr>
          <w:rFonts w:hint="eastAsia" w:ascii="宋体" w:hAnsi="宋体" w:eastAsia="宋体" w:cs="宋体"/>
          <w:color w:val="auto"/>
          <w:sz w:val="24"/>
          <w:szCs w:val="24"/>
          <w:highlight w:val="none"/>
        </w:rPr>
        <w:t>成交通知书发出之日起</w:t>
      </w:r>
      <w:r>
        <w:rPr>
          <w:rFonts w:hint="eastAsia" w:ascii="宋体" w:hAnsi="宋体" w:eastAsia="宋体" w:cs="宋体"/>
          <w:color w:val="auto"/>
          <w:sz w:val="24"/>
          <w:szCs w:val="24"/>
          <w:highlight w:val="none"/>
          <w:lang w:val="en-US" w:eastAsia="zh-CN"/>
        </w:rPr>
        <w:t>15日</w:t>
      </w:r>
      <w:r>
        <w:rPr>
          <w:rFonts w:hint="eastAsia" w:ascii="宋体" w:hAnsi="宋体" w:eastAsia="宋体" w:cs="宋体"/>
          <w:color w:val="auto"/>
          <w:sz w:val="24"/>
          <w:szCs w:val="24"/>
          <w:highlight w:val="none"/>
        </w:rPr>
        <w:t>内， 按照</w:t>
      </w:r>
      <w:r>
        <w:rPr>
          <w:rFonts w:hint="eastAsia" w:ascii="宋体" w:hAnsi="宋体" w:eastAsia="宋体" w:cs="宋体"/>
          <w:color w:val="auto"/>
          <w:sz w:val="24"/>
          <w:szCs w:val="24"/>
          <w:highlight w:val="none"/>
          <w:lang w:eastAsia="zh-CN"/>
        </w:rPr>
        <w:t>竞争性谈判</w:t>
      </w:r>
      <w:r>
        <w:rPr>
          <w:rFonts w:hint="eastAsia" w:ascii="宋体" w:hAnsi="宋体" w:eastAsia="宋体" w:cs="宋体"/>
          <w:color w:val="auto"/>
          <w:sz w:val="24"/>
          <w:szCs w:val="24"/>
          <w:highlight w:val="none"/>
        </w:rPr>
        <w:t>文件确定的事项签订政府采购合同。</w:t>
      </w:r>
      <w:r>
        <w:rPr>
          <w:rFonts w:hint="eastAsia" w:ascii="宋体" w:hAnsi="宋体" w:eastAsia="宋体" w:cs="宋体"/>
          <w:color w:val="auto"/>
          <w:sz w:val="24"/>
          <w:szCs w:val="24"/>
          <w:highlight w:val="none"/>
          <w:lang w:val="en-US" w:eastAsia="zh-CN"/>
        </w:rPr>
        <w:t>采购人与成交人签订政府采购合同。合同中的主要条款要与竞争性谈判文件中的合同条款一致。</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12. 合同签订后，</w:t>
      </w:r>
      <w:r>
        <w:rPr>
          <w:rFonts w:hint="eastAsia" w:ascii="宋体" w:hAnsi="宋体"/>
          <w:color w:val="auto"/>
          <w:kern w:val="0"/>
          <w:sz w:val="24"/>
          <w:highlight w:val="none"/>
        </w:rPr>
        <w:t>采购人</w:t>
      </w:r>
      <w:r>
        <w:rPr>
          <w:rFonts w:hint="eastAsia" w:ascii="宋体" w:hAnsi="宋体"/>
          <w:color w:val="auto"/>
          <w:kern w:val="0"/>
          <w:sz w:val="24"/>
          <w:highlight w:val="none"/>
          <w:lang w:val="en-US" w:eastAsia="zh-CN"/>
        </w:rPr>
        <w:t>要在2个工作日内将采购合同在焦作市政府采购网公示并备案（</w:t>
      </w:r>
      <w:r>
        <w:rPr>
          <w:rFonts w:hint="eastAsia" w:ascii="宋体" w:hAnsi="宋体"/>
          <w:color w:val="auto"/>
          <w:kern w:val="0"/>
          <w:sz w:val="24"/>
          <w:highlight w:val="none"/>
        </w:rPr>
        <w:t>签订合同时由成交人提供合同样本</w:t>
      </w:r>
      <w:r>
        <w:rPr>
          <w:rFonts w:hint="eastAsia" w:ascii="宋体" w:hAnsi="宋体"/>
          <w:color w:val="auto"/>
          <w:kern w:val="0"/>
          <w:sz w:val="24"/>
          <w:highlight w:val="none"/>
          <w:lang w:val="en-US" w:eastAsia="zh-CN"/>
        </w:rPr>
        <w:t>）；</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13. </w:t>
      </w:r>
      <w:r>
        <w:rPr>
          <w:rFonts w:hint="eastAsia" w:ascii="宋体" w:hAnsi="宋体"/>
          <w:color w:val="auto"/>
          <w:kern w:val="0"/>
          <w:sz w:val="24"/>
          <w:highlight w:val="none"/>
        </w:rPr>
        <w:t>在</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期间，</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不得向</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小组成员询问其它</w:t>
      </w:r>
      <w:r>
        <w:rPr>
          <w:rFonts w:hint="eastAsia" w:ascii="宋体" w:hAnsi="宋体"/>
          <w:color w:val="auto"/>
          <w:kern w:val="0"/>
          <w:sz w:val="24"/>
          <w:highlight w:val="none"/>
          <w:lang w:eastAsia="zh-CN"/>
        </w:rPr>
        <w:t>供应商谈判</w:t>
      </w:r>
      <w:r>
        <w:rPr>
          <w:rFonts w:hint="eastAsia" w:ascii="宋体" w:hAnsi="宋体"/>
          <w:color w:val="auto"/>
          <w:kern w:val="0"/>
          <w:sz w:val="24"/>
          <w:highlight w:val="none"/>
        </w:rPr>
        <w:t>情况，不得进行影响成交结果的活动。</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w:t>
      </w:r>
      <w:r>
        <w:rPr>
          <w:rFonts w:hint="eastAsia" w:ascii="宋体" w:hAnsi="宋体"/>
          <w:color w:val="auto"/>
          <w:kern w:val="0"/>
          <w:sz w:val="24"/>
          <w:highlight w:val="none"/>
        </w:rPr>
        <w:t>二</w:t>
      </w:r>
      <w:r>
        <w:rPr>
          <w:rFonts w:hint="eastAsia" w:ascii="宋体" w:hAnsi="宋体"/>
          <w:color w:val="auto"/>
          <w:kern w:val="0"/>
          <w:sz w:val="24"/>
          <w:highlight w:val="none"/>
          <w:lang w:eastAsia="zh-CN"/>
        </w:rPr>
        <w:t>）</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小组将对响应文件中有关问题分别向</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进行询问，请各</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予以口头答复，并形成书面答复，经法定代表人或其委托代理人签署。答复文件将作为投标的组成部分。为保证成交结果的公正性，</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小组成员不得与</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私下接触。确定成交人前，凡与</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情况有接触的任何人不得将</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情况泄密。</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采购</w:t>
      </w:r>
      <w:r>
        <w:rPr>
          <w:rFonts w:hint="eastAsia" w:ascii="宋体" w:hAnsi="宋体"/>
          <w:color w:val="auto"/>
          <w:kern w:val="0"/>
          <w:sz w:val="24"/>
          <w:highlight w:val="none"/>
        </w:rPr>
        <w:t>小组不向未成交方解释原因，不退还响应文件。</w:t>
      </w:r>
    </w:p>
    <w:p>
      <w:pPr>
        <w:pageBreakBefore w:val="0"/>
        <w:widowControl/>
        <w:numPr>
          <w:ilvl w:val="0"/>
          <w:numId w:val="6"/>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采购</w:t>
      </w:r>
      <w:r>
        <w:rPr>
          <w:rFonts w:hint="eastAsia" w:ascii="宋体" w:hAnsi="宋体"/>
          <w:color w:val="auto"/>
          <w:kern w:val="0"/>
          <w:sz w:val="24"/>
          <w:highlight w:val="none"/>
        </w:rPr>
        <w:t>成交原则</w:t>
      </w:r>
    </w:p>
    <w:p>
      <w:pPr>
        <w:pageBreakBefore w:val="0"/>
        <w:widowControl/>
        <w:numPr>
          <w:ilvl w:val="0"/>
          <w:numId w:val="7"/>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rPr>
        <w:t>成交原则和方法</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公开、公平、公正</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.2 </w:t>
      </w:r>
      <w:r>
        <w:rPr>
          <w:rFonts w:hint="eastAsia" w:ascii="宋体" w:hAnsi="宋体"/>
          <w:color w:val="auto"/>
          <w:kern w:val="0"/>
          <w:sz w:val="24"/>
          <w:highlight w:val="none"/>
        </w:rPr>
        <w:t>技术可行，措施得当</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.3 </w:t>
      </w:r>
      <w:r>
        <w:rPr>
          <w:rFonts w:hint="eastAsia" w:ascii="宋体" w:hAnsi="宋体" w:eastAsia="宋体" w:cs="Times New Roman"/>
          <w:color w:val="auto"/>
          <w:kern w:val="0"/>
          <w:sz w:val="24"/>
          <w:highlight w:val="none"/>
        </w:rPr>
        <w:t>符合采购需求</w:t>
      </w:r>
      <w:r>
        <w:rPr>
          <w:rFonts w:hint="eastAsia" w:ascii="宋体" w:hAnsi="宋体" w:eastAsia="宋体" w:cs="Times New Roman"/>
          <w:color w:val="auto"/>
          <w:kern w:val="0"/>
          <w:sz w:val="24"/>
          <w:highlight w:val="none"/>
          <w:lang w:val="en-US" w:eastAsia="zh-CN"/>
        </w:rPr>
        <w:t>,</w:t>
      </w:r>
      <w:r>
        <w:rPr>
          <w:rFonts w:hint="eastAsia" w:ascii="宋体" w:hAnsi="宋体" w:eastAsia="宋体" w:cs="Times New Roman"/>
          <w:color w:val="auto"/>
          <w:kern w:val="0"/>
          <w:sz w:val="24"/>
          <w:highlight w:val="none"/>
        </w:rPr>
        <w:t>价格低者优先成交。在价格同等情况下，依次按质量及服务、提供的优惠条件等进行排序，推荐3名成交候选供应商。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小组对每个参加</w:t>
      </w:r>
      <w:r>
        <w:rPr>
          <w:rFonts w:hint="eastAsia" w:ascii="宋体" w:hAnsi="宋体" w:eastAsia="宋体" w:cs="Times New Roman"/>
          <w:color w:val="auto"/>
          <w:kern w:val="0"/>
          <w:sz w:val="24"/>
          <w:highlight w:val="none"/>
          <w:lang w:eastAsia="zh-CN"/>
        </w:rPr>
        <w:t>采购</w:t>
      </w:r>
      <w:r>
        <w:rPr>
          <w:rFonts w:hint="eastAsia" w:ascii="宋体" w:hAnsi="宋体" w:eastAsia="宋体" w:cs="Times New Roman"/>
          <w:color w:val="auto"/>
          <w:kern w:val="0"/>
          <w:sz w:val="24"/>
          <w:highlight w:val="none"/>
        </w:rPr>
        <w:t>单位的响应文件的实质内容进行比较。</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3</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小组将符合</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文件规定的最终有效投标报价按由低到高顺序排序，推荐3名成交候选供应商。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4. </w:t>
      </w:r>
      <w:r>
        <w:rPr>
          <w:rFonts w:hint="eastAsia" w:ascii="宋体" w:hAnsi="宋体" w:eastAsia="宋体" w:cs="Times New Roman"/>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小组提出的成交候选人名单排序依次确定其他成交候选人为成交人。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 xml:space="preserve">5. </w:t>
      </w:r>
      <w:r>
        <w:rPr>
          <w:rFonts w:hint="eastAsia" w:ascii="宋体" w:hAnsi="宋体" w:eastAsia="宋体" w:cs="Times New Roman"/>
          <w:color w:val="auto"/>
          <w:kern w:val="0"/>
          <w:sz w:val="24"/>
          <w:highlight w:val="none"/>
        </w:rPr>
        <w:t>非因不可抗力因素放弃成交的，或排名第一的成交候选人未按规定期限与采购人签订合同的，</w:t>
      </w:r>
      <w:r>
        <w:rPr>
          <w:rFonts w:hint="eastAsia" w:ascii="宋体" w:hAnsi="宋体" w:eastAsia="宋体" w:cs="Times New Roman"/>
          <w:color w:val="auto"/>
          <w:kern w:val="0"/>
          <w:sz w:val="24"/>
          <w:highlight w:val="none"/>
          <w:lang w:val="en-US" w:eastAsia="zh-CN"/>
        </w:rPr>
        <w:t>根据《政府采购法实施条例》第七十二条，按照《政府采购法》第七十七条之规定：</w:t>
      </w:r>
      <w:r>
        <w:rPr>
          <w:rFonts w:hint="eastAsia" w:ascii="宋体" w:hAnsi="宋体" w:eastAsia="宋体" w:cs="Times New Roman"/>
          <w:color w:val="auto"/>
          <w:kern w:val="0"/>
          <w:sz w:val="24"/>
          <w:highlight w:val="none"/>
        </w:rPr>
        <w:t>处以采购金额千分之五以上千分之十以下罚款，</w:t>
      </w:r>
      <w:r>
        <w:rPr>
          <w:rFonts w:hint="eastAsia" w:ascii="宋体" w:hAnsi="宋体" w:eastAsia="宋体" w:cs="Times New Roman"/>
          <w:color w:val="auto"/>
          <w:kern w:val="0"/>
          <w:sz w:val="24"/>
          <w:highlight w:val="none"/>
          <w:lang w:val="en-US" w:eastAsia="zh-CN"/>
        </w:rPr>
        <w:t>将其</w:t>
      </w:r>
      <w:r>
        <w:rPr>
          <w:rFonts w:hint="eastAsia" w:ascii="宋体" w:hAnsi="宋体" w:eastAsia="宋体" w:cs="Times New Roman"/>
          <w:color w:val="auto"/>
          <w:kern w:val="0"/>
          <w:sz w:val="24"/>
          <w:highlight w:val="none"/>
        </w:rPr>
        <w:t>列入不良行为记录名单，在</w:t>
      </w:r>
      <w:r>
        <w:rPr>
          <w:rFonts w:hint="eastAsia" w:ascii="宋体" w:hAnsi="宋体" w:eastAsia="宋体" w:cs="Times New Roman"/>
          <w:color w:val="auto"/>
          <w:kern w:val="0"/>
          <w:sz w:val="24"/>
          <w:highlight w:val="none"/>
          <w:lang w:val="en-US" w:eastAsia="zh-CN"/>
        </w:rPr>
        <w:t>一</w:t>
      </w:r>
      <w:r>
        <w:rPr>
          <w:rFonts w:hint="eastAsia" w:ascii="宋体" w:hAnsi="宋体" w:eastAsia="宋体" w:cs="Times New Roman"/>
          <w:color w:val="auto"/>
          <w:kern w:val="0"/>
          <w:sz w:val="24"/>
          <w:highlight w:val="none"/>
        </w:rPr>
        <w:t>至</w:t>
      </w:r>
      <w:r>
        <w:rPr>
          <w:rFonts w:hint="eastAsia" w:ascii="宋体" w:hAnsi="宋体" w:eastAsia="宋体" w:cs="Times New Roman"/>
          <w:color w:val="auto"/>
          <w:kern w:val="0"/>
          <w:sz w:val="24"/>
          <w:highlight w:val="none"/>
          <w:lang w:val="en-US" w:eastAsia="zh-CN"/>
        </w:rPr>
        <w:t>三</w:t>
      </w:r>
      <w:r>
        <w:rPr>
          <w:rFonts w:hint="eastAsia" w:ascii="宋体" w:hAnsi="宋体" w:eastAsia="宋体" w:cs="Times New Roman"/>
          <w:color w:val="auto"/>
          <w:kern w:val="0"/>
          <w:sz w:val="24"/>
          <w:highlight w:val="none"/>
        </w:rPr>
        <w:t>年内禁止参加政府采购活动</w:t>
      </w:r>
      <w:r>
        <w:rPr>
          <w:rFonts w:hint="eastAsia" w:ascii="宋体" w:hAnsi="宋体" w:eastAsia="宋体" w:cs="Times New Roman"/>
          <w:color w:val="auto"/>
          <w:kern w:val="0"/>
          <w:sz w:val="24"/>
          <w:highlight w:val="none"/>
          <w:lang w:val="en-US" w:eastAsia="zh-CN"/>
        </w:rPr>
        <w:t>等相应处罚</w:t>
      </w:r>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同时，</w:t>
      </w:r>
      <w:r>
        <w:rPr>
          <w:rFonts w:hint="eastAsia" w:ascii="宋体" w:hAnsi="宋体" w:eastAsia="宋体" w:cs="Times New Roman"/>
          <w:color w:val="auto"/>
          <w:kern w:val="0"/>
          <w:sz w:val="24"/>
          <w:highlight w:val="none"/>
        </w:rPr>
        <w:t>应赔偿采购人由此造成的损失，损失费的计算方法为该成交候选人的投标价与重新确定的成交人成交价的差额</w:t>
      </w:r>
      <w:r>
        <w:rPr>
          <w:rFonts w:hint="eastAsia" w:ascii="宋体" w:hAnsi="宋体" w:eastAsia="宋体" w:cs="Times New Roman"/>
          <w:color w:val="auto"/>
          <w:kern w:val="0"/>
          <w:sz w:val="24"/>
          <w:highlight w:val="none"/>
          <w:lang w:eastAsia="zh-CN"/>
        </w:rPr>
        <w:t>。</w:t>
      </w:r>
    </w:p>
    <w:p>
      <w:pPr>
        <w:widowControl/>
        <w:spacing w:line="360" w:lineRule="auto"/>
        <w:ind w:firstLine="480" w:firstLineChars="200"/>
        <w:rPr>
          <w:rFonts w:hint="eastAsia" w:ascii="宋体" w:hAnsi="宋体"/>
          <w:kern w:val="0"/>
          <w:sz w:val="24"/>
        </w:rPr>
      </w:pPr>
      <w:r>
        <w:rPr>
          <w:rFonts w:hint="eastAsia" w:ascii="宋体" w:hAnsi="宋体"/>
          <w:kern w:val="0"/>
          <w:sz w:val="24"/>
        </w:rPr>
        <w:t>6.1对小微企业投标的扶持：(如有)</w:t>
      </w:r>
    </w:p>
    <w:p>
      <w:pPr>
        <w:widowControl/>
        <w:spacing w:line="360" w:lineRule="auto"/>
        <w:ind w:firstLine="480" w:firstLineChars="200"/>
        <w:rPr>
          <w:rFonts w:hint="eastAsia" w:ascii="宋体" w:hAnsi="宋体"/>
          <w:kern w:val="0"/>
          <w:sz w:val="24"/>
        </w:rPr>
      </w:pPr>
      <w:r>
        <w:rPr>
          <w:rFonts w:hint="eastAsia" w:ascii="宋体" w:hAnsi="宋体"/>
          <w:kern w:val="0"/>
          <w:sz w:val="24"/>
        </w:rPr>
        <w:t>6.1.1投标供应商为小型或微型企业时，报价给予C1的价格扣除(C1的取值为20%)，即：评标价＝投标报价(最后报价)×(1－C1)；</w:t>
      </w:r>
    </w:p>
    <w:p>
      <w:pPr>
        <w:widowControl/>
        <w:spacing w:line="360" w:lineRule="auto"/>
        <w:ind w:firstLine="480" w:firstLineChars="200"/>
        <w:rPr>
          <w:rFonts w:hint="eastAsia" w:ascii="宋体" w:hAnsi="宋体"/>
          <w:kern w:val="0"/>
          <w:sz w:val="24"/>
        </w:rPr>
      </w:pPr>
      <w:r>
        <w:rPr>
          <w:rFonts w:hint="eastAsia" w:ascii="宋体" w:hAnsi="宋体"/>
          <w:kern w:val="0"/>
          <w:sz w:val="24"/>
        </w:rPr>
        <w:t>6.1.2小微企业应当提供《中小企业声明函》(见格式)。</w:t>
      </w:r>
    </w:p>
    <w:p>
      <w:pPr>
        <w:widowControl/>
        <w:spacing w:line="360" w:lineRule="auto"/>
        <w:ind w:firstLine="480" w:firstLineChars="200"/>
        <w:rPr>
          <w:rFonts w:hint="eastAsia" w:ascii="宋体" w:hAnsi="宋体"/>
          <w:kern w:val="0"/>
          <w:sz w:val="24"/>
        </w:rPr>
      </w:pPr>
      <w:r>
        <w:rPr>
          <w:rFonts w:hint="eastAsia" w:ascii="宋体" w:hAnsi="宋体"/>
          <w:kern w:val="0"/>
          <w:sz w:val="24"/>
        </w:rPr>
        <w:t>6.2按照《政府采购促进中小企业发展管理办法》有关规定，中小企业的标准为：</w:t>
      </w:r>
    </w:p>
    <w:p>
      <w:pPr>
        <w:widowControl/>
        <w:spacing w:line="360" w:lineRule="auto"/>
        <w:ind w:firstLine="480" w:firstLineChars="200"/>
        <w:rPr>
          <w:rFonts w:hint="eastAsia" w:ascii="宋体" w:hAnsi="宋体"/>
          <w:kern w:val="0"/>
          <w:sz w:val="24"/>
        </w:rPr>
      </w:pPr>
      <w:r>
        <w:rPr>
          <w:rFonts w:hint="eastAsia" w:ascii="宋体" w:hAnsi="宋体"/>
          <w:kern w:val="0"/>
          <w:sz w:val="24"/>
        </w:rPr>
        <w:t>6.2.1提供本企业制造的货物、承担的工程或者服务，或者提供其他中小企业制造的货物，不包括提供或使用大型企业注册商标的货物；</w:t>
      </w:r>
    </w:p>
    <w:p>
      <w:pPr>
        <w:widowControl/>
        <w:spacing w:line="360" w:lineRule="auto"/>
        <w:ind w:firstLine="480" w:firstLineChars="200"/>
        <w:rPr>
          <w:rFonts w:hint="eastAsia" w:ascii="宋体" w:hAnsi="宋体"/>
          <w:kern w:val="0"/>
          <w:sz w:val="24"/>
        </w:rPr>
      </w:pPr>
      <w:r>
        <w:rPr>
          <w:rFonts w:hint="eastAsia" w:ascii="宋体" w:hAnsi="宋体"/>
          <w:kern w:val="0"/>
          <w:sz w:val="24"/>
        </w:rPr>
        <w:t>6.2.2本规定所称中小企业划分标准，是指国务院有关部门根据企业从业人员、营业收入、资产总额等指标制定的中小企业划型标准(工信部联企业[2011]300号)；</w:t>
      </w:r>
    </w:p>
    <w:p>
      <w:pPr>
        <w:widowControl/>
        <w:spacing w:line="360" w:lineRule="auto"/>
        <w:ind w:firstLine="480" w:firstLineChars="200"/>
        <w:rPr>
          <w:rFonts w:hint="eastAsia" w:ascii="宋体" w:hAnsi="宋体"/>
          <w:kern w:val="0"/>
          <w:sz w:val="24"/>
        </w:rPr>
      </w:pPr>
      <w:r>
        <w:rPr>
          <w:rFonts w:hint="eastAsia" w:ascii="宋体" w:hAnsi="宋体"/>
          <w:kern w:val="0"/>
          <w:sz w:val="24"/>
        </w:rPr>
        <w:t>6.2.3小型、微型企业提供有中型企业制造的货物的，视同为中型企业；小型、微型、中型企业提供有大型企业制造的货物的，视同为大型企业。</w:t>
      </w:r>
    </w:p>
    <w:p>
      <w:pPr>
        <w:widowControl/>
        <w:spacing w:line="360" w:lineRule="auto"/>
        <w:ind w:firstLine="480" w:firstLineChars="200"/>
        <w:rPr>
          <w:rFonts w:hint="eastAsia" w:ascii="宋体" w:hAnsi="宋体"/>
          <w:kern w:val="0"/>
          <w:sz w:val="24"/>
        </w:rPr>
      </w:pPr>
      <w:r>
        <w:rPr>
          <w:rFonts w:hint="eastAsia" w:ascii="宋体" w:hAnsi="宋体"/>
          <w:kern w:val="0"/>
          <w:sz w:val="24"/>
        </w:rPr>
        <w:t>7.根据财政部司法部《关于政府采购支持监狱企业发展有关问题的通知》 (财库〔2014〕68号)和财政部民政部中国残疾人联合会《关于促进残疾人就业政府采购政策的通知》(财库〔2017〕141号)规定，监狱企业和残疾人福利性单位视同小型、微型企业。本项目对监狱企业、残疾人福利性企业作为供应商所提供的本企业生产的产品的价格给予20%的扣除。</w:t>
      </w:r>
    </w:p>
    <w:p>
      <w:pPr>
        <w:widowControl/>
        <w:spacing w:line="360" w:lineRule="auto"/>
        <w:ind w:firstLine="480" w:firstLineChars="200"/>
        <w:rPr>
          <w:rFonts w:ascii="宋体" w:hAnsi="宋体"/>
          <w:kern w:val="0"/>
          <w:sz w:val="24"/>
        </w:rPr>
      </w:pPr>
      <w:r>
        <w:rPr>
          <w:rFonts w:hint="eastAsia" w:ascii="宋体" w:hAnsi="宋体"/>
          <w:kern w:val="0"/>
          <w:sz w:val="24"/>
        </w:rPr>
        <w:t>同一供应商，小微企业、监狱、残疾人福利性企业同一产品价格扣除优惠只享受一次，不得重复享受。</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（四）参加竞争性谈判单位的响应文件有下列情况之一的，视为无效响应文件。</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 未按竞争性谈判文件明示的规定签字或盖章的；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2. 响应文件的关键内容（投标报价、供货安装期、质量要求、品牌、型号等）未填写或填写字迹模糊无法辨认的；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 采购报价超出控制价的；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4. 响应文件中对同一项目有两个或多个报价，且未声明哪一个有效的；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5. 相关资格证明文件不合格的；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 响应文件中附有采购人不能接受的条件的；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7. 响应文件有明显不符合竞争性谈判文件其它要求和有关法律法规的；</w:t>
      </w:r>
    </w:p>
    <w:p>
      <w:pPr>
        <w:pageBreakBefore w:val="0"/>
        <w:widowControl/>
        <w:kinsoku/>
        <w:wordWrap/>
        <w:overflowPunct/>
        <w:topLinePunct w:val="0"/>
        <w:bidi w:val="0"/>
        <w:spacing w:beforeAutospacing="0" w:afterAutospacing="0" w:line="360" w:lineRule="auto"/>
        <w:ind w:firstLine="480" w:firstLineChars="200"/>
        <w:rPr>
          <w:rFonts w:hint="eastAsia"/>
          <w:color w:val="auto"/>
          <w:highlight w:val="none"/>
          <w:u w:val="none"/>
          <w:lang w:val="en-US" w:eastAsia="zh-CN"/>
        </w:rPr>
      </w:pPr>
      <w:r>
        <w:rPr>
          <w:rFonts w:hint="eastAsia" w:ascii="宋体" w:hAnsi="宋体" w:eastAsia="宋体" w:cs="Times New Roman"/>
          <w:color w:val="auto"/>
          <w:kern w:val="0"/>
          <w:sz w:val="24"/>
          <w:highlight w:val="none"/>
          <w:lang w:val="en-US" w:eastAsia="zh-CN"/>
        </w:rPr>
        <w:t>8. 评标过程中，</w:t>
      </w:r>
      <w:r>
        <w:rPr>
          <w:rFonts w:hint="eastAsia" w:ascii="宋体" w:hAnsi="宋体" w:eastAsia="宋体" w:cs="Times New Roman"/>
          <w:color w:val="auto"/>
          <w:kern w:val="0"/>
          <w:sz w:val="24"/>
          <w:highlight w:val="none"/>
          <w:u w:val="none"/>
          <w:lang w:val="en-US" w:eastAsia="zh-CN"/>
        </w:rPr>
        <w:t>如因两个或两个以上供应商在同一台计算或同一个IP上传响应文件，而被不见面开标系统提示为“投标文件制作机器码一致”的，则视其投标无效；</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9. </w:t>
      </w:r>
      <w:r>
        <w:rPr>
          <w:rFonts w:hint="eastAsia" w:ascii="宋体" w:hAnsi="宋体"/>
          <w:color w:val="auto"/>
          <w:kern w:val="0"/>
          <w:sz w:val="24"/>
          <w:highlight w:val="none"/>
        </w:rPr>
        <w:t>在评标过程中，</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小组发现投标单位的报价明显低于其它</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报价，使得其</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报价可能低于其个别成本的，应当要求该投标单位作出书面说明并提供相关证明材料。投标单位不能合理说明或者不能提供相关证明材料的，由</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小组认定该投标单位以低于成本报价竞标，其</w:t>
      </w:r>
      <w:r>
        <w:rPr>
          <w:rFonts w:hint="eastAsia" w:ascii="宋体" w:hAnsi="宋体"/>
          <w:color w:val="auto"/>
          <w:kern w:val="0"/>
          <w:sz w:val="24"/>
          <w:highlight w:val="none"/>
          <w:lang w:eastAsia="zh-CN"/>
        </w:rPr>
        <w:t>报价</w:t>
      </w:r>
      <w:r>
        <w:rPr>
          <w:rFonts w:hint="eastAsia" w:ascii="宋体" w:hAnsi="宋体"/>
          <w:color w:val="auto"/>
          <w:kern w:val="0"/>
          <w:sz w:val="24"/>
          <w:highlight w:val="none"/>
        </w:rPr>
        <w:t>应作废标处理。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10. </w:t>
      </w:r>
      <w:r>
        <w:rPr>
          <w:rFonts w:hint="eastAsia" w:ascii="宋体" w:hAnsi="宋体" w:eastAsia="宋体" w:cs="Times New Roman"/>
          <w:color w:val="auto"/>
          <w:kern w:val="0"/>
          <w:sz w:val="24"/>
          <w:highlight w:val="none"/>
        </w:rPr>
        <w:t>在评审过程中，</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发现投标</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有下列情形之一的，视为相互串通投标，按照无效投标处理并依据法律、法规追究其相关责任。具体表现形式如下：</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10.1 不</w:t>
      </w:r>
      <w:r>
        <w:rPr>
          <w:rFonts w:hint="eastAsia" w:ascii="宋体" w:hAnsi="宋体" w:eastAsia="宋体" w:cs="Times New Roman"/>
          <w:color w:val="auto"/>
          <w:kern w:val="0"/>
          <w:sz w:val="24"/>
          <w:highlight w:val="none"/>
        </w:rPr>
        <w:t>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文件由同一单位或者个人编制；</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委托同一单位或者个人办理投标事宜；</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.3</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文件载明的项目管理成员或者联系人员为同一人；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.4</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文件异常一致或者投标报价呈规律性差异；</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.5</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文件相互混装；</w:t>
      </w:r>
    </w:p>
    <w:p>
      <w:pPr>
        <w:pageBreakBefore w:val="0"/>
        <w:widowControl/>
        <w:kinsoku/>
        <w:wordWrap/>
        <w:overflowPunct/>
        <w:topLinePunct w:val="0"/>
        <w:bidi w:val="0"/>
        <w:spacing w:beforeAutospacing="0" w:afterAutospacing="0" w:line="360" w:lineRule="auto"/>
        <w:ind w:firstLine="480" w:firstLineChars="200"/>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.6</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有证据证明</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与</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人、采购代理机构或者其他</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串通的其他情形；</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w:t>
      </w:r>
      <w:r>
        <w:rPr>
          <w:rFonts w:hint="eastAsia" w:ascii="宋体" w:hAnsi="宋体"/>
          <w:color w:val="auto"/>
          <w:kern w:val="0"/>
          <w:sz w:val="24"/>
          <w:highlight w:val="none"/>
        </w:rPr>
        <w:t>五</w:t>
      </w:r>
      <w:r>
        <w:rPr>
          <w:rFonts w:hint="eastAsia" w:ascii="宋体" w:hAnsi="宋体"/>
          <w:color w:val="auto"/>
          <w:kern w:val="0"/>
          <w:sz w:val="24"/>
          <w:highlight w:val="none"/>
          <w:lang w:eastAsia="zh-CN"/>
        </w:rPr>
        <w:t>）</w:t>
      </w:r>
      <w:r>
        <w:rPr>
          <w:rFonts w:hint="eastAsia" w:ascii="宋体" w:hAnsi="宋体"/>
          <w:color w:val="auto"/>
          <w:kern w:val="0"/>
          <w:sz w:val="24"/>
          <w:highlight w:val="none"/>
        </w:rPr>
        <w:t>授予合同</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本合同将授予经过</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小组确认的成交单位。</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2</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成交人应当自成交通知书发出之日起15日内，按照</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文件和成交人的响应文件与采购单位签订合同。</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文件、成交人的</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文件及其澄清文件等均为签订合同的依据。</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ascii="宋体" w:hAnsi="宋体"/>
          <w:color w:val="auto"/>
          <w:kern w:val="0"/>
          <w:sz w:val="24"/>
          <w:highlight w:val="none"/>
        </w:rPr>
        <w:t>4</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合同签订后，成交人应将合同在</w:t>
      </w:r>
      <w:r>
        <w:rPr>
          <w:rFonts w:hint="eastAsia" w:ascii="宋体" w:hAnsi="宋体"/>
          <w:color w:val="auto"/>
          <w:kern w:val="0"/>
          <w:sz w:val="24"/>
          <w:highlight w:val="none"/>
          <w:lang w:val="en-US" w:eastAsia="zh-CN"/>
        </w:rPr>
        <w:t>2</w:t>
      </w:r>
      <w:r>
        <w:rPr>
          <w:rFonts w:hint="eastAsia" w:ascii="宋体" w:hAnsi="宋体"/>
          <w:color w:val="auto"/>
          <w:kern w:val="0"/>
          <w:sz w:val="24"/>
          <w:highlight w:val="none"/>
        </w:rPr>
        <w:t>个工作日内</w:t>
      </w:r>
      <w:r>
        <w:rPr>
          <w:rFonts w:hint="eastAsia" w:ascii="宋体" w:hAnsi="宋体"/>
          <w:color w:val="auto"/>
          <w:kern w:val="0"/>
          <w:sz w:val="24"/>
          <w:highlight w:val="none"/>
          <w:lang w:val="en-US" w:eastAsia="zh-CN"/>
        </w:rPr>
        <w:t>将合同在焦作市政府采购网公示并</w:t>
      </w:r>
      <w:r>
        <w:rPr>
          <w:rFonts w:hint="eastAsia" w:ascii="宋体" w:hAnsi="宋体"/>
          <w:color w:val="auto"/>
          <w:kern w:val="0"/>
          <w:sz w:val="24"/>
          <w:highlight w:val="none"/>
        </w:rPr>
        <w:t>备案。</w:t>
      </w:r>
    </w:p>
    <w:p>
      <w:pPr>
        <w:pStyle w:val="12"/>
        <w:rPr>
          <w:rFonts w:hint="eastAsia" w:ascii="宋体" w:hAnsi="宋体"/>
          <w:color w:val="auto"/>
          <w:kern w:val="0"/>
          <w:sz w:val="24"/>
          <w:highlight w:val="none"/>
        </w:rPr>
      </w:pPr>
    </w:p>
    <w:p>
      <w:pPr>
        <w:pStyle w:val="13"/>
        <w:rPr>
          <w:rFonts w:hint="eastAsia" w:ascii="宋体" w:hAnsi="宋体"/>
          <w:color w:val="auto"/>
          <w:kern w:val="0"/>
          <w:sz w:val="24"/>
          <w:highlight w:val="none"/>
        </w:rPr>
      </w:pPr>
    </w:p>
    <w:p>
      <w:pPr>
        <w:pStyle w:val="12"/>
        <w:rPr>
          <w:rFonts w:hint="eastAsia" w:ascii="宋体" w:hAnsi="宋体"/>
          <w:color w:val="auto"/>
          <w:kern w:val="0"/>
          <w:sz w:val="24"/>
          <w:highlight w:val="none"/>
        </w:rPr>
      </w:pPr>
    </w:p>
    <w:p>
      <w:pPr>
        <w:pStyle w:val="13"/>
        <w:rPr>
          <w:rFonts w:hint="eastAsia" w:ascii="宋体" w:hAnsi="宋体"/>
          <w:color w:val="auto"/>
          <w:kern w:val="0"/>
          <w:sz w:val="24"/>
          <w:highlight w:val="none"/>
        </w:rPr>
      </w:pPr>
    </w:p>
    <w:p>
      <w:pPr>
        <w:pStyle w:val="12"/>
        <w:rPr>
          <w:rFonts w:hint="eastAsia" w:ascii="宋体" w:hAnsi="宋体"/>
          <w:color w:val="auto"/>
          <w:kern w:val="0"/>
          <w:sz w:val="24"/>
          <w:highlight w:val="none"/>
        </w:rPr>
      </w:pPr>
    </w:p>
    <w:p>
      <w:pPr>
        <w:pStyle w:val="13"/>
        <w:rPr>
          <w:rFonts w:hint="eastAsia"/>
          <w:color w:val="auto"/>
        </w:rPr>
      </w:pPr>
    </w:p>
    <w:p>
      <w:pPr>
        <w:rPr>
          <w:rFonts w:hint="eastAsia"/>
          <w:color w:val="auto"/>
        </w:rPr>
      </w:pPr>
      <w:bookmarkStart w:id="18" w:name="_Toc533668870"/>
      <w:bookmarkStart w:id="19" w:name="_Toc2540"/>
      <w:bookmarkStart w:id="20" w:name="_Toc55293034"/>
      <w:bookmarkStart w:id="21" w:name="_Toc9332"/>
    </w:p>
    <w:p>
      <w:pPr>
        <w:pStyle w:val="2"/>
        <w:rPr>
          <w:rFonts w:hint="eastAsia"/>
          <w:color w:val="auto"/>
        </w:rPr>
      </w:pPr>
    </w:p>
    <w:p>
      <w:pPr>
        <w:rPr>
          <w:rFonts w:hint="eastAsia"/>
          <w:color w:val="auto"/>
        </w:rPr>
      </w:pPr>
    </w:p>
    <w:p>
      <w:pPr>
        <w:pStyle w:val="2"/>
        <w:rPr>
          <w:rFonts w:hint="eastAsia"/>
          <w:color w:val="auto"/>
        </w:rPr>
      </w:pPr>
    </w:p>
    <w:p>
      <w:pPr>
        <w:rPr>
          <w:rFonts w:hint="eastAsia"/>
          <w:color w:val="auto"/>
        </w:rPr>
      </w:pPr>
    </w:p>
    <w:p>
      <w:pPr>
        <w:pStyle w:val="2"/>
        <w:rPr>
          <w:rFonts w:hint="eastAsia"/>
          <w:color w:val="auto"/>
        </w:rPr>
      </w:pPr>
    </w:p>
    <w:p>
      <w:pPr>
        <w:pStyle w:val="5"/>
        <w:pageBreakBefore w:val="0"/>
        <w:numPr>
          <w:ilvl w:val="0"/>
          <w:numId w:val="8"/>
        </w:numPr>
        <w:kinsoku/>
        <w:wordWrap/>
        <w:overflowPunct/>
        <w:topLinePunct w:val="0"/>
        <w:bidi w:val="0"/>
        <w:spacing w:before="0" w:beforeAutospacing="0" w:after="0" w:afterAutospacing="0" w:line="360" w:lineRule="auto"/>
        <w:ind w:left="1427" w:leftChars="0" w:firstLine="883" w:firstLineChars="0"/>
        <w:jc w:val="both"/>
        <w:rPr>
          <w:rFonts w:hint="eastAsia"/>
          <w:color w:val="auto"/>
          <w:kern w:val="0"/>
          <w:highlight w:val="none"/>
        </w:rPr>
      </w:pPr>
      <w:r>
        <w:rPr>
          <w:rFonts w:hint="eastAsia"/>
          <w:color w:val="auto"/>
          <w:kern w:val="0"/>
          <w:highlight w:val="none"/>
        </w:rPr>
        <w:t xml:space="preserve"> 其他要求</w:t>
      </w:r>
      <w:bookmarkEnd w:id="18"/>
      <w:bookmarkEnd w:id="19"/>
      <w:bookmarkEnd w:id="20"/>
      <w:bookmarkEnd w:id="21"/>
    </w:p>
    <w:p>
      <w:pPr>
        <w:numPr>
          <w:ilvl w:val="0"/>
          <w:numId w:val="0"/>
        </w:numPr>
        <w:rPr>
          <w:color w:val="auto"/>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如有不清楚的地方可与采购人和</w:t>
      </w:r>
      <w:r>
        <w:rPr>
          <w:rFonts w:hint="eastAsia" w:ascii="宋体" w:hAnsi="宋体"/>
          <w:color w:val="auto"/>
          <w:kern w:val="0"/>
          <w:sz w:val="24"/>
          <w:highlight w:val="none"/>
          <w:lang w:val="en-US" w:eastAsia="zh-CN"/>
        </w:rPr>
        <w:t>代理机构</w:t>
      </w:r>
      <w:r>
        <w:rPr>
          <w:rFonts w:hint="eastAsia" w:ascii="宋体" w:hAnsi="宋体"/>
          <w:color w:val="auto"/>
          <w:kern w:val="0"/>
          <w:sz w:val="24"/>
          <w:highlight w:val="none"/>
        </w:rPr>
        <w:t>联系。</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报价应包含所有费用。成交人在成交后不得以任何理由增加任何费用。</w:t>
      </w:r>
    </w:p>
    <w:p>
      <w:pPr>
        <w:bidi w:val="0"/>
        <w:rPr>
          <w:rFonts w:hint="eastAsia"/>
          <w:color w:val="auto"/>
          <w:lang w:eastAsia="zh-CN"/>
        </w:rPr>
      </w:pPr>
    </w:p>
    <w:p>
      <w:pPr>
        <w:bidi w:val="0"/>
        <w:rPr>
          <w:rFonts w:hint="eastAsia"/>
          <w:color w:val="auto"/>
          <w:lang w:eastAsia="zh-CN"/>
        </w:rPr>
      </w:pPr>
    </w:p>
    <w:p>
      <w:pPr>
        <w:pStyle w:val="12"/>
        <w:rPr>
          <w:rFonts w:hint="eastAsia"/>
          <w:color w:val="auto"/>
          <w:lang w:eastAsia="zh-CN"/>
        </w:rPr>
      </w:pPr>
    </w:p>
    <w:p>
      <w:pPr>
        <w:pStyle w:val="13"/>
        <w:rPr>
          <w:rFonts w:hint="eastAsia"/>
          <w:color w:val="auto"/>
          <w:lang w:eastAsia="zh-CN"/>
        </w:rPr>
      </w:pPr>
    </w:p>
    <w:p>
      <w:pPr>
        <w:bidi w:val="0"/>
        <w:rPr>
          <w:rFonts w:hint="eastAsia"/>
          <w:color w:val="auto"/>
          <w:lang w:eastAsia="zh-CN"/>
        </w:rPr>
      </w:pPr>
    </w:p>
    <w:p>
      <w:pPr>
        <w:pStyle w:val="5"/>
        <w:pageBreakBefore w:val="0"/>
        <w:numPr>
          <w:ilvl w:val="0"/>
          <w:numId w:val="0"/>
        </w:numPr>
        <w:kinsoku/>
        <w:wordWrap/>
        <w:overflowPunct/>
        <w:topLinePunct w:val="0"/>
        <w:bidi w:val="0"/>
        <w:spacing w:before="0" w:beforeAutospacing="0" w:after="0" w:afterAutospacing="0" w:line="360" w:lineRule="auto"/>
        <w:ind w:left="438" w:leftChars="209" w:firstLine="7480" w:firstLineChars="1700"/>
        <w:jc w:val="both"/>
        <w:rPr>
          <w:rFonts w:hint="eastAsia"/>
          <w:color w:val="auto"/>
          <w:highlight w:val="none"/>
          <w:lang w:val="en-US" w:eastAsia="zh-CN"/>
        </w:rPr>
      </w:pPr>
      <w:r>
        <w:rPr>
          <w:rFonts w:hint="eastAsia"/>
          <w:color w:val="auto"/>
          <w:highlight w:val="none"/>
          <w:lang w:val="en-US" w:eastAsia="zh-CN"/>
        </w:rPr>
        <w:t xml:space="preserve"> </w:t>
      </w:r>
    </w:p>
    <w:p>
      <w:pPr>
        <w:pStyle w:val="5"/>
        <w:pageBreakBefore w:val="0"/>
        <w:numPr>
          <w:ilvl w:val="0"/>
          <w:numId w:val="0"/>
        </w:numPr>
        <w:kinsoku/>
        <w:wordWrap/>
        <w:overflowPunct/>
        <w:topLinePunct w:val="0"/>
        <w:bidi w:val="0"/>
        <w:spacing w:before="0" w:beforeAutospacing="0" w:after="0" w:afterAutospacing="0" w:line="360" w:lineRule="auto"/>
        <w:jc w:val="center"/>
        <w:rPr>
          <w:rFonts w:hint="eastAsia"/>
          <w:color w:val="auto"/>
          <w:highlight w:val="none"/>
          <w:lang w:val="en-US" w:eastAsia="zh-CN"/>
        </w:rPr>
      </w:pPr>
      <w:r>
        <w:rPr>
          <w:rFonts w:hint="eastAsia"/>
          <w:color w:val="auto"/>
          <w:highlight w:val="none"/>
          <w:lang w:val="en-US" w:eastAsia="zh-CN"/>
        </w:rPr>
        <w:br w:type="page"/>
      </w:r>
      <w:r>
        <w:rPr>
          <w:rFonts w:hint="eastAsia"/>
          <w:color w:val="auto"/>
          <w:highlight w:val="none"/>
          <w:lang w:eastAsia="zh-CN"/>
        </w:rPr>
        <w:t>第四部分</w:t>
      </w:r>
      <w:r>
        <w:rPr>
          <w:rFonts w:hint="eastAsia"/>
          <w:color w:val="auto"/>
          <w:highlight w:val="none"/>
          <w:lang w:val="en-US" w:eastAsia="zh-CN"/>
        </w:rPr>
        <w:t>质疑与投诉</w:t>
      </w:r>
    </w:p>
    <w:p>
      <w:pPr>
        <w:rPr>
          <w:rFonts w:hint="eastAsia"/>
          <w:color w:val="auto"/>
          <w:highlight w:val="none"/>
          <w:lang w:val="en-US" w:eastAsia="zh-CN"/>
        </w:rPr>
      </w:pPr>
    </w:p>
    <w:p>
      <w:pPr>
        <w:pageBreakBefore w:val="0"/>
        <w:numPr>
          <w:ilvl w:val="0"/>
          <w:numId w:val="0"/>
        </w:numPr>
        <w:kinsoku/>
        <w:wordWrap/>
        <w:overflowPunct/>
        <w:topLinePunct w:val="0"/>
        <w:bidi w:val="0"/>
        <w:spacing w:beforeAutospacing="0" w:afterAutospacing="0" w:line="360" w:lineRule="auto"/>
        <w:ind w:firstLine="560"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一、质疑与答复</w:t>
      </w:r>
    </w:p>
    <w:p>
      <w:pPr>
        <w:pStyle w:val="24"/>
        <w:keepNext w:val="0"/>
        <w:keepLines w:val="0"/>
        <w:pageBreakBefore w:val="0"/>
        <w:widowControl w:val="0"/>
        <w:numPr>
          <w:ilvl w:val="0"/>
          <w:numId w:val="0"/>
        </w:numPr>
        <w:kinsoku/>
        <w:wordWrap/>
        <w:overflowPunct/>
        <w:topLinePunct w:val="0"/>
        <w:autoSpaceDE/>
        <w:autoSpaceDN/>
        <w:bidi w:val="0"/>
        <w:snapToGrid/>
        <w:spacing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 参与政府采购活动的</w:t>
      </w:r>
      <w:r>
        <w:rPr>
          <w:rFonts w:hint="eastAsia" w:ascii="宋体" w:hAnsi="宋体" w:eastAsia="宋体" w:cs="宋体"/>
          <w:color w:val="auto"/>
          <w:sz w:val="24"/>
          <w:szCs w:val="24"/>
          <w:highlight w:val="none"/>
        </w:rPr>
        <w:t>供应商认为采购文件、采购过程、中标或者成交结果使自己的权益受到损害的，可以在知道或者应知其权益受到损害之日起7个工作日内，以书面形式向采购人、采购代理机构提出质疑。</w:t>
      </w:r>
    </w:p>
    <w:p>
      <w:pPr>
        <w:pStyle w:val="2"/>
        <w:keepNext w:val="0"/>
        <w:keepLines w:val="0"/>
        <w:pageBreakBefore w:val="0"/>
        <w:widowControl w:val="0"/>
        <w:numPr>
          <w:ilvl w:val="0"/>
          <w:numId w:val="0"/>
        </w:numPr>
        <w:kinsoku/>
        <w:wordWrap/>
        <w:overflowPunct/>
        <w:topLinePunct w:val="0"/>
        <w:autoSpaceDE/>
        <w:autoSpaceDN/>
        <w:bidi w:val="0"/>
        <w:snapToGrid/>
        <w:spacing w:beforeAutospacing="0" w:after="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 </w:t>
      </w:r>
      <w:r>
        <w:rPr>
          <w:rFonts w:hint="eastAsia" w:ascii="宋体" w:hAnsi="宋体" w:eastAsia="宋体" w:cs="宋体"/>
          <w:color w:val="auto"/>
          <w:sz w:val="24"/>
          <w:szCs w:val="24"/>
          <w:highlight w:val="none"/>
          <w:lang w:eastAsia="zh-CN"/>
        </w:rPr>
        <w:t>供</w:t>
      </w:r>
      <w:r>
        <w:rPr>
          <w:rFonts w:hint="eastAsia" w:ascii="宋体" w:hAnsi="宋体" w:eastAsia="宋体" w:cs="宋体"/>
          <w:color w:val="auto"/>
          <w:sz w:val="24"/>
          <w:szCs w:val="24"/>
          <w:highlight w:val="none"/>
        </w:rPr>
        <w:t>应商提出质疑应当提交质疑函和必要的证明材料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政府采购供应商质疑函范本下载地址：</w:t>
      </w:r>
    </w:p>
    <w:p>
      <w:pPr>
        <w:pStyle w:val="2"/>
        <w:keepNext w:val="0"/>
        <w:keepLines w:val="0"/>
        <w:pageBreakBefore w:val="0"/>
        <w:widowControl w:val="0"/>
        <w:numPr>
          <w:ilvl w:val="0"/>
          <w:numId w:val="0"/>
        </w:numPr>
        <w:kinsoku/>
        <w:wordWrap/>
        <w:overflowPunct/>
        <w:topLinePunct w:val="0"/>
        <w:autoSpaceDE/>
        <w:autoSpaceDN/>
        <w:bidi w:val="0"/>
        <w:snapToGrid/>
        <w:spacing w:beforeAutospacing="0" w:after="0" w:afterAutospacing="0" w:line="360" w:lineRule="auto"/>
        <w:ind w:left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HYPERLINK "http://download.ccgp.gov.cn/2018/zhiyihanfanben.zip；" </w:instrText>
      </w:r>
      <w:r>
        <w:rPr>
          <w:rFonts w:hint="eastAsia" w:ascii="宋体" w:hAnsi="宋体" w:eastAsia="宋体" w:cs="宋体"/>
          <w:color w:val="auto"/>
          <w:sz w:val="24"/>
          <w:szCs w:val="24"/>
          <w:highlight w:val="none"/>
          <w:lang w:val="en-US" w:eastAsia="zh-CN"/>
        </w:rPr>
        <w:fldChar w:fldCharType="separate"/>
      </w:r>
      <w:r>
        <w:rPr>
          <w:rStyle w:val="35"/>
          <w:rFonts w:hint="eastAsia" w:ascii="宋体" w:hAnsi="宋体" w:eastAsia="宋体" w:cs="宋体"/>
          <w:color w:val="auto"/>
          <w:sz w:val="24"/>
          <w:szCs w:val="24"/>
          <w:highlight w:val="none"/>
          <w:lang w:val="en-US" w:eastAsia="zh-CN"/>
        </w:rPr>
        <w:t>http://download.ccgp.gov.cn/2018/zhiyihanfanben.zip；</w:t>
      </w:r>
      <w:r>
        <w:rPr>
          <w:rFonts w:hint="eastAsia" w:ascii="宋体" w:hAnsi="宋体" w:eastAsia="宋体" w:cs="宋体"/>
          <w:color w:val="auto"/>
          <w:sz w:val="24"/>
          <w:szCs w:val="24"/>
          <w:highlight w:val="none"/>
          <w:lang w:val="en-US" w:eastAsia="zh-CN"/>
        </w:rPr>
        <w:fldChar w:fldCharType="end"/>
      </w:r>
    </w:p>
    <w:p>
      <w:pPr>
        <w:keepNext w:val="0"/>
        <w:keepLines w:val="0"/>
        <w:pageBreakBefore w:val="0"/>
        <w:widowControl w:val="0"/>
        <w:numPr>
          <w:ilvl w:val="0"/>
          <w:numId w:val="7"/>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采购人、采购代理机构不得拒收质疑供应商在法定质疑期内发出的质疑函，应当在收到质疑函后7个工作日内作出答复，并以书面形式通知质疑供应商和其他有关供应商。</w:t>
      </w:r>
    </w:p>
    <w:p>
      <w:pPr>
        <w:keepNext w:val="0"/>
        <w:keepLines w:val="0"/>
        <w:pageBreakBefore w:val="0"/>
        <w:widowControl w:val="0"/>
        <w:numPr>
          <w:ilvl w:val="0"/>
          <w:numId w:val="7"/>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供应商提出质疑应当提交质疑函和必要的证明材料。质疑函应当包括下列内容：</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供应商的姓名或者名称、地址、邮编、联系人及联系电话；</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质疑项目的名称、编号；</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具体、明确的质疑事项和与质疑事项相关的请求；</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事实依据；</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必要的法律依据；</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提出质疑的日期；</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获取招标文件的凭证；</w:t>
      </w:r>
    </w:p>
    <w:p>
      <w:pPr>
        <w:keepNext w:val="0"/>
        <w:keepLines w:val="0"/>
        <w:pageBreakBefore w:val="0"/>
        <w:widowControl w:val="0"/>
        <w:numPr>
          <w:ilvl w:val="1"/>
          <w:numId w:val="7"/>
        </w:numPr>
        <w:kinsoku/>
        <w:wordWrap/>
        <w:overflowPunct/>
        <w:topLinePunct w:val="0"/>
        <w:autoSpaceDE/>
        <w:autoSpaceDN/>
        <w:bidi w:val="0"/>
        <w:snapToGrid/>
        <w:spacing w:beforeAutospacing="0" w:afterAutospacing="0" w:line="360" w:lineRule="auto"/>
        <w:ind w:left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以上资料一式二份（招标人、采购代理机构各执一份）。</w:t>
      </w:r>
    </w:p>
    <w:p>
      <w:pPr>
        <w:keepNext w:val="0"/>
        <w:keepLines w:val="0"/>
        <w:pageBreakBefore w:val="0"/>
        <w:widowControl w:val="0"/>
        <w:numPr>
          <w:ilvl w:val="0"/>
          <w:numId w:val="7"/>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不得虚假质疑和恶意质疑，并对质疑内容的真实性承担责任。</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420" w:leftChars="200" w:firstLine="0" w:firstLineChars="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二、投诉与处理</w:t>
      </w:r>
    </w:p>
    <w:p>
      <w:pPr>
        <w:pStyle w:val="24"/>
        <w:keepNext w:val="0"/>
        <w:keepLines w:val="0"/>
        <w:pageBreakBefore w:val="0"/>
        <w:widowControl w:val="0"/>
        <w:kinsoku/>
        <w:wordWrap/>
        <w:overflowPunct/>
        <w:topLinePunct w:val="0"/>
        <w:autoSpaceDE/>
        <w:autoSpaceDN/>
        <w:bidi w:val="0"/>
        <w:snapToGrid/>
        <w:spacing w:beforeAutospacing="0" w:after="0" w:afterAutospacing="0"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质疑供应商对采购人、采购代理机构的答复不满意，或者采购人、采购代理机构未在规定时间内作出答复的，可以在答复期满后15个工作日内向本办法第六条规定的财政部门提起投诉。</w:t>
      </w:r>
    </w:p>
    <w:p>
      <w:pPr>
        <w:keepNext w:val="0"/>
        <w:keepLines w:val="0"/>
        <w:pageBreakBefore w:val="0"/>
        <w:widowControl w:val="0"/>
        <w:kinsoku/>
        <w:wordWrap/>
        <w:overflowPunct/>
        <w:topLinePunct w:val="0"/>
        <w:autoSpaceDE/>
        <w:autoSpaceDN/>
        <w:bidi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质疑供应商对采购人、采购代理机构的答复不满意，或者采购人、采购代理机构未在规定时间内作出答复的，可以在答复期满后15个工作日内向财政部门提起投诉。</w:t>
      </w:r>
    </w:p>
    <w:p>
      <w:pPr>
        <w:pStyle w:val="24"/>
        <w:keepNext w:val="0"/>
        <w:keepLines w:val="0"/>
        <w:pageBreakBefore w:val="0"/>
        <w:widowControl w:val="0"/>
        <w:kinsoku/>
        <w:wordWrap/>
        <w:overflowPunct/>
        <w:topLinePunct w:val="0"/>
        <w:autoSpaceDE/>
        <w:autoSpaceDN/>
        <w:bidi w:val="0"/>
        <w:snapToGrid/>
        <w:spacing w:beforeAutospacing="0" w:after="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投诉人投诉时,应当提交投诉书和必要的证明材料，并按照被投诉采购人、采购代理机构（以下简称被投诉人）和与投诉事项有关的供应商数量提供投诉书的副本。</w:t>
      </w:r>
      <w:r>
        <w:rPr>
          <w:rFonts w:hint="eastAsia" w:ascii="宋体" w:hAnsi="宋体" w:eastAsia="宋体" w:cs="宋体"/>
          <w:color w:val="auto"/>
          <w:sz w:val="24"/>
          <w:szCs w:val="24"/>
          <w:highlight w:val="none"/>
          <w:lang w:val="en-US" w:eastAsia="zh-CN"/>
        </w:rPr>
        <w:t>政府采购供应商投诉书范本下载地址：</w:t>
      </w:r>
    </w:p>
    <w:p>
      <w:pPr>
        <w:pStyle w:val="24"/>
        <w:keepNext w:val="0"/>
        <w:keepLines w:val="0"/>
        <w:pageBreakBefore w:val="0"/>
        <w:widowControl w:val="0"/>
        <w:kinsoku/>
        <w:wordWrap/>
        <w:overflowPunct/>
        <w:topLinePunct w:val="0"/>
        <w:autoSpaceDE/>
        <w:autoSpaceDN/>
        <w:bidi w:val="0"/>
        <w:snapToGrid/>
        <w:spacing w:beforeAutospacing="0" w:after="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HYPERLINK "http://download.ccgp.gov.cn/2018/tousushufanben.zip" </w:instrText>
      </w:r>
      <w:r>
        <w:rPr>
          <w:rFonts w:hint="eastAsia" w:ascii="宋体" w:hAnsi="宋体" w:eastAsia="宋体" w:cs="宋体"/>
          <w:color w:val="auto"/>
          <w:sz w:val="24"/>
          <w:szCs w:val="24"/>
          <w:highlight w:val="none"/>
          <w:lang w:val="en-US" w:eastAsia="zh-CN"/>
        </w:rPr>
        <w:fldChar w:fldCharType="separate"/>
      </w:r>
      <w:r>
        <w:rPr>
          <w:rStyle w:val="35"/>
          <w:rFonts w:hint="eastAsia" w:ascii="宋体" w:hAnsi="宋体" w:eastAsia="宋体" w:cs="宋体"/>
          <w:color w:val="auto"/>
          <w:sz w:val="24"/>
          <w:szCs w:val="24"/>
          <w:highlight w:val="none"/>
          <w:lang w:val="en-US" w:eastAsia="zh-CN"/>
        </w:rPr>
        <w:t>http://download.ccgp.gov.cn/2018/tousushufanben.zip</w:t>
      </w:r>
      <w:r>
        <w:rPr>
          <w:rFonts w:hint="eastAsia" w:ascii="宋体" w:hAnsi="宋体" w:eastAsia="宋体" w:cs="宋体"/>
          <w:color w:val="auto"/>
          <w:sz w:val="24"/>
          <w:szCs w:val="24"/>
          <w:highlight w:val="none"/>
          <w:lang w:val="en-US" w:eastAsia="zh-CN"/>
        </w:rPr>
        <w:fldChar w:fldCharType="end"/>
      </w:r>
    </w:p>
    <w:p>
      <w:pPr>
        <w:keepNext w:val="0"/>
        <w:keepLines w:val="0"/>
        <w:pageBreakBefore w:val="0"/>
        <w:widowControl w:val="0"/>
        <w:numPr>
          <w:ilvl w:val="0"/>
          <w:numId w:val="1"/>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财政部门自收到投诉之日起30个工作日内，对投诉事项作出处理决定</w:t>
      </w:r>
      <w:r>
        <w:rPr>
          <w:rFonts w:hint="eastAsia" w:ascii="宋体" w:hAnsi="宋体" w:eastAsia="宋体" w:cs="宋体"/>
          <w:color w:val="auto"/>
          <w:sz w:val="24"/>
          <w:szCs w:val="24"/>
          <w:highlight w:val="none"/>
          <w:lang w:val="en-US" w:eastAsia="zh-CN"/>
        </w:rPr>
        <w:t>并公示</w:t>
      </w:r>
      <w:r>
        <w:rPr>
          <w:rFonts w:hint="eastAsia" w:ascii="宋体" w:hAnsi="宋体" w:eastAsia="宋体" w:cs="宋体"/>
          <w:color w:val="auto"/>
          <w:sz w:val="24"/>
          <w:szCs w:val="24"/>
          <w:highlight w:val="none"/>
        </w:rPr>
        <w: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投诉人在全国范围12个月内三次以上投诉查无实据的，由财政部门列入不良行为记录名单。</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bidi="ar-SA"/>
        </w:rPr>
        <w:t>投诉人有财政部94号令第三十七条情形的，属于虚假、恶意投诉，由财政部门列入不良行为记录名单，禁止其1至3年内参加政府采购活动。</w:t>
      </w:r>
      <w:r>
        <w:rPr>
          <w:rFonts w:hint="eastAsia" w:ascii="宋体" w:hAnsi="宋体" w:eastAsia="宋体" w:cs="宋体"/>
          <w:b w:val="0"/>
          <w:bCs w:val="0"/>
          <w:color w:val="auto"/>
          <w:sz w:val="24"/>
          <w:szCs w:val="24"/>
          <w:highlight w:val="none"/>
          <w:lang w:val="en-US" w:eastAsia="zh-CN"/>
        </w:rPr>
        <w:t xml:space="preserve">投诉联系电话：0391-8683273  地址：博爱县机关综合办公楼主楼1213室 </w:t>
      </w:r>
      <w:bookmarkStart w:id="22" w:name="_Toc533668873"/>
      <w:bookmarkStart w:id="23" w:name="_Toc4037"/>
      <w:bookmarkStart w:id="24" w:name="_Toc55293036"/>
      <w:bookmarkStart w:id="25" w:name="_Toc28662"/>
    </w:p>
    <w:p>
      <w:pPr>
        <w:pStyle w:val="5"/>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both"/>
        <w:textAlignment w:val="auto"/>
        <w:rPr>
          <w:rFonts w:hint="eastAsia"/>
          <w:color w:val="auto"/>
          <w:highlight w:val="none"/>
          <w:lang w:val="en-US" w:eastAsia="zh-CN"/>
        </w:rPr>
      </w:pPr>
    </w:p>
    <w:p>
      <w:pPr>
        <w:rPr>
          <w:rFonts w:hint="eastAsia"/>
          <w:color w:val="auto"/>
          <w:highlight w:val="none"/>
          <w:lang w:val="en-US" w:eastAsia="zh-CN"/>
        </w:rPr>
      </w:pPr>
    </w:p>
    <w:p>
      <w:pPr>
        <w:pStyle w:val="6"/>
        <w:rPr>
          <w:rFonts w:hint="eastAsia"/>
          <w:color w:val="auto"/>
          <w:highlight w:val="none"/>
          <w:lang w:val="en-US" w:eastAsia="zh-CN"/>
        </w:rPr>
      </w:pPr>
    </w:p>
    <w:p>
      <w:pPr>
        <w:rPr>
          <w:rFonts w:hint="eastAsia"/>
          <w:color w:val="auto"/>
          <w:highlight w:val="none"/>
          <w:lang w:val="en-US" w:eastAsia="zh-CN"/>
        </w:rPr>
      </w:pPr>
    </w:p>
    <w:p>
      <w:pPr>
        <w:rPr>
          <w:rFonts w:hint="eastAsia"/>
          <w:color w:val="auto"/>
          <w:lang w:val="en-US" w:eastAsia="zh-CN"/>
        </w:rPr>
      </w:pPr>
    </w:p>
    <w:p>
      <w:pPr>
        <w:pStyle w:val="5"/>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2310" w:leftChars="0"/>
        <w:jc w:val="both"/>
        <w:textAlignment w:val="auto"/>
        <w:rPr>
          <w:rFonts w:hint="eastAsia"/>
          <w:color w:val="auto"/>
          <w:highlight w:val="none"/>
          <w:lang w:val="en-US" w:eastAsia="zh-CN"/>
        </w:rPr>
      </w:pPr>
    </w:p>
    <w:p>
      <w:pPr>
        <w:rPr>
          <w:rFonts w:hint="eastAsia"/>
          <w:color w:val="auto"/>
          <w:highlight w:val="none"/>
          <w:lang w:val="en-US" w:eastAsia="zh-CN"/>
        </w:rPr>
      </w:pPr>
    </w:p>
    <w:p>
      <w:pPr>
        <w:pStyle w:val="12"/>
        <w:rPr>
          <w:rFonts w:hint="eastAsia"/>
          <w:color w:val="auto"/>
          <w:lang w:val="en-US" w:eastAsia="zh-CN"/>
        </w:rPr>
      </w:pPr>
    </w:p>
    <w:p>
      <w:pPr>
        <w:pStyle w:val="12"/>
        <w:ind w:left="0" w:leftChars="0" w:firstLine="0" w:firstLineChars="0"/>
        <w:rPr>
          <w:rFonts w:hint="eastAsia"/>
          <w:color w:val="auto"/>
          <w:lang w:val="en-US" w:eastAsia="zh-CN"/>
        </w:rPr>
      </w:pPr>
    </w:p>
    <w:p>
      <w:pPr>
        <w:pStyle w:val="5"/>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jc w:val="center"/>
        <w:textAlignment w:val="auto"/>
        <w:rPr>
          <w:rFonts w:hint="eastAsia"/>
          <w:color w:val="auto"/>
          <w:lang w:val="en-US" w:eastAsia="zh-CN"/>
        </w:rPr>
      </w:pPr>
      <w:r>
        <w:rPr>
          <w:rFonts w:hint="eastAsia"/>
          <w:color w:val="auto"/>
          <w:highlight w:val="none"/>
          <w:lang w:val="en-US" w:eastAsia="zh-CN"/>
        </w:rPr>
        <w:br w:type="page"/>
      </w:r>
      <w:r>
        <w:rPr>
          <w:rFonts w:hint="eastAsia"/>
          <w:color w:val="auto"/>
          <w:highlight w:val="none"/>
          <w:lang w:val="en-US" w:eastAsia="zh-CN"/>
        </w:rPr>
        <w:t>第五部分  采购内容及要求</w:t>
      </w:r>
      <w:bookmarkEnd w:id="22"/>
      <w:bookmarkEnd w:id="23"/>
      <w:bookmarkEnd w:id="24"/>
      <w:bookmarkEnd w:id="25"/>
      <w:bookmarkStart w:id="26" w:name="_Toc55293037"/>
    </w:p>
    <w:p>
      <w:pPr>
        <w:pStyle w:val="5"/>
        <w:numPr>
          <w:ilvl w:val="0"/>
          <w:numId w:val="9"/>
        </w:numPr>
        <w:spacing w:before="0" w:after="0" w:line="360" w:lineRule="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采购</w:t>
      </w:r>
      <w:r>
        <w:rPr>
          <w:rFonts w:hint="eastAsia" w:ascii="宋体" w:hAnsi="宋体" w:cs="宋体"/>
          <w:color w:val="auto"/>
          <w:sz w:val="24"/>
          <w:szCs w:val="24"/>
          <w:highlight w:val="none"/>
          <w:lang w:val="en-US" w:eastAsia="zh-CN"/>
        </w:rPr>
        <w:t>内容：</w:t>
      </w:r>
    </w:p>
    <w:tbl>
      <w:tblPr>
        <w:tblStyle w:val="25"/>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4117"/>
        <w:gridCol w:w="2577"/>
        <w:gridCol w:w="1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36" w:type="dxa"/>
            <w:noWrap w:val="0"/>
            <w:vAlign w:val="center"/>
          </w:tcPr>
          <w:p>
            <w:pPr>
              <w:pStyle w:val="80"/>
              <w:spacing w:line="360" w:lineRule="auto"/>
              <w:jc w:val="center"/>
              <w:rPr>
                <w:rFonts w:hint="eastAsia" w:asciiTheme="minorEastAsia" w:hAnsiTheme="minorEastAsia" w:eastAsiaTheme="minorEastAsia" w:cstheme="minorEastAsia"/>
                <w:b/>
                <w:color w:val="auto"/>
                <w:sz w:val="24"/>
                <w:szCs w:val="24"/>
                <w:lang w:val="en-US"/>
              </w:rPr>
            </w:pPr>
            <w:r>
              <w:rPr>
                <w:rFonts w:hint="eastAsia" w:asciiTheme="minorEastAsia" w:hAnsiTheme="minorEastAsia" w:eastAsiaTheme="minorEastAsia" w:cstheme="minorEastAsia"/>
                <w:b/>
                <w:color w:val="auto"/>
                <w:sz w:val="24"/>
                <w:szCs w:val="24"/>
              </w:rPr>
              <w:t>序号</w:t>
            </w:r>
          </w:p>
        </w:tc>
        <w:tc>
          <w:tcPr>
            <w:tcW w:w="4117" w:type="dxa"/>
            <w:noWrap w:val="0"/>
            <w:vAlign w:val="center"/>
          </w:tcPr>
          <w:p>
            <w:pPr>
              <w:pStyle w:val="80"/>
              <w:spacing w:line="360" w:lineRule="auto"/>
              <w:jc w:val="center"/>
              <w:rPr>
                <w:rFonts w:hint="eastAsia" w:asciiTheme="minorEastAsia" w:hAnsiTheme="minorEastAsia" w:eastAsiaTheme="minorEastAsia" w:cstheme="minorEastAsia"/>
                <w:b/>
                <w:color w:val="auto"/>
                <w:sz w:val="24"/>
                <w:szCs w:val="24"/>
                <w:lang w:val="en-US"/>
              </w:rPr>
            </w:pPr>
            <w:r>
              <w:rPr>
                <w:rFonts w:hint="eastAsia" w:asciiTheme="minorEastAsia" w:hAnsiTheme="minorEastAsia" w:eastAsiaTheme="minorEastAsia" w:cstheme="minorEastAsia"/>
                <w:b/>
                <w:color w:val="auto"/>
                <w:sz w:val="24"/>
                <w:szCs w:val="24"/>
                <w:lang w:val="en-US"/>
              </w:rPr>
              <w:t>项目</w:t>
            </w:r>
            <w:r>
              <w:rPr>
                <w:rFonts w:hint="eastAsia" w:asciiTheme="minorEastAsia" w:hAnsiTheme="minorEastAsia" w:eastAsiaTheme="minorEastAsia" w:cstheme="minorEastAsia"/>
                <w:b/>
                <w:color w:val="auto"/>
                <w:sz w:val="24"/>
                <w:szCs w:val="24"/>
              </w:rPr>
              <w:t>名称</w:t>
            </w:r>
          </w:p>
        </w:tc>
        <w:tc>
          <w:tcPr>
            <w:tcW w:w="2577" w:type="dxa"/>
            <w:noWrap w:val="0"/>
            <w:vAlign w:val="center"/>
          </w:tcPr>
          <w:p>
            <w:pPr>
              <w:pStyle w:val="80"/>
              <w:spacing w:line="360" w:lineRule="auto"/>
              <w:jc w:val="center"/>
              <w:rPr>
                <w:rFonts w:hint="default" w:asciiTheme="minorEastAsia" w:hAnsiTheme="minorEastAsia" w:eastAsiaTheme="minorEastAsia" w:cstheme="minorEastAsia"/>
                <w:b/>
                <w:color w:val="auto"/>
                <w:w w:val="99"/>
                <w:sz w:val="24"/>
                <w:szCs w:val="24"/>
                <w:lang w:val="en-US" w:eastAsia="zh-CN"/>
              </w:rPr>
            </w:pPr>
            <w:r>
              <w:rPr>
                <w:rFonts w:hint="eastAsia" w:asciiTheme="minorEastAsia" w:hAnsiTheme="minorEastAsia" w:eastAsiaTheme="minorEastAsia" w:cstheme="minorEastAsia"/>
                <w:b/>
                <w:color w:val="auto"/>
                <w:w w:val="99"/>
                <w:sz w:val="24"/>
                <w:szCs w:val="24"/>
                <w:lang w:val="en-US" w:eastAsia="zh-CN"/>
              </w:rPr>
              <w:t>技术参数要求</w:t>
            </w:r>
          </w:p>
        </w:tc>
        <w:tc>
          <w:tcPr>
            <w:tcW w:w="1188" w:type="dxa"/>
            <w:noWrap w:val="0"/>
            <w:vAlign w:val="center"/>
          </w:tcPr>
          <w:p>
            <w:pPr>
              <w:pStyle w:val="80"/>
              <w:spacing w:line="360" w:lineRule="auto"/>
              <w:jc w:val="center"/>
              <w:rPr>
                <w:rFonts w:hint="eastAsia" w:asciiTheme="minorEastAsia" w:hAnsiTheme="minorEastAsia" w:eastAsiaTheme="minorEastAsia" w:cstheme="minorEastAsia"/>
                <w:b/>
                <w:color w:val="auto"/>
                <w:sz w:val="24"/>
                <w:szCs w:val="24"/>
                <w:lang w:val="en-US"/>
              </w:rPr>
            </w:pPr>
            <w:r>
              <w:rPr>
                <w:rFonts w:hint="eastAsia" w:asciiTheme="minorEastAsia" w:hAnsiTheme="minorEastAsia" w:eastAsiaTheme="minorEastAsia" w:cstheme="minorEastAsia"/>
                <w:b/>
                <w:color w:val="auto"/>
                <w:w w:val="99"/>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36" w:type="dxa"/>
            <w:noWrap w:val="0"/>
            <w:vAlign w:val="center"/>
          </w:tcPr>
          <w:p>
            <w:pPr>
              <w:pStyle w:val="80"/>
              <w:numPr>
                <w:ilvl w:val="0"/>
                <w:numId w:val="10"/>
              </w:numPr>
              <w:spacing w:line="360" w:lineRule="auto"/>
              <w:jc w:val="center"/>
              <w:rPr>
                <w:rFonts w:hint="eastAsia" w:asciiTheme="minorEastAsia" w:hAnsiTheme="minorEastAsia" w:eastAsiaTheme="minorEastAsia" w:cstheme="minorEastAsia"/>
                <w:color w:val="auto"/>
                <w:sz w:val="24"/>
                <w:szCs w:val="24"/>
                <w:lang w:val="en-US"/>
              </w:rPr>
            </w:pPr>
          </w:p>
        </w:tc>
        <w:tc>
          <w:tcPr>
            <w:tcW w:w="4117" w:type="dxa"/>
            <w:noWrap w:val="0"/>
            <w:vAlign w:val="center"/>
          </w:tcPr>
          <w:p>
            <w:pPr>
              <w:rPr>
                <w:rFonts w:hint="eastAsia" w:asciiTheme="minorEastAsia" w:hAnsiTheme="minorEastAsia" w:eastAsiaTheme="minorEastAsia" w:cstheme="minorEastAsia"/>
                <w:color w:val="auto"/>
                <w:sz w:val="24"/>
                <w:szCs w:val="24"/>
                <w:lang w:val="en-US"/>
              </w:rPr>
            </w:pPr>
            <w:r>
              <w:rPr>
                <w:rStyle w:val="79"/>
                <w:rFonts w:hint="eastAsia" w:asciiTheme="minorEastAsia" w:hAnsiTheme="minorEastAsia" w:eastAsiaTheme="minorEastAsia" w:cstheme="minorEastAsia"/>
                <w:color w:val="auto"/>
                <w:sz w:val="24"/>
                <w:szCs w:val="24"/>
                <w:lang w:val="en-US"/>
              </w:rPr>
              <w:t>医技检查预约信息化系统</w:t>
            </w:r>
          </w:p>
        </w:tc>
        <w:tc>
          <w:tcPr>
            <w:tcW w:w="2577" w:type="dxa"/>
            <w:noWrap w:val="0"/>
            <w:vAlign w:val="center"/>
          </w:tcPr>
          <w:p>
            <w:pPr>
              <w:pStyle w:val="80"/>
              <w:spacing w:line="360" w:lineRule="auto"/>
              <w:jc w:val="center"/>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详见附表</w:t>
            </w:r>
          </w:p>
        </w:tc>
        <w:tc>
          <w:tcPr>
            <w:tcW w:w="1188" w:type="dxa"/>
            <w:noWrap w:val="0"/>
            <w:vAlign w:val="center"/>
          </w:tcPr>
          <w:p>
            <w:pPr>
              <w:pStyle w:val="80"/>
              <w:spacing w:line="360" w:lineRule="auto"/>
              <w:jc w:val="center"/>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36" w:type="dxa"/>
            <w:noWrap w:val="0"/>
            <w:vAlign w:val="center"/>
          </w:tcPr>
          <w:p>
            <w:pPr>
              <w:pStyle w:val="80"/>
              <w:numPr>
                <w:ilvl w:val="0"/>
                <w:numId w:val="10"/>
              </w:numPr>
              <w:spacing w:line="360" w:lineRule="auto"/>
              <w:jc w:val="center"/>
              <w:rPr>
                <w:rFonts w:hint="eastAsia" w:asciiTheme="minorEastAsia" w:hAnsiTheme="minorEastAsia" w:eastAsiaTheme="minorEastAsia" w:cstheme="minorEastAsia"/>
                <w:color w:val="auto"/>
                <w:sz w:val="24"/>
                <w:szCs w:val="24"/>
                <w:lang w:val="en-US"/>
              </w:rPr>
            </w:pPr>
          </w:p>
        </w:tc>
        <w:tc>
          <w:tcPr>
            <w:tcW w:w="4117" w:type="dxa"/>
            <w:noWrap w:val="0"/>
            <w:vAlign w:val="center"/>
          </w:tcPr>
          <w:p>
            <w:pPr>
              <w:pStyle w:val="80"/>
              <w:spacing w:line="360" w:lineRule="auto"/>
              <w:jc w:val="both"/>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rPr>
              <w:t>病区结算系统</w:t>
            </w:r>
          </w:p>
        </w:tc>
        <w:tc>
          <w:tcPr>
            <w:tcW w:w="2577" w:type="dxa"/>
            <w:noWrap w:val="0"/>
            <w:vAlign w:val="center"/>
          </w:tcPr>
          <w:p>
            <w:pPr>
              <w:pStyle w:val="80"/>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详见附表</w:t>
            </w:r>
          </w:p>
        </w:tc>
        <w:tc>
          <w:tcPr>
            <w:tcW w:w="1188" w:type="dxa"/>
            <w:noWrap w:val="0"/>
            <w:vAlign w:val="center"/>
          </w:tcPr>
          <w:p>
            <w:pPr>
              <w:pStyle w:val="80"/>
              <w:spacing w:line="360" w:lineRule="auto"/>
              <w:jc w:val="center"/>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36" w:type="dxa"/>
            <w:noWrap w:val="0"/>
            <w:vAlign w:val="center"/>
          </w:tcPr>
          <w:p>
            <w:pPr>
              <w:pStyle w:val="80"/>
              <w:numPr>
                <w:ilvl w:val="0"/>
                <w:numId w:val="10"/>
              </w:numPr>
              <w:spacing w:line="360" w:lineRule="auto"/>
              <w:jc w:val="center"/>
              <w:rPr>
                <w:rFonts w:hint="eastAsia" w:asciiTheme="minorEastAsia" w:hAnsiTheme="minorEastAsia" w:eastAsiaTheme="minorEastAsia" w:cstheme="minorEastAsia"/>
                <w:color w:val="auto"/>
                <w:sz w:val="24"/>
                <w:szCs w:val="24"/>
                <w:lang w:val="en-US"/>
              </w:rPr>
            </w:pPr>
          </w:p>
        </w:tc>
        <w:tc>
          <w:tcPr>
            <w:tcW w:w="4117" w:type="dxa"/>
            <w:noWrap w:val="0"/>
            <w:vAlign w:val="center"/>
          </w:tcPr>
          <w:p>
            <w:pPr>
              <w:pStyle w:val="80"/>
              <w:spacing w:line="360" w:lineRule="auto"/>
              <w:jc w:val="both"/>
              <w:rPr>
                <w:rFonts w:hint="eastAsia" w:asciiTheme="minorEastAsia" w:hAnsiTheme="minorEastAsia" w:eastAsiaTheme="minorEastAsia" w:cstheme="minorEastAsia"/>
                <w:color w:val="auto"/>
                <w:sz w:val="24"/>
                <w:szCs w:val="24"/>
                <w:lang w:val="en-US"/>
              </w:rPr>
            </w:pPr>
            <w:r>
              <w:rPr>
                <w:rStyle w:val="79"/>
                <w:rFonts w:hint="eastAsia" w:asciiTheme="minorEastAsia" w:hAnsiTheme="minorEastAsia" w:eastAsiaTheme="minorEastAsia" w:cstheme="minorEastAsia"/>
                <w:color w:val="auto"/>
                <w:sz w:val="24"/>
                <w:szCs w:val="24"/>
                <w:lang w:val="en-US"/>
              </w:rPr>
              <w:t>病案复印线上线下一体化服务软件</w:t>
            </w:r>
          </w:p>
        </w:tc>
        <w:tc>
          <w:tcPr>
            <w:tcW w:w="2577" w:type="dxa"/>
            <w:noWrap w:val="0"/>
            <w:vAlign w:val="center"/>
          </w:tcPr>
          <w:p>
            <w:pPr>
              <w:pStyle w:val="80"/>
              <w:spacing w:line="360" w:lineRule="auto"/>
              <w:jc w:val="cente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详见附表</w:t>
            </w:r>
          </w:p>
        </w:tc>
        <w:tc>
          <w:tcPr>
            <w:tcW w:w="1188" w:type="dxa"/>
            <w:noWrap w:val="0"/>
            <w:vAlign w:val="center"/>
          </w:tcPr>
          <w:p>
            <w:pPr>
              <w:pStyle w:val="80"/>
              <w:spacing w:line="360" w:lineRule="auto"/>
              <w:jc w:val="center"/>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36" w:type="dxa"/>
            <w:noWrap w:val="0"/>
            <w:vAlign w:val="center"/>
          </w:tcPr>
          <w:p>
            <w:pPr>
              <w:pStyle w:val="80"/>
              <w:numPr>
                <w:ilvl w:val="0"/>
                <w:numId w:val="10"/>
              </w:numPr>
              <w:spacing w:line="360" w:lineRule="auto"/>
              <w:jc w:val="center"/>
              <w:rPr>
                <w:rFonts w:hint="eastAsia" w:asciiTheme="minorEastAsia" w:hAnsiTheme="minorEastAsia" w:eastAsiaTheme="minorEastAsia" w:cstheme="minorEastAsia"/>
                <w:color w:val="auto"/>
                <w:sz w:val="24"/>
                <w:szCs w:val="24"/>
                <w:lang w:val="en-US"/>
              </w:rPr>
            </w:pPr>
          </w:p>
        </w:tc>
        <w:tc>
          <w:tcPr>
            <w:tcW w:w="4117" w:type="dxa"/>
            <w:noWrap w:val="0"/>
            <w:vAlign w:val="center"/>
          </w:tcPr>
          <w:p>
            <w:pPr>
              <w:pStyle w:val="80"/>
              <w:spacing w:line="360" w:lineRule="auto"/>
              <w:jc w:val="both"/>
              <w:rPr>
                <w:rStyle w:val="79"/>
                <w:rFonts w:hint="eastAsia" w:asciiTheme="minorEastAsia" w:hAnsiTheme="minorEastAsia" w:eastAsiaTheme="minorEastAsia" w:cstheme="minorEastAsia"/>
                <w:color w:val="auto"/>
                <w:sz w:val="24"/>
                <w:szCs w:val="24"/>
                <w:lang w:val="en-US"/>
              </w:rPr>
            </w:pPr>
            <w:r>
              <w:rPr>
                <w:rStyle w:val="79"/>
                <w:rFonts w:hint="eastAsia" w:asciiTheme="minorEastAsia" w:hAnsiTheme="minorEastAsia" w:eastAsiaTheme="minorEastAsia" w:cstheme="minorEastAsia"/>
                <w:color w:val="auto"/>
                <w:sz w:val="24"/>
                <w:szCs w:val="24"/>
                <w:lang w:val="en-US"/>
              </w:rPr>
              <w:t>检验结果互认平台联调</w:t>
            </w:r>
          </w:p>
        </w:tc>
        <w:tc>
          <w:tcPr>
            <w:tcW w:w="2577" w:type="dxa"/>
            <w:noWrap w:val="0"/>
            <w:vAlign w:val="center"/>
          </w:tcPr>
          <w:p>
            <w:pPr>
              <w:pStyle w:val="80"/>
              <w:spacing w:line="360" w:lineRule="auto"/>
              <w:jc w:val="center"/>
              <w:rPr>
                <w:rStyle w:val="79"/>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eastAsia="zh-CN"/>
              </w:rPr>
              <w:t>详见附表</w:t>
            </w:r>
          </w:p>
        </w:tc>
        <w:tc>
          <w:tcPr>
            <w:tcW w:w="1188" w:type="dxa"/>
            <w:noWrap w:val="0"/>
            <w:vAlign w:val="center"/>
          </w:tcPr>
          <w:p>
            <w:pPr>
              <w:pStyle w:val="80"/>
              <w:spacing w:line="360" w:lineRule="auto"/>
              <w:jc w:val="center"/>
              <w:rPr>
                <w:rStyle w:val="79"/>
                <w:rFonts w:hint="eastAsia" w:asciiTheme="minorEastAsia" w:hAnsiTheme="minorEastAsia" w:eastAsiaTheme="minorEastAsia" w:cstheme="minorEastAsia"/>
                <w:color w:val="auto"/>
                <w:sz w:val="24"/>
                <w:szCs w:val="24"/>
                <w:lang w:val="en-US"/>
              </w:rPr>
            </w:pPr>
            <w:r>
              <w:rPr>
                <w:rStyle w:val="79"/>
                <w:rFonts w:hint="eastAsia" w:asciiTheme="minorEastAsia" w:hAnsiTheme="minorEastAsia" w:eastAsiaTheme="minorEastAsia" w:cstheme="minorEastAsia"/>
                <w:color w:val="auto"/>
                <w:sz w:val="24"/>
                <w:szCs w:val="24"/>
                <w:lang w:val="en-US"/>
              </w:rPr>
              <w:t>1项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36" w:type="dxa"/>
            <w:noWrap w:val="0"/>
            <w:vAlign w:val="center"/>
          </w:tcPr>
          <w:p>
            <w:pPr>
              <w:pStyle w:val="80"/>
              <w:numPr>
                <w:ilvl w:val="0"/>
                <w:numId w:val="10"/>
              </w:numPr>
              <w:spacing w:line="360" w:lineRule="auto"/>
              <w:jc w:val="center"/>
              <w:rPr>
                <w:rFonts w:hint="eastAsia" w:asciiTheme="minorEastAsia" w:hAnsiTheme="minorEastAsia" w:eastAsiaTheme="minorEastAsia" w:cstheme="minorEastAsia"/>
                <w:color w:val="auto"/>
                <w:sz w:val="24"/>
                <w:szCs w:val="24"/>
                <w:lang w:val="en-US"/>
              </w:rPr>
            </w:pPr>
          </w:p>
        </w:tc>
        <w:tc>
          <w:tcPr>
            <w:tcW w:w="4117" w:type="dxa"/>
            <w:noWrap w:val="0"/>
            <w:vAlign w:val="center"/>
          </w:tcPr>
          <w:p>
            <w:pPr>
              <w:pStyle w:val="80"/>
              <w:spacing w:line="360" w:lineRule="auto"/>
              <w:jc w:val="both"/>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rPr>
              <w:t>服务器</w:t>
            </w:r>
          </w:p>
        </w:tc>
        <w:tc>
          <w:tcPr>
            <w:tcW w:w="2577" w:type="dxa"/>
            <w:noWrap w:val="0"/>
            <w:vAlign w:val="center"/>
          </w:tcPr>
          <w:p>
            <w:pPr>
              <w:pStyle w:val="80"/>
              <w:spacing w:line="360" w:lineRule="auto"/>
              <w:jc w:val="center"/>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z w:val="24"/>
                <w:szCs w:val="24"/>
                <w:lang w:val="en-US" w:eastAsia="zh-CN"/>
              </w:rPr>
              <w:t>详见附表</w:t>
            </w:r>
          </w:p>
        </w:tc>
        <w:tc>
          <w:tcPr>
            <w:tcW w:w="1188" w:type="dxa"/>
            <w:noWrap w:val="0"/>
            <w:vAlign w:val="center"/>
          </w:tcPr>
          <w:p>
            <w:pPr>
              <w:pStyle w:val="80"/>
              <w:spacing w:line="360" w:lineRule="auto"/>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rPr>
              <w:t>1</w:t>
            </w:r>
            <w:r>
              <w:rPr>
                <w:rFonts w:hint="eastAsia" w:asciiTheme="minorEastAsia" w:hAnsiTheme="minorEastAsia" w:eastAsiaTheme="minorEastAsia" w:cstheme="minorEastAsia"/>
                <w:color w:val="auto"/>
                <w:sz w:val="24"/>
                <w:szCs w:val="24"/>
                <w:lang w:val="en-US" w:eastAsia="zh-CN"/>
              </w:rPr>
              <w:t>台</w:t>
            </w:r>
          </w:p>
        </w:tc>
      </w:tr>
    </w:tbl>
    <w:p>
      <w:pPr>
        <w:pStyle w:val="5"/>
        <w:numPr>
          <w:ilvl w:val="0"/>
          <w:numId w:val="9"/>
        </w:numPr>
        <w:spacing w:before="0" w:after="0" w:line="360" w:lineRule="auto"/>
        <w:rPr>
          <w:rFonts w:hint="eastAsia" w:ascii="宋体" w:hAnsi="宋体" w:cs="宋体"/>
          <w:color w:val="auto"/>
          <w:sz w:val="24"/>
          <w:szCs w:val="24"/>
        </w:rPr>
      </w:pPr>
      <w:r>
        <w:rPr>
          <w:rFonts w:hint="eastAsia" w:ascii="宋体" w:hAnsi="宋体" w:cs="宋体"/>
          <w:color w:val="auto"/>
          <w:sz w:val="24"/>
          <w:szCs w:val="24"/>
          <w:lang w:val="en-US" w:eastAsia="zh-CN"/>
        </w:rPr>
        <w:t>技术参数</w:t>
      </w:r>
      <w:r>
        <w:rPr>
          <w:rFonts w:hint="eastAsia" w:ascii="宋体" w:hAnsi="宋体" w:cs="宋体"/>
          <w:color w:val="auto"/>
          <w:sz w:val="24"/>
          <w:szCs w:val="24"/>
        </w:rPr>
        <w:t>要求</w:t>
      </w:r>
      <w:r>
        <w:rPr>
          <w:rFonts w:hint="eastAsia" w:ascii="宋体" w:hAnsi="宋体" w:cs="宋体"/>
          <w:color w:val="auto"/>
          <w:sz w:val="24"/>
          <w:szCs w:val="24"/>
          <w:lang w:eastAsia="zh-CN"/>
        </w:rPr>
        <w:t>：</w:t>
      </w:r>
    </w:p>
    <w:p>
      <w:pPr>
        <w:pStyle w:val="6"/>
        <w:rPr>
          <w:bCs/>
          <w:color w:val="auto"/>
          <w:sz w:val="40"/>
          <w:szCs w:val="28"/>
        </w:rPr>
      </w:pPr>
      <w:r>
        <w:rPr>
          <w:rStyle w:val="79"/>
          <w:rFonts w:hint="eastAsia" w:eastAsia="宋体"/>
          <w:bCs/>
          <w:color w:val="auto"/>
          <w:sz w:val="32"/>
          <w:szCs w:val="32"/>
          <w:lang w:val="en-US"/>
        </w:rPr>
        <w:t>1.医技检查预约系统</w:t>
      </w:r>
    </w:p>
    <w:tbl>
      <w:tblPr>
        <w:tblStyle w:val="25"/>
        <w:tblW w:w="10380" w:type="dxa"/>
        <w:tblInd w:w="-7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975"/>
        <w:gridCol w:w="1680"/>
        <w:gridCol w:w="6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序号</w:t>
            </w:r>
          </w:p>
        </w:tc>
        <w:tc>
          <w:tcPr>
            <w:tcW w:w="2655" w:type="dxa"/>
            <w:gridSpan w:val="2"/>
            <w:noWrap/>
            <w:vAlign w:val="center"/>
          </w:tcPr>
          <w:p>
            <w:pPr>
              <w:widowControl/>
              <w:spacing w:line="240" w:lineRule="atLeast"/>
              <w:jc w:val="center"/>
              <w:rPr>
                <w:rFonts w:hint="eastAsia"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功能模块</w:t>
            </w:r>
          </w:p>
        </w:tc>
        <w:tc>
          <w:tcPr>
            <w:tcW w:w="6870" w:type="dxa"/>
            <w:noWrap w:val="0"/>
            <w:vAlign w:val="center"/>
          </w:tcPr>
          <w:p>
            <w:pPr>
              <w:widowControl/>
              <w:spacing w:line="240" w:lineRule="atLeast"/>
              <w:jc w:val="center"/>
              <w:rPr>
                <w:rFonts w:hint="eastAsia"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c>
          <w:tcPr>
            <w:tcW w:w="975" w:type="dxa"/>
            <w:vMerge w:val="restart"/>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医技管理员</w:t>
            </w: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号源管理</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支持检查/检验资源号源池统一管理。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支持超声、核磁、放射、腔镜、心电、脑电、检验、病理等检查检验预约。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支持按预约资源设置每天最大预约量，支持分时段号源设置，每天可约时间粒度（最小粒度到分钟）。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支持按号源按规则发布，系统根据规则自动生成号源。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支持按不同的时令设置号源。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支持号源时段一键自动生成及自定义。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支持按天显示号源预约情况。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支持单独控制每天各时段号源，支持号源临时增加、减少。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9</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支持设置现场预留号。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10</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支持按预约渠道、按预约资源、按天、按周、按时间段设置共享号源和独占号源。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11</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支持按预约渠道（按科室或门诊、住院、自助机、预约中心、窗口、分诊台、第三方等）设置号源可约数量。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12</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支持按预约渠道、按预约资源设置号源可约时间段。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13</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支持按节假日自动生成号源可约限制。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14</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支持按天、按周、按班次设置是否生成预约号源。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15</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号源查询按照诊室查看该诊室下号源总量、已约号源量及各时段预约情况，并能查看具体就诊人信息。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16</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排班管理</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支持设定时间范围、上班规则批量的设置医师/技师排班，也可逐个设置。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17</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支持医技科室排班查询及修改。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18</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支持排班按医师、按诊室展现方式。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19</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支持设置排班规则，系统自动生成排班。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20</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调班审批</w:t>
            </w:r>
          </w:p>
        </w:tc>
        <w:tc>
          <w:tcPr>
            <w:tcW w:w="6870" w:type="dxa"/>
            <w:noWrap/>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支持调/停班申请、处理、审批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21</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支持根据管理科室的权限管理，支持管理科室和门诊科室分别配置不同查询、审批权限。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22</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预约规则引擎</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支持根据申请单检查项目自动匹配对应设备（诊室）。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23</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支持根据多个检查项目自动推荐最优检查次序。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24</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支持检查项目与历史检查项目互斥。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25</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支持爽约根据预设规则自动进入爽约名单。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26</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支持根据预设规则限制提前预约时间。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27</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支持根据预设规则限制允许预约时间。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28</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支持根据改约规则限制改约时间范围。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29</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支持排班与号源自动匹配生成可约号源。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30</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支持按照预设规则限制渠道预约数量。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31</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支持按照检查分组预约。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32</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支持按照预设规则匹配组合项目占用号源。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33</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支持检查项目注意事项提醒。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34</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支持医技自动预约，医生开单后系统自动预约。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35</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支持根据科室、检查类型、患者来院设置自动预约。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36</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支持根据对检查项目进行的分类限制设备上可以做的检查项目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37</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支持根据日期、周期限制可约的检查项目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38</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支持24小时全预约和仅上班时间预约等模式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39</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支持检查项目独立设置权重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40</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支持空腹项目自动预约到上午。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41</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支持按项目自动预约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42</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支持根据项目平均检查时长自动推荐诊室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43</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支持项目预设优先级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44</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支持按项目、按检查类型设置是否可约。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45</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支持项目互斥规则自动适配预约时间。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46</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支持设备停号自动发送消息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47</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项目管理</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检查检验项目的检索、新增、删除、编辑、HIS同步、启停用等管理功能。可维护检查时长、金额、类型、优先级、空腹等为医技中等待时长的计算、互斥规则维护、提醒规则维护、职能预约计算等提供基础数据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48</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支持检查检验项目个明细维护，提供检索、新增、删除、编辑等管理功能。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49</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支持按项目设置可约时间。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50</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支持按项目设置诊前、诊中、诊后提醒。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51</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支持对检查检验项目类型的检索、新增、删除、编辑、启停用等管理功能。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8"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52</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支持对检查项目互斥规则的管理，提供增加、删除、编辑、启停用等管理功能。互斥规则健全、完善，直接决定了医技预约平台能否合理统筹安排医技的预约。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53</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提醒设置</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支持按项目、按节点自定义消息内容和发送方式。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54</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支持微信提醒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55</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支持支付宝提醒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56</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支持短信提醒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57</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支持根据各操作节点设置提醒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58</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支持对提醒对象、提醒方式、提醒内容提醒时机的管理。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59</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系统设置</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支持爽约规则自定义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60</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支持预约规则自定义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61</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支持签到规则自定义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62</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支持支付规则自定义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63</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支持改约限制自定义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64</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支持相应的操作节点开关配置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65</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决策分析</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支持根据系统所产生的数据，为院领导、管理员提供分析数据，为管理决策提供帮助。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66</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支持预约统计分析。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67</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支持按设备统计。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68</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支持技师工作量统计。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69</w:t>
            </w:r>
          </w:p>
        </w:tc>
        <w:tc>
          <w:tcPr>
            <w:tcW w:w="975" w:type="dxa"/>
            <w:vMerge w:val="restart"/>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医技预约中心</w:t>
            </w: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医技预约</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支持分时段预约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70</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支持电话、窗口、预约中心、分诊台预约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71</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支持查看申请单详细信息。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72</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支持预约查询、预约状态查询等操作的功能模块。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73</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支持根据检查申请单自动自动计算并分配最合适的检查设备。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74</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支持改约、取消预约。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75</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支持按预约规则限制判断。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76</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支持无卡预约占号。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77</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支持查询患者就诊记录。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78</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支持预约列表导出、打印。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79</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支持读取就诊卡、身份证、电子就诊卡、医保卡、平台卡、医保电子凭证等操作。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80</w:t>
            </w:r>
          </w:p>
        </w:tc>
        <w:tc>
          <w:tcPr>
            <w:tcW w:w="975" w:type="dxa"/>
            <w:vMerge w:val="restart"/>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HIS医/护工作站</w:t>
            </w:r>
          </w:p>
        </w:tc>
        <w:tc>
          <w:tcPr>
            <w:tcW w:w="1680" w:type="dxa"/>
            <w:vMerge w:val="restart"/>
            <w:noWrap w:val="0"/>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一体化集成（集成HIS工作站)</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支持为指定患者检查项目预约功能。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81</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支持为病区患者检查项目批量预约功能。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82</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center"/>
          </w:tcPr>
          <w:p>
            <w:pPr>
              <w:widowControl/>
              <w:spacing w:line="240" w:lineRule="atLeast"/>
              <w:ind w:firstLine="480"/>
              <w:jc w:val="center"/>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支持预约查询、预约状态查询、改约操作、取消预约等操作的功能模块。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83</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支持按医生或诊室多种查看方式查看诊室所排医生情况。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55" w:type="dxa"/>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84</w:t>
            </w: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vMerge w:val="continue"/>
            <w:noWrap w:val="0"/>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支持号源查询按照诊室查看该诊室下号源总量、已约号源量及各时段预约情况，并能查看具体预约就诊人信息。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55" w:type="dxa"/>
            <w:vMerge w:val="restart"/>
            <w:noWrap/>
            <w:vAlign w:val="center"/>
          </w:tcPr>
          <w:p>
            <w:pPr>
              <w:widowControl/>
              <w:spacing w:line="240" w:lineRule="atLeast"/>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85</w:t>
            </w:r>
          </w:p>
        </w:tc>
        <w:tc>
          <w:tcPr>
            <w:tcW w:w="975" w:type="dxa"/>
            <w:vMerge w:val="restart"/>
            <w:noWrap/>
            <w:vAlign w:val="center"/>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系统集成</w:t>
            </w:r>
          </w:p>
        </w:tc>
        <w:tc>
          <w:tcPr>
            <w:tcW w:w="168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PACS系统</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PACS系统与医技检查预约系统集成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55" w:type="dxa"/>
            <w:vMerge w:val="continue"/>
            <w:noWrap/>
            <w:vAlign w:val="center"/>
          </w:tcPr>
          <w:p>
            <w:pPr>
              <w:widowControl/>
              <w:spacing w:line="240" w:lineRule="atLeast"/>
              <w:jc w:val="center"/>
              <w:rPr>
                <w:rFonts w:hint="eastAsia" w:asciiTheme="minorEastAsia" w:hAnsiTheme="minorEastAsia" w:eastAsiaTheme="minorEastAsia" w:cstheme="minorEastAsia"/>
                <w:color w:val="auto"/>
                <w:szCs w:val="21"/>
              </w:rPr>
            </w:pPr>
          </w:p>
        </w:tc>
        <w:tc>
          <w:tcPr>
            <w:tcW w:w="975" w:type="dxa"/>
            <w:vMerge w:val="continue"/>
            <w:noWrap/>
            <w:vAlign w:val="top"/>
          </w:tcPr>
          <w:p>
            <w:pPr>
              <w:widowControl/>
              <w:spacing w:line="240" w:lineRule="atLeast"/>
              <w:ind w:firstLine="480"/>
              <w:rPr>
                <w:rFonts w:hint="eastAsia" w:asciiTheme="minorEastAsia" w:hAnsiTheme="minorEastAsia" w:eastAsiaTheme="minorEastAsia" w:cstheme="minorEastAsia"/>
                <w:color w:val="auto"/>
                <w:szCs w:val="21"/>
              </w:rPr>
            </w:pPr>
          </w:p>
        </w:tc>
        <w:tc>
          <w:tcPr>
            <w:tcW w:w="168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HIS系统</w:t>
            </w:r>
          </w:p>
        </w:tc>
        <w:tc>
          <w:tcPr>
            <w:tcW w:w="6870" w:type="dxa"/>
            <w:noWrap w:val="0"/>
            <w:vAlign w:val="top"/>
          </w:tcPr>
          <w:p>
            <w:pPr>
              <w:widowControl/>
              <w:spacing w:line="240" w:lineRule="atLeas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HIS系统与医技检查预约系统集成；掌上医院（微信公众号）与医技检查预约系统集成</w:t>
            </w:r>
          </w:p>
        </w:tc>
      </w:tr>
    </w:tbl>
    <w:p>
      <w:pPr>
        <w:pStyle w:val="6"/>
        <w:rPr>
          <w:rFonts w:hint="eastAsia"/>
          <w:color w:val="auto"/>
          <w:lang w:val="en-US"/>
        </w:rPr>
      </w:pPr>
      <w:r>
        <w:rPr>
          <w:rFonts w:hint="eastAsia"/>
          <w:color w:val="auto"/>
          <w:lang w:val="en-US" w:eastAsia="zh-CN"/>
        </w:rPr>
        <w:t>2.</w:t>
      </w:r>
      <w:r>
        <w:rPr>
          <w:rFonts w:hint="eastAsia"/>
          <w:color w:val="auto"/>
          <w:lang w:val="en-US"/>
        </w:rPr>
        <w:t>病区结算系统</w:t>
      </w:r>
    </w:p>
    <w:tbl>
      <w:tblPr>
        <w:tblStyle w:val="25"/>
        <w:tblW w:w="100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292"/>
        <w:gridCol w:w="1292"/>
        <w:gridCol w:w="6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序号</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子系统</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功能列表</w:t>
            </w:r>
          </w:p>
        </w:tc>
        <w:tc>
          <w:tcPr>
            <w:tcW w:w="659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4"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1"/>
              </w:numPr>
              <w:autoSpaceDE/>
              <w:autoSpaceDN/>
              <w:spacing w:line="360" w:lineRule="auto"/>
              <w:jc w:val="center"/>
              <w:rPr>
                <w:rFonts w:hint="eastAsia" w:asciiTheme="minorEastAsia" w:hAnsiTheme="minorEastAsia" w:eastAsiaTheme="minorEastAsia" w:cstheme="minorEastAsia"/>
                <w:color w:val="auto"/>
                <w:szCs w:val="21"/>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住院登记</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登记管理</w:t>
            </w:r>
          </w:p>
        </w:tc>
        <w:tc>
          <w:tcPr>
            <w:tcW w:w="6599"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2"/>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住院证开立打印：门诊医生开具住院证，进入住院证信息列表，生成二维码，也可不打印。</w:t>
            </w:r>
          </w:p>
          <w:p>
            <w:pPr>
              <w:widowControl/>
              <w:numPr>
                <w:ilvl w:val="0"/>
                <w:numId w:val="12"/>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床位预约：根据入院证，可在门诊医生站、住院医生站、住院护士站、掌上医院等系统进行床位预约或预约取消，也可直接到住院处或病区进行入院登记。</w:t>
            </w:r>
          </w:p>
          <w:p>
            <w:pPr>
              <w:widowControl/>
              <w:numPr>
                <w:ilvl w:val="0"/>
                <w:numId w:val="12"/>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预约审核：病区护士站可以对床位预约进行审核，审核信息可通过掌上医院推送给患者。</w:t>
            </w:r>
          </w:p>
          <w:p>
            <w:pPr>
              <w:widowControl/>
              <w:numPr>
                <w:ilvl w:val="0"/>
                <w:numId w:val="12"/>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住院登记：病区护士站调取医生开立入院证，完成患者基本信息的录入，办理患者住院登记。支持读取医保卡，院内就诊卡，身份证等介质（可根据实际情况配备读卡器）。</w:t>
            </w:r>
          </w:p>
          <w:p>
            <w:pPr>
              <w:widowControl/>
              <w:numPr>
                <w:ilvl w:val="0"/>
                <w:numId w:val="12"/>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医保登记：在病区护士站可以进行医保患者医保联网登记，同时获取医保卡账户、待遇等信息查询。</w:t>
            </w:r>
          </w:p>
          <w:p>
            <w:pPr>
              <w:widowControl/>
              <w:numPr>
                <w:ilvl w:val="0"/>
                <w:numId w:val="12"/>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住院取消:病区护士站可以对特殊患者进行住院办理取消处理（未产生费用信息）</w:t>
            </w:r>
          </w:p>
          <w:p>
            <w:pPr>
              <w:widowControl/>
              <w:numPr>
                <w:ilvl w:val="0"/>
                <w:numId w:val="12"/>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出院申请与结算接收：安排待出院结算患者出科，接收结算患者。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1"/>
              </w:numPr>
              <w:autoSpaceDE/>
              <w:autoSpaceDN/>
              <w:spacing w:line="360" w:lineRule="auto"/>
              <w:jc w:val="center"/>
              <w:rPr>
                <w:rFonts w:hint="eastAsia" w:asciiTheme="minorEastAsia" w:hAnsiTheme="minorEastAsia" w:eastAsiaTheme="minorEastAsia" w:cstheme="minorEastAsia"/>
                <w:color w:val="auto"/>
                <w:szCs w:val="21"/>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住院押金管理</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住院押金管理</w:t>
            </w:r>
          </w:p>
        </w:tc>
        <w:tc>
          <w:tcPr>
            <w:tcW w:w="6599" w:type="dxa"/>
            <w:tcBorders>
              <w:top w:val="single" w:color="auto" w:sz="4" w:space="0"/>
              <w:left w:val="single" w:color="auto" w:sz="4" w:space="0"/>
              <w:bottom w:val="single" w:color="auto" w:sz="4" w:space="0"/>
              <w:right w:val="single" w:color="auto" w:sz="4" w:space="0"/>
            </w:tcBorders>
            <w:noWrap w:val="0"/>
            <w:vAlign w:val="bottom"/>
          </w:tcPr>
          <w:p>
            <w:pPr>
              <w:widowControl/>
              <w:numPr>
                <w:ilvl w:val="0"/>
                <w:numId w:val="13"/>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押金缴费：支持押金的收取和退押金操作，患者可通过各种渠道缴纳押金，包括线上、线下支付宝、微信、银行卡支付手段。</w:t>
            </w:r>
          </w:p>
          <w:p>
            <w:pPr>
              <w:widowControl/>
              <w:numPr>
                <w:ilvl w:val="0"/>
                <w:numId w:val="13"/>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押金退回：支持所有途经押金按原路退回</w:t>
            </w:r>
          </w:p>
          <w:p>
            <w:pPr>
              <w:widowControl/>
              <w:numPr>
                <w:ilvl w:val="0"/>
                <w:numId w:val="13"/>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押金查询：支持查询押金业务明细。</w:t>
            </w:r>
          </w:p>
          <w:p>
            <w:pPr>
              <w:widowControl/>
              <w:numPr>
                <w:ilvl w:val="0"/>
                <w:numId w:val="13"/>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单据打印：支持打印押金单，根据医院实际情况。</w:t>
            </w:r>
          </w:p>
          <w:p>
            <w:pPr>
              <w:widowControl/>
              <w:numPr>
                <w:ilvl w:val="0"/>
                <w:numId w:val="13"/>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押金日结报表：汇总收费员某个日期段内的所有押金日结。</w:t>
            </w:r>
          </w:p>
          <w:p>
            <w:pPr>
              <w:widowControl/>
              <w:numPr>
                <w:ilvl w:val="0"/>
                <w:numId w:val="13"/>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收费员押金月报表：查询收费员在一段时期内所收退押金的情况。选择日期段后点查询可以查出相应的记录。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8"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1"/>
              </w:numPr>
              <w:autoSpaceDE/>
              <w:autoSpaceDN/>
              <w:spacing w:line="360" w:lineRule="auto"/>
              <w:jc w:val="center"/>
              <w:rPr>
                <w:rFonts w:hint="eastAsia" w:asciiTheme="minorEastAsia" w:hAnsiTheme="minorEastAsia" w:eastAsiaTheme="minorEastAsia" w:cstheme="minorEastAsia"/>
                <w:color w:val="auto"/>
                <w:szCs w:val="21"/>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住院结算</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住院结算</w:t>
            </w:r>
          </w:p>
        </w:tc>
        <w:tc>
          <w:tcPr>
            <w:tcW w:w="6599" w:type="dxa"/>
            <w:tcBorders>
              <w:top w:val="single" w:color="auto" w:sz="4" w:space="0"/>
              <w:left w:val="single" w:color="auto" w:sz="4" w:space="0"/>
              <w:bottom w:val="single" w:color="auto" w:sz="4" w:space="0"/>
              <w:right w:val="single" w:color="auto" w:sz="4" w:space="0"/>
            </w:tcBorders>
            <w:noWrap w:val="0"/>
            <w:vAlign w:val="bottom"/>
          </w:tcPr>
          <w:p>
            <w:pPr>
              <w:widowControl/>
              <w:numPr>
                <w:ilvl w:val="0"/>
                <w:numId w:val="14"/>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医嘱出院：医生根据病情开立出院医嘱。</w:t>
            </w:r>
          </w:p>
          <w:p>
            <w:pPr>
              <w:widowControl/>
              <w:numPr>
                <w:ilvl w:val="0"/>
                <w:numId w:val="14"/>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出科申请：护士接受到出院医嘱后，审核患者费用、医嘱信息，将未做的项目如检查、治疗等进行退费处理，具备出科条件后，发送出科申请，有医保部门进行审核。</w:t>
            </w:r>
          </w:p>
          <w:p>
            <w:pPr>
              <w:widowControl/>
              <w:numPr>
                <w:ilvl w:val="0"/>
                <w:numId w:val="14"/>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医保审核:医保部门接受到出科申请后，核对患者报销信息、医嘱、费用信息。医保审核人员负责待结算患者费用信息审核，审核完成后发送消息通知病区可以进行出院结算，同时推送给患者。</w:t>
            </w:r>
          </w:p>
          <w:p>
            <w:pPr>
              <w:widowControl/>
              <w:numPr>
                <w:ilvl w:val="0"/>
                <w:numId w:val="14"/>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预结算：费用审核无误后，医保患者费用明细上传医保，通过预结算得到结算数据，需要补交款的推送到病区和掌上医院患者手机端，患者通过扫码付、微信、支付宝等渠道完成补缴费。</w:t>
            </w:r>
          </w:p>
          <w:p>
            <w:pPr>
              <w:widowControl/>
              <w:numPr>
                <w:ilvl w:val="0"/>
                <w:numId w:val="14"/>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出院结算：护士收到医保审核完成通知后，即可办理出院结算。</w:t>
            </w:r>
          </w:p>
          <w:p>
            <w:pPr>
              <w:widowControl/>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押金回退规则：优先按照交款方式先后顺序原路退回，现金部分将余额转到院内就诊卡账户（根据院方实际情况）。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1"/>
              </w:numPr>
              <w:autoSpaceDE/>
              <w:autoSpaceDN/>
              <w:spacing w:line="360" w:lineRule="auto"/>
              <w:jc w:val="center"/>
              <w:rPr>
                <w:rFonts w:hint="eastAsia" w:asciiTheme="minorEastAsia" w:hAnsiTheme="minorEastAsia" w:eastAsiaTheme="minorEastAsia" w:cstheme="minorEastAsia"/>
                <w:color w:val="auto"/>
                <w:szCs w:val="21"/>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票据管理</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票据管理</w:t>
            </w:r>
          </w:p>
        </w:tc>
        <w:tc>
          <w:tcPr>
            <w:tcW w:w="6599" w:type="dxa"/>
            <w:tcBorders>
              <w:top w:val="single" w:color="auto" w:sz="4" w:space="0"/>
              <w:left w:val="single" w:color="auto" w:sz="4" w:space="0"/>
              <w:bottom w:val="single" w:color="auto" w:sz="4" w:space="0"/>
              <w:right w:val="single" w:color="auto" w:sz="4" w:space="0"/>
            </w:tcBorders>
            <w:noWrap w:val="0"/>
            <w:vAlign w:val="bottom"/>
          </w:tcPr>
          <w:p>
            <w:pPr>
              <w:widowControl/>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票据发送：将电子发票、费用明细清单推送到患者手机端，其中电子发票患者可自行下载。不能接收信息的患者凭身份证或者二维码到住院结算窗口打印。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1"/>
              </w:numPr>
              <w:autoSpaceDE/>
              <w:autoSpaceDN/>
              <w:spacing w:line="360" w:lineRule="auto"/>
              <w:jc w:val="center"/>
              <w:rPr>
                <w:rFonts w:hint="eastAsia" w:asciiTheme="minorEastAsia" w:hAnsiTheme="minorEastAsia" w:eastAsiaTheme="minorEastAsia" w:cstheme="minorEastAsia"/>
                <w:color w:val="auto"/>
                <w:szCs w:val="21"/>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对账管理</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对账管理</w:t>
            </w:r>
          </w:p>
        </w:tc>
        <w:tc>
          <w:tcPr>
            <w:tcW w:w="6599" w:type="dxa"/>
            <w:tcBorders>
              <w:top w:val="single" w:color="auto" w:sz="4" w:space="0"/>
              <w:left w:val="single" w:color="auto" w:sz="4" w:space="0"/>
              <w:bottom w:val="single" w:color="auto" w:sz="4" w:space="0"/>
              <w:right w:val="single" w:color="auto" w:sz="4" w:space="0"/>
            </w:tcBorders>
            <w:noWrap w:val="0"/>
            <w:vAlign w:val="bottom"/>
          </w:tcPr>
          <w:p>
            <w:pPr>
              <w:widowControl/>
              <w:numPr>
                <w:ilvl w:val="0"/>
                <w:numId w:val="15"/>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交易查询：查询患者资金交易流水、交易完成时交易记录。</w:t>
            </w:r>
          </w:p>
          <w:p>
            <w:pPr>
              <w:widowControl/>
              <w:numPr>
                <w:ilvl w:val="0"/>
                <w:numId w:val="15"/>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报表功能：将床旁结算数据添加到现有报表，并确保现有报表逻辑正确。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1"/>
              </w:numPr>
              <w:autoSpaceDE/>
              <w:autoSpaceDN/>
              <w:spacing w:line="360" w:lineRule="auto"/>
              <w:jc w:val="center"/>
              <w:rPr>
                <w:rFonts w:hint="eastAsia" w:asciiTheme="minorEastAsia" w:hAnsiTheme="minorEastAsia" w:eastAsiaTheme="minorEastAsia" w:cstheme="minorEastAsia"/>
                <w:color w:val="auto"/>
                <w:szCs w:val="21"/>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综合查询</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综合查询</w:t>
            </w:r>
          </w:p>
        </w:tc>
        <w:tc>
          <w:tcPr>
            <w:tcW w:w="6599" w:type="dxa"/>
            <w:tcBorders>
              <w:top w:val="single" w:color="auto" w:sz="4" w:space="0"/>
              <w:left w:val="single" w:color="auto" w:sz="4" w:space="0"/>
              <w:bottom w:val="single" w:color="auto" w:sz="4" w:space="0"/>
              <w:right w:val="single" w:color="auto" w:sz="4" w:space="0"/>
            </w:tcBorders>
            <w:noWrap w:val="0"/>
            <w:vAlign w:val="bottom"/>
          </w:tcPr>
          <w:p>
            <w:pPr>
              <w:widowControl/>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实现床旁结算业务相关的数据统计：</w:t>
            </w:r>
          </w:p>
          <w:p>
            <w:pPr>
              <w:widowControl/>
              <w:numPr>
                <w:ilvl w:val="0"/>
                <w:numId w:val="16"/>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床旁登记人次</w:t>
            </w:r>
          </w:p>
          <w:p>
            <w:pPr>
              <w:widowControl/>
              <w:numPr>
                <w:ilvl w:val="0"/>
                <w:numId w:val="16"/>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床旁结算人次、金额，占总结算人次、金额的比例</w:t>
            </w:r>
          </w:p>
          <w:p>
            <w:pPr>
              <w:widowControl/>
              <w:numPr>
                <w:ilvl w:val="0"/>
                <w:numId w:val="16"/>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押金收取人次、金额，占总押金人次、金额的比例</w:t>
            </w:r>
          </w:p>
          <w:p>
            <w:pPr>
              <w:widowControl/>
              <w:numPr>
                <w:ilvl w:val="0"/>
                <w:numId w:val="16"/>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床旁结算平均用时，比较传统结算方式总节省时间</w:t>
            </w:r>
          </w:p>
          <w:p>
            <w:pPr>
              <w:widowControl/>
              <w:numPr>
                <w:ilvl w:val="0"/>
                <w:numId w:val="16"/>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患者来源分析</w:t>
            </w:r>
          </w:p>
          <w:p>
            <w:pPr>
              <w:widowControl/>
              <w:numPr>
                <w:ilvl w:val="0"/>
                <w:numId w:val="16"/>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实现患者缴退款信息按支付渠道统计、查询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atLeast"/>
          <w:jc w:val="center"/>
        </w:trPr>
        <w:tc>
          <w:tcPr>
            <w:tcW w:w="8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1"/>
              </w:numPr>
              <w:autoSpaceDE/>
              <w:autoSpaceDN/>
              <w:spacing w:line="360" w:lineRule="auto"/>
              <w:jc w:val="center"/>
              <w:rPr>
                <w:rFonts w:hint="eastAsia" w:asciiTheme="minorEastAsia" w:hAnsiTheme="minorEastAsia" w:eastAsiaTheme="minorEastAsia" w:cstheme="minorEastAsia"/>
                <w:color w:val="auto"/>
                <w:szCs w:val="21"/>
              </w:rPr>
            </w:pPr>
          </w:p>
        </w:tc>
        <w:tc>
          <w:tcPr>
            <w:tcW w:w="129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集成服务</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信息获取</w:t>
            </w:r>
          </w:p>
        </w:tc>
        <w:tc>
          <w:tcPr>
            <w:tcW w:w="6599" w:type="dxa"/>
            <w:tcBorders>
              <w:top w:val="single" w:color="auto" w:sz="4" w:space="0"/>
              <w:left w:val="single" w:color="auto" w:sz="4" w:space="0"/>
              <w:bottom w:val="single" w:color="auto" w:sz="4" w:space="0"/>
              <w:right w:val="single" w:color="auto" w:sz="4" w:space="0"/>
            </w:tcBorders>
            <w:noWrap w:val="0"/>
            <w:vAlign w:val="bottom"/>
          </w:tcPr>
          <w:p>
            <w:pPr>
              <w:widowControl/>
              <w:numPr>
                <w:ilvl w:val="0"/>
                <w:numId w:val="17"/>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住院患者信息</w:t>
            </w:r>
          </w:p>
          <w:p>
            <w:pPr>
              <w:widowControl/>
              <w:numPr>
                <w:ilvl w:val="0"/>
                <w:numId w:val="17"/>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床位信息</w:t>
            </w:r>
          </w:p>
          <w:p>
            <w:pPr>
              <w:widowControl/>
              <w:numPr>
                <w:ilvl w:val="0"/>
                <w:numId w:val="17"/>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押金信息</w:t>
            </w:r>
          </w:p>
          <w:p>
            <w:pPr>
              <w:widowControl/>
              <w:numPr>
                <w:ilvl w:val="0"/>
                <w:numId w:val="17"/>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结算信息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1" w:hRule="atLeast"/>
          <w:jc w:val="center"/>
        </w:trPr>
        <w:tc>
          <w:tcPr>
            <w:tcW w:w="8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p>
        </w:tc>
        <w:tc>
          <w:tcPr>
            <w:tcW w:w="129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rPr>
                <w:rFonts w:hint="eastAsia" w:asciiTheme="minorEastAsia" w:hAnsiTheme="minorEastAsia" w:eastAsiaTheme="minorEastAsia" w:cstheme="minorEastAsia"/>
                <w:color w:val="auto"/>
                <w:szCs w:val="21"/>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数据回写</w:t>
            </w:r>
          </w:p>
        </w:tc>
        <w:tc>
          <w:tcPr>
            <w:tcW w:w="6599" w:type="dxa"/>
            <w:tcBorders>
              <w:top w:val="single" w:color="auto" w:sz="4" w:space="0"/>
              <w:left w:val="single" w:color="auto" w:sz="4" w:space="0"/>
              <w:bottom w:val="single" w:color="auto" w:sz="4" w:space="0"/>
              <w:right w:val="single" w:color="auto" w:sz="4" w:space="0"/>
            </w:tcBorders>
            <w:noWrap w:val="0"/>
            <w:vAlign w:val="bottom"/>
          </w:tcPr>
          <w:p>
            <w:pPr>
              <w:widowControl/>
              <w:numPr>
                <w:ilvl w:val="0"/>
                <w:numId w:val="18"/>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住院患者信息</w:t>
            </w:r>
          </w:p>
          <w:p>
            <w:pPr>
              <w:widowControl/>
              <w:numPr>
                <w:ilvl w:val="0"/>
                <w:numId w:val="18"/>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床位信息</w:t>
            </w:r>
          </w:p>
          <w:p>
            <w:pPr>
              <w:widowControl/>
              <w:numPr>
                <w:ilvl w:val="0"/>
                <w:numId w:val="18"/>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押金信息</w:t>
            </w:r>
          </w:p>
          <w:p>
            <w:pPr>
              <w:widowControl/>
              <w:numPr>
                <w:ilvl w:val="0"/>
                <w:numId w:val="18"/>
              </w:numPr>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结算信息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11"/>
              </w:numPr>
              <w:autoSpaceDE/>
              <w:autoSpaceDN/>
              <w:spacing w:line="360" w:lineRule="auto"/>
              <w:jc w:val="center"/>
              <w:rPr>
                <w:rFonts w:hint="eastAsia" w:asciiTheme="minorEastAsia" w:hAnsiTheme="minorEastAsia" w:eastAsiaTheme="minorEastAsia" w:cstheme="minorEastAsia"/>
                <w:color w:val="auto"/>
                <w:szCs w:val="21"/>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支付平台接口</w:t>
            </w:r>
          </w:p>
        </w:tc>
        <w:tc>
          <w:tcPr>
            <w:tcW w:w="1292"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数据回写</w:t>
            </w:r>
          </w:p>
        </w:tc>
        <w:tc>
          <w:tcPr>
            <w:tcW w:w="6599" w:type="dxa"/>
            <w:tcBorders>
              <w:top w:val="single" w:color="auto" w:sz="4" w:space="0"/>
              <w:left w:val="single" w:color="auto" w:sz="4" w:space="0"/>
              <w:bottom w:val="single" w:color="auto" w:sz="4" w:space="0"/>
              <w:right w:val="single" w:color="auto" w:sz="4" w:space="0"/>
            </w:tcBorders>
            <w:noWrap w:val="0"/>
            <w:vAlign w:val="center"/>
          </w:tcPr>
          <w:p>
            <w:pPr>
              <w:widowControl/>
              <w:autoSpaceDE/>
              <w:autoSpaceDN/>
              <w:spacing w:line="360" w:lineRule="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对接医院支付平台，实现押金收取和退还。</w:t>
            </w:r>
          </w:p>
        </w:tc>
      </w:tr>
    </w:tbl>
    <w:p>
      <w:pPr>
        <w:pStyle w:val="6"/>
        <w:rPr>
          <w:rFonts w:hint="eastAsia"/>
          <w:color w:val="auto"/>
          <w:lang w:val="en-US"/>
        </w:rPr>
      </w:pPr>
      <w:r>
        <w:rPr>
          <w:rFonts w:hint="eastAsia"/>
          <w:color w:val="auto"/>
          <w:lang w:val="en-US" w:eastAsia="zh-CN"/>
        </w:rPr>
        <w:t>3.</w:t>
      </w:r>
      <w:r>
        <w:rPr>
          <w:rFonts w:hint="eastAsia"/>
          <w:color w:val="auto"/>
          <w:lang w:val="en-US"/>
        </w:rPr>
        <w:t>病案复印线上线下一体化服务系统</w:t>
      </w:r>
    </w:p>
    <w:tbl>
      <w:tblPr>
        <w:tblStyle w:val="25"/>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8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035" w:type="dxa"/>
            <w:noWrap w:val="0"/>
            <w:tcMar>
              <w:top w:w="0" w:type="dxa"/>
              <w:left w:w="108" w:type="dxa"/>
              <w:bottom w:w="0" w:type="dxa"/>
              <w:right w:w="108" w:type="dxa"/>
            </w:tcMar>
            <w:vAlign w:val="center"/>
          </w:tcPr>
          <w:p>
            <w:pPr>
              <w:jc w:val="center"/>
              <w:rPr>
                <w:b/>
                <w:bCs/>
                <w:color w:val="auto"/>
              </w:rPr>
            </w:pPr>
            <w:r>
              <w:rPr>
                <w:rFonts w:hint="eastAsia"/>
                <w:b/>
                <w:bCs/>
                <w:color w:val="auto"/>
              </w:rPr>
              <w:t>功能模块</w:t>
            </w:r>
          </w:p>
        </w:tc>
        <w:tc>
          <w:tcPr>
            <w:tcW w:w="8124" w:type="dxa"/>
            <w:noWrap w:val="0"/>
            <w:tcMar>
              <w:top w:w="0" w:type="dxa"/>
              <w:left w:w="108" w:type="dxa"/>
              <w:bottom w:w="0" w:type="dxa"/>
              <w:right w:w="108" w:type="dxa"/>
            </w:tcMar>
            <w:vAlign w:val="center"/>
          </w:tcPr>
          <w:p>
            <w:pPr>
              <w:jc w:val="center"/>
              <w:rPr>
                <w:b/>
                <w:bCs/>
                <w:color w:val="auto"/>
              </w:rPr>
            </w:pPr>
            <w:r>
              <w:rPr>
                <w:rFonts w:hint="eastAsia"/>
                <w:b/>
                <w:bCs/>
                <w:color w:val="auto"/>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2035" w:type="dxa"/>
            <w:vMerge w:val="restart"/>
            <w:noWrap w:val="0"/>
            <w:tcMar>
              <w:top w:w="0" w:type="dxa"/>
              <w:left w:w="108" w:type="dxa"/>
              <w:bottom w:w="0" w:type="dxa"/>
              <w:right w:w="108" w:type="dxa"/>
            </w:tcMar>
            <w:vAlign w:val="center"/>
          </w:tcPr>
          <w:p>
            <w:pPr>
              <w:jc w:val="center"/>
              <w:rPr>
                <w:color w:val="auto"/>
              </w:rPr>
            </w:pPr>
            <w:r>
              <w:rPr>
                <w:rFonts w:hint="eastAsia"/>
                <w:color w:val="auto"/>
              </w:rPr>
              <w:t>病案</w:t>
            </w:r>
            <w:r>
              <w:rPr>
                <w:rFonts w:hint="eastAsia"/>
                <w:color w:val="auto"/>
                <w:lang w:val="en-US"/>
              </w:rPr>
              <w:t>复印线上线下一体化服务</w:t>
            </w:r>
          </w:p>
        </w:tc>
        <w:tc>
          <w:tcPr>
            <w:tcW w:w="8124" w:type="dxa"/>
            <w:noWrap w:val="0"/>
            <w:tcMar>
              <w:top w:w="0" w:type="dxa"/>
              <w:left w:w="108" w:type="dxa"/>
              <w:bottom w:w="0" w:type="dxa"/>
              <w:right w:w="108" w:type="dxa"/>
            </w:tcMar>
            <w:vAlign w:val="center"/>
          </w:tcPr>
          <w:p>
            <w:pPr>
              <w:rPr>
                <w:color w:val="auto"/>
              </w:rPr>
            </w:pPr>
            <w:r>
              <w:rPr>
                <w:rFonts w:hint="eastAsia"/>
                <w:color w:val="auto"/>
              </w:rPr>
              <w:t>提供电子病案打印功能，可按预设套餐打印，或自定义打印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35" w:type="dxa"/>
            <w:vMerge w:val="continue"/>
            <w:noWrap w:val="0"/>
            <w:tcMar>
              <w:top w:w="0" w:type="dxa"/>
              <w:left w:w="108" w:type="dxa"/>
              <w:bottom w:w="0" w:type="dxa"/>
              <w:right w:w="108" w:type="dxa"/>
            </w:tcMar>
            <w:vAlign w:val="center"/>
          </w:tcPr>
          <w:p>
            <w:pPr>
              <w:rPr>
                <w:color w:val="auto"/>
              </w:rPr>
            </w:pPr>
          </w:p>
        </w:tc>
        <w:tc>
          <w:tcPr>
            <w:tcW w:w="8124" w:type="dxa"/>
            <w:noWrap w:val="0"/>
            <w:tcMar>
              <w:top w:w="0" w:type="dxa"/>
              <w:left w:w="108" w:type="dxa"/>
              <w:bottom w:w="0" w:type="dxa"/>
              <w:right w:w="108" w:type="dxa"/>
            </w:tcMar>
            <w:vAlign w:val="center"/>
          </w:tcPr>
          <w:p>
            <w:pPr>
              <w:rPr>
                <w:color w:val="auto"/>
              </w:rPr>
            </w:pPr>
            <w:r>
              <w:rPr>
                <w:rFonts w:hint="eastAsia"/>
                <w:color w:val="auto"/>
              </w:rPr>
              <w:t>提供申请单生成功能，提供患者二代身份证自动读取功能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035" w:type="dxa"/>
            <w:vMerge w:val="continue"/>
            <w:noWrap w:val="0"/>
            <w:tcMar>
              <w:top w:w="0" w:type="dxa"/>
              <w:left w:w="108" w:type="dxa"/>
              <w:bottom w:w="0" w:type="dxa"/>
              <w:right w:w="108" w:type="dxa"/>
            </w:tcMar>
            <w:vAlign w:val="center"/>
          </w:tcPr>
          <w:p>
            <w:pPr>
              <w:rPr>
                <w:color w:val="auto"/>
              </w:rPr>
            </w:pPr>
          </w:p>
        </w:tc>
        <w:tc>
          <w:tcPr>
            <w:tcW w:w="8124" w:type="dxa"/>
            <w:noWrap w:val="0"/>
            <w:tcMar>
              <w:top w:w="0" w:type="dxa"/>
              <w:left w:w="108" w:type="dxa"/>
              <w:bottom w:w="0" w:type="dxa"/>
              <w:right w:w="108" w:type="dxa"/>
            </w:tcMar>
            <w:vAlign w:val="center"/>
          </w:tcPr>
          <w:p>
            <w:pPr>
              <w:rPr>
                <w:color w:val="auto"/>
              </w:rPr>
            </w:pPr>
            <w:r>
              <w:rPr>
                <w:rFonts w:hint="eastAsia"/>
                <w:color w:val="auto"/>
              </w:rPr>
              <w:t>提供身份证及其他证件留存功能，提供患者信息登记功能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2035" w:type="dxa"/>
            <w:vMerge w:val="continue"/>
            <w:noWrap w:val="0"/>
            <w:tcMar>
              <w:top w:w="0" w:type="dxa"/>
              <w:left w:w="108" w:type="dxa"/>
              <w:bottom w:w="0" w:type="dxa"/>
              <w:right w:w="108" w:type="dxa"/>
            </w:tcMar>
            <w:vAlign w:val="center"/>
          </w:tcPr>
          <w:p>
            <w:pPr>
              <w:rPr>
                <w:color w:val="auto"/>
              </w:rPr>
            </w:pPr>
          </w:p>
        </w:tc>
        <w:tc>
          <w:tcPr>
            <w:tcW w:w="8124" w:type="dxa"/>
            <w:noWrap w:val="0"/>
            <w:tcMar>
              <w:top w:w="0" w:type="dxa"/>
              <w:left w:w="108" w:type="dxa"/>
              <w:bottom w:w="0" w:type="dxa"/>
              <w:right w:w="108" w:type="dxa"/>
            </w:tcMar>
            <w:vAlign w:val="center"/>
          </w:tcPr>
          <w:p>
            <w:pPr>
              <w:rPr>
                <w:color w:val="auto"/>
              </w:rPr>
            </w:pPr>
            <w:r>
              <w:rPr>
                <w:rFonts w:hint="eastAsia"/>
                <w:color w:val="auto"/>
              </w:rPr>
              <w:t>提供费用自动结算功能，提供打印信息统计功能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2035" w:type="dxa"/>
            <w:vMerge w:val="continue"/>
            <w:noWrap w:val="0"/>
            <w:tcMar>
              <w:top w:w="0" w:type="dxa"/>
              <w:left w:w="108" w:type="dxa"/>
              <w:bottom w:w="0" w:type="dxa"/>
              <w:right w:w="108" w:type="dxa"/>
            </w:tcMar>
            <w:vAlign w:val="center"/>
          </w:tcPr>
          <w:p>
            <w:pPr>
              <w:rPr>
                <w:color w:val="auto"/>
              </w:rPr>
            </w:pPr>
          </w:p>
        </w:tc>
        <w:tc>
          <w:tcPr>
            <w:tcW w:w="8124" w:type="dxa"/>
            <w:noWrap w:val="0"/>
            <w:tcMar>
              <w:top w:w="0" w:type="dxa"/>
              <w:left w:w="108" w:type="dxa"/>
              <w:bottom w:w="0" w:type="dxa"/>
              <w:right w:w="108" w:type="dxa"/>
            </w:tcMar>
            <w:vAlign w:val="center"/>
          </w:tcPr>
          <w:p>
            <w:pPr>
              <w:rPr>
                <w:color w:val="auto"/>
              </w:rPr>
            </w:pPr>
            <w:r>
              <w:rPr>
                <w:rFonts w:hint="eastAsia"/>
                <w:color w:val="auto"/>
              </w:rPr>
              <w:t>提供电子病案打印配置功能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035" w:type="dxa"/>
            <w:vMerge w:val="continue"/>
            <w:noWrap w:val="0"/>
            <w:tcMar>
              <w:top w:w="0" w:type="dxa"/>
              <w:left w:w="108" w:type="dxa"/>
              <w:bottom w:w="0" w:type="dxa"/>
              <w:right w:w="108" w:type="dxa"/>
            </w:tcMar>
            <w:vAlign w:val="center"/>
          </w:tcPr>
          <w:p>
            <w:pPr>
              <w:rPr>
                <w:color w:val="auto"/>
              </w:rPr>
            </w:pPr>
          </w:p>
        </w:tc>
        <w:tc>
          <w:tcPr>
            <w:tcW w:w="8124" w:type="dxa"/>
            <w:noWrap w:val="0"/>
            <w:tcMar>
              <w:top w:w="0" w:type="dxa"/>
              <w:left w:w="108" w:type="dxa"/>
              <w:bottom w:w="0" w:type="dxa"/>
              <w:right w:w="108" w:type="dxa"/>
            </w:tcMar>
            <w:vAlign w:val="center"/>
          </w:tcPr>
          <w:p>
            <w:pPr>
              <w:rPr>
                <w:color w:val="auto"/>
              </w:rPr>
            </w:pPr>
            <w:r>
              <w:rPr>
                <w:rFonts w:hint="eastAsia"/>
                <w:color w:val="auto"/>
              </w:rPr>
              <w:t>提供电子病历在线预览功能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035" w:type="dxa"/>
            <w:vMerge w:val="continue"/>
            <w:noWrap w:val="0"/>
            <w:tcMar>
              <w:top w:w="0" w:type="dxa"/>
              <w:left w:w="108" w:type="dxa"/>
              <w:bottom w:w="0" w:type="dxa"/>
              <w:right w:w="108" w:type="dxa"/>
            </w:tcMar>
            <w:vAlign w:val="center"/>
          </w:tcPr>
          <w:p>
            <w:pPr>
              <w:rPr>
                <w:color w:val="auto"/>
              </w:rPr>
            </w:pPr>
          </w:p>
        </w:tc>
        <w:tc>
          <w:tcPr>
            <w:tcW w:w="8124" w:type="dxa"/>
            <w:noWrap w:val="0"/>
            <w:tcMar>
              <w:top w:w="0" w:type="dxa"/>
              <w:left w:w="108" w:type="dxa"/>
              <w:bottom w:w="0" w:type="dxa"/>
              <w:right w:w="108" w:type="dxa"/>
            </w:tcMar>
            <w:vAlign w:val="center"/>
          </w:tcPr>
          <w:p>
            <w:pPr>
              <w:rPr>
                <w:color w:val="auto"/>
              </w:rPr>
            </w:pPr>
            <w:r>
              <w:rPr>
                <w:rFonts w:hint="eastAsia"/>
                <w:color w:val="auto"/>
              </w:rPr>
              <w:t>提供电子病案打印功能，可按预设套餐打印，或自定义打印</w:t>
            </w:r>
          </w:p>
        </w:tc>
      </w:tr>
    </w:tbl>
    <w:p>
      <w:pPr>
        <w:pStyle w:val="6"/>
        <w:rPr>
          <w:color w:val="auto"/>
          <w:lang w:val="en-US"/>
        </w:rPr>
      </w:pPr>
      <w:r>
        <w:rPr>
          <w:rFonts w:hint="eastAsia"/>
          <w:color w:val="auto"/>
          <w:lang w:val="en-US" w:eastAsia="zh-CN"/>
        </w:rPr>
        <w:t>4.</w:t>
      </w:r>
      <w:r>
        <w:rPr>
          <w:rFonts w:hint="eastAsia"/>
          <w:color w:val="auto"/>
          <w:lang w:val="en-US"/>
        </w:rPr>
        <w:t>检验结果互认平台联调</w:t>
      </w:r>
    </w:p>
    <w:tbl>
      <w:tblPr>
        <w:tblStyle w:val="25"/>
        <w:tblW w:w="9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434"/>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5" w:hRule="atLeast"/>
          <w:jc w:val="center"/>
        </w:trPr>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8" w:lineRule="auto"/>
              <w:jc w:val="center"/>
              <w:rPr>
                <w:rFonts w:hint="eastAsia" w:asciiTheme="minorEastAsia" w:hAnsiTheme="minorEastAsia" w:eastAsiaTheme="minorEastAsia" w:cstheme="minorEastAsia"/>
                <w:b/>
                <w:bCs/>
                <w:color w:val="auto"/>
              </w:rPr>
            </w:pPr>
            <w:r>
              <w:rPr>
                <w:rFonts w:hint="eastAsia" w:asciiTheme="minorEastAsia" w:hAnsiTheme="minorEastAsia" w:eastAsiaTheme="minorEastAsia" w:cstheme="minorEastAsia"/>
                <w:b/>
                <w:bCs/>
                <w:color w:val="auto"/>
              </w:rPr>
              <w:t>序号</w:t>
            </w:r>
          </w:p>
        </w:tc>
        <w:tc>
          <w:tcPr>
            <w:tcW w:w="14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8" w:lineRule="auto"/>
              <w:jc w:val="center"/>
              <w:rPr>
                <w:rFonts w:hint="eastAsia" w:asciiTheme="minorEastAsia" w:hAnsiTheme="minorEastAsia" w:eastAsiaTheme="minorEastAsia" w:cstheme="minorEastAsia"/>
                <w:b/>
                <w:bCs/>
                <w:color w:val="auto"/>
              </w:rPr>
            </w:pPr>
            <w:r>
              <w:rPr>
                <w:rFonts w:hint="eastAsia" w:asciiTheme="minorEastAsia" w:hAnsiTheme="minorEastAsia" w:eastAsiaTheme="minorEastAsia" w:cstheme="minorEastAsia"/>
                <w:b/>
                <w:bCs/>
                <w:color w:val="auto"/>
              </w:rPr>
              <w:t>功能模块</w:t>
            </w:r>
          </w:p>
        </w:tc>
        <w:tc>
          <w:tcPr>
            <w:tcW w:w="72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8" w:lineRule="auto"/>
              <w:jc w:val="center"/>
              <w:rPr>
                <w:rFonts w:hint="eastAsia" w:asciiTheme="minorEastAsia" w:hAnsiTheme="minorEastAsia" w:eastAsiaTheme="minorEastAsia" w:cstheme="minorEastAsia"/>
                <w:b/>
                <w:bCs/>
                <w:color w:val="auto"/>
              </w:rPr>
            </w:pPr>
            <w:r>
              <w:rPr>
                <w:rFonts w:hint="eastAsia" w:asciiTheme="minorEastAsia" w:hAnsiTheme="minorEastAsia" w:eastAsiaTheme="minorEastAsia" w:cstheme="minorEastAsia"/>
                <w:b/>
                <w:bCs/>
                <w:color w:val="auto"/>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8" w:lineRule="auto"/>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rPr>
              <w:t>1</w:t>
            </w:r>
          </w:p>
        </w:tc>
        <w:tc>
          <w:tcPr>
            <w:tcW w:w="14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8" w:lineRule="auto"/>
              <w:jc w:val="center"/>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rPr>
              <w:t>HIS系统</w:t>
            </w:r>
          </w:p>
        </w:tc>
        <w:tc>
          <w:tcPr>
            <w:tcW w:w="72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8" w:lineRule="auto"/>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rPr>
              <w:t>HIS系统与河南省检验结果互认平台调试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8" w:lineRule="auto"/>
              <w:jc w:val="center"/>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rPr>
              <w:t>2</w:t>
            </w:r>
          </w:p>
        </w:tc>
        <w:tc>
          <w:tcPr>
            <w:tcW w:w="143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8" w:lineRule="auto"/>
              <w:jc w:val="center"/>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rPr>
              <w:t>LIS系统</w:t>
            </w:r>
          </w:p>
        </w:tc>
        <w:tc>
          <w:tcPr>
            <w:tcW w:w="7227"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88" w:lineRule="auto"/>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rPr>
              <w:t>LIS系统与河南省检验结果互认平台调试</w:t>
            </w:r>
          </w:p>
        </w:tc>
      </w:tr>
    </w:tbl>
    <w:p>
      <w:pPr>
        <w:pStyle w:val="6"/>
        <w:rPr>
          <w:color w:val="auto"/>
          <w:lang w:val="en-US"/>
        </w:rPr>
      </w:pPr>
      <w:r>
        <w:rPr>
          <w:rFonts w:hint="eastAsia"/>
          <w:color w:val="auto"/>
          <w:lang w:val="en-US" w:eastAsia="zh-CN"/>
        </w:rPr>
        <w:t>5.</w:t>
      </w:r>
      <w:r>
        <w:rPr>
          <w:rFonts w:hint="eastAsia"/>
          <w:color w:val="auto"/>
          <w:lang w:val="en-US"/>
        </w:rPr>
        <w:t>服务器</w:t>
      </w:r>
    </w:p>
    <w:tbl>
      <w:tblPr>
        <w:tblStyle w:val="25"/>
        <w:tblW w:w="9379" w:type="dxa"/>
        <w:jc w:val="center"/>
        <w:tblLayout w:type="autofit"/>
        <w:tblCellMar>
          <w:top w:w="0" w:type="dxa"/>
          <w:left w:w="108" w:type="dxa"/>
          <w:bottom w:w="0" w:type="dxa"/>
          <w:right w:w="108" w:type="dxa"/>
        </w:tblCellMar>
      </w:tblPr>
      <w:tblGrid>
        <w:gridCol w:w="1012"/>
        <w:gridCol w:w="8367"/>
      </w:tblGrid>
      <w:tr>
        <w:tblPrEx>
          <w:tblCellMar>
            <w:top w:w="0" w:type="dxa"/>
            <w:left w:w="108" w:type="dxa"/>
            <w:bottom w:w="0" w:type="dxa"/>
            <w:right w:w="108" w:type="dxa"/>
          </w:tblCellMar>
        </w:tblPrEx>
        <w:trPr>
          <w:trHeight w:val="972" w:hRule="atLeast"/>
          <w:jc w:val="center"/>
        </w:trPr>
        <w:tc>
          <w:tcPr>
            <w:tcW w:w="10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b/>
                <w:bCs/>
                <w:color w:val="auto"/>
                <w:szCs w:val="21"/>
              </w:rPr>
            </w:pPr>
            <w:r>
              <w:rPr>
                <w:rFonts w:hint="eastAsia" w:asciiTheme="minorEastAsia" w:hAnsiTheme="minorEastAsia" w:eastAsiaTheme="minorEastAsia" w:cstheme="minorEastAsia"/>
                <w:b/>
                <w:bCs/>
                <w:color w:val="auto"/>
                <w:szCs w:val="21"/>
              </w:rPr>
              <w:t>项目</w:t>
            </w:r>
          </w:p>
        </w:tc>
        <w:tc>
          <w:tcPr>
            <w:tcW w:w="83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Theme="minorEastAsia" w:hAnsiTheme="minorEastAsia" w:eastAsiaTheme="minorEastAsia" w:cstheme="minorEastAsia"/>
                <w:b/>
                <w:bCs/>
                <w:color w:val="auto"/>
                <w:szCs w:val="21"/>
                <w:lang w:val="en-US"/>
              </w:rPr>
            </w:pPr>
            <w:r>
              <w:rPr>
                <w:rFonts w:hint="eastAsia" w:asciiTheme="minorEastAsia" w:hAnsiTheme="minorEastAsia" w:eastAsiaTheme="minorEastAsia" w:cstheme="minorEastAsia"/>
                <w:b/>
                <w:bCs/>
                <w:color w:val="auto"/>
                <w:szCs w:val="21"/>
              </w:rPr>
              <w:t>技术规格</w:t>
            </w:r>
            <w:r>
              <w:rPr>
                <w:rFonts w:hint="eastAsia" w:asciiTheme="minorEastAsia" w:hAnsiTheme="minorEastAsia" w:eastAsiaTheme="minorEastAsia" w:cstheme="minorEastAsia"/>
                <w:b/>
                <w:bCs/>
                <w:color w:val="auto"/>
                <w:szCs w:val="21"/>
                <w:lang w:val="en-US"/>
              </w:rPr>
              <w:t>要求</w:t>
            </w:r>
          </w:p>
        </w:tc>
      </w:tr>
      <w:tr>
        <w:tblPrEx>
          <w:tblCellMar>
            <w:top w:w="0" w:type="dxa"/>
            <w:left w:w="108" w:type="dxa"/>
            <w:bottom w:w="0" w:type="dxa"/>
            <w:right w:w="108" w:type="dxa"/>
          </w:tblCellMar>
        </w:tblPrEx>
        <w:trPr>
          <w:trHeight w:val="2705" w:hRule="atLeast"/>
          <w:jc w:val="center"/>
        </w:trPr>
        <w:tc>
          <w:tcPr>
            <w:tcW w:w="10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rPr>
              <w:t>服务器</w:t>
            </w:r>
          </w:p>
        </w:tc>
        <w:tc>
          <w:tcPr>
            <w:tcW w:w="8367"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rPr>
              <w:t>CPU≥2颗可扩展系列处理器 Bronze 3204(6-Core, 1.9GHz,)，</w:t>
            </w:r>
          </w:p>
          <w:p>
            <w:pPr>
              <w:spacing w:line="360" w:lineRule="auto"/>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rPr>
              <w:t>内存≥64GB 2933 DDR4 Advanced ECC、内存在线热备，</w:t>
            </w:r>
          </w:p>
          <w:p>
            <w:pPr>
              <w:spacing w:line="360" w:lineRule="auto"/>
              <w:rPr>
                <w:rFonts w:hint="eastAsia" w:asciiTheme="minorEastAsia" w:hAnsiTheme="minorEastAsia" w:eastAsiaTheme="minorEastAsia" w:cstheme="minorEastAsia"/>
                <w:color w:val="auto"/>
                <w:lang w:val="en-US"/>
              </w:rPr>
            </w:pPr>
            <w:r>
              <w:rPr>
                <w:rFonts w:hint="eastAsia" w:asciiTheme="minorEastAsia" w:hAnsiTheme="minorEastAsia" w:eastAsiaTheme="minorEastAsia" w:cstheme="minorEastAsia"/>
                <w:color w:val="auto"/>
                <w:lang w:val="en-US"/>
              </w:rPr>
              <w:t>硬盘≥3*2.4TB SAS 10k 热插拔硬盘，1个标配SAS Raid阵列卡（不占用PCIE扩展槽），支持Raid0/1/10/5/6，支持RAID 1 ADM/RAID10 ADM (3盘镜像，调整缓存读写比例等功能)；电源≥2*500w铂金版热插拔电源，支持96%能效比的钛金版电源选件，1+1冗余。</w:t>
            </w:r>
          </w:p>
        </w:tc>
      </w:tr>
    </w:tbl>
    <w:p>
      <w:pPr>
        <w:widowControl/>
        <w:spacing w:line="560" w:lineRule="exact"/>
        <w:ind w:firstLine="480" w:firstLineChars="200"/>
        <w:rPr>
          <w:b/>
          <w:bCs/>
          <w:color w:val="auto"/>
          <w:sz w:val="24"/>
          <w:szCs w:val="24"/>
          <w:highlight w:val="none"/>
        </w:rPr>
      </w:pPr>
    </w:p>
    <w:p>
      <w:pPr>
        <w:widowControl/>
        <w:spacing w:line="560" w:lineRule="exact"/>
        <w:ind w:firstLine="480" w:firstLineChars="200"/>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注：本招标项目必须要实质性满足技术要求和商务要求：</w:t>
      </w:r>
    </w:p>
    <w:p>
      <w:pPr>
        <w:widowControl/>
        <w:spacing w:line="560" w:lineRule="exact"/>
        <w:ind w:firstLine="482"/>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1、</w:t>
      </w:r>
      <w:r>
        <w:rPr>
          <w:rFonts w:hint="eastAsia" w:asciiTheme="minorEastAsia" w:hAnsiTheme="minorEastAsia" w:eastAsiaTheme="minorEastAsia" w:cstheme="minorEastAsia"/>
          <w:b/>
          <w:bCs/>
          <w:color w:val="auto"/>
          <w:sz w:val="24"/>
          <w:szCs w:val="24"/>
          <w:highlight w:val="none"/>
          <w:lang w:eastAsia="zh-CN"/>
        </w:rPr>
        <w:t>供应商提供的货物必须是原装全新、高于或等于</w:t>
      </w:r>
      <w:r>
        <w:rPr>
          <w:rFonts w:hint="eastAsia" w:asciiTheme="minorEastAsia" w:hAnsiTheme="minorEastAsia" w:eastAsiaTheme="minorEastAsia" w:cstheme="minorEastAsia"/>
          <w:b/>
          <w:bCs/>
          <w:color w:val="auto"/>
          <w:sz w:val="24"/>
          <w:szCs w:val="24"/>
          <w:highlight w:val="none"/>
          <w:lang w:val="en-US" w:eastAsia="zh-CN"/>
        </w:rPr>
        <w:t>竞争性谈判</w:t>
      </w:r>
      <w:r>
        <w:rPr>
          <w:rFonts w:hint="eastAsia" w:asciiTheme="minorEastAsia" w:hAnsiTheme="minorEastAsia" w:eastAsiaTheme="minorEastAsia" w:cstheme="minorEastAsia"/>
          <w:b/>
          <w:bCs/>
          <w:color w:val="auto"/>
          <w:sz w:val="24"/>
          <w:szCs w:val="24"/>
          <w:highlight w:val="none"/>
          <w:lang w:eastAsia="zh-CN"/>
        </w:rPr>
        <w:t>文件规定技术参数的产品。</w:t>
      </w:r>
    </w:p>
    <w:p>
      <w:pPr>
        <w:widowControl/>
        <w:spacing w:line="560" w:lineRule="exact"/>
        <w:ind w:firstLine="482"/>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val="en-US" w:eastAsia="zh-CN"/>
        </w:rPr>
        <w:t>2、</w:t>
      </w:r>
      <w:r>
        <w:rPr>
          <w:rFonts w:hint="eastAsia" w:asciiTheme="minorEastAsia" w:hAnsiTheme="minorEastAsia" w:eastAsiaTheme="minorEastAsia" w:cstheme="minorEastAsia"/>
          <w:b/>
          <w:bCs/>
          <w:color w:val="auto"/>
          <w:sz w:val="24"/>
          <w:szCs w:val="24"/>
          <w:highlight w:val="none"/>
          <w:lang w:eastAsia="zh-CN"/>
        </w:rPr>
        <w:t>属于节能产品政府采购品目清单规定必须强制采购的；必须采购当期节能产品政府采购品目清单内设备或产品；在价格、技术、服务等指标同等条件下，优先采购节能、环保产品（需提供供应商所投产品属于政府采购品目清单规定的节能环保产品的证明材料）。</w:t>
      </w:r>
    </w:p>
    <w:p>
      <w:pPr>
        <w:spacing w:line="560" w:lineRule="exact"/>
        <w:ind w:firstLine="480" w:firstLineChars="200"/>
        <w:jc w:val="left"/>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eastAsia="zh-CN"/>
        </w:rPr>
        <w:t>3.本项目核心产品：医技检查预约信息化系统、病区结算系统</w:t>
      </w:r>
      <w:r>
        <w:rPr>
          <w:rFonts w:hint="eastAsia" w:asciiTheme="minorEastAsia" w:hAnsiTheme="minorEastAsia" w:eastAsiaTheme="minorEastAsia" w:cstheme="minorEastAsia"/>
          <w:b/>
          <w:bCs/>
          <w:color w:val="auto"/>
          <w:sz w:val="24"/>
          <w:szCs w:val="24"/>
          <w:highlight w:val="none"/>
          <w:lang w:val="en-US" w:eastAsia="zh-CN"/>
        </w:rPr>
        <w:t>。</w:t>
      </w:r>
    </w:p>
    <w:p>
      <w:pPr>
        <w:widowControl/>
        <w:spacing w:line="560" w:lineRule="exact"/>
        <w:ind w:firstLine="480" w:firstLineChars="200"/>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lang w:eastAsia="zh-CN"/>
        </w:rPr>
        <w:t>4.本标的所属行业：软件和信息技术服务业。</w:t>
      </w:r>
    </w:p>
    <w:p>
      <w:pPr>
        <w:pStyle w:val="6"/>
        <w:rPr>
          <w:rFonts w:hint="eastAsia"/>
          <w:color w:val="auto"/>
          <w:lang w:eastAsia="zh-CN"/>
        </w:rPr>
      </w:pPr>
    </w:p>
    <w:p>
      <w:pPr>
        <w:widowControl/>
        <w:spacing w:line="560" w:lineRule="exact"/>
        <w:ind w:firstLine="482"/>
        <w:rPr>
          <w:rFonts w:hint="eastAsia" w:eastAsia="宋体" w:cs="Times New Roman"/>
          <w:b/>
          <w:bCs/>
          <w:color w:val="auto"/>
          <w:sz w:val="24"/>
          <w:szCs w:val="24"/>
          <w:highlight w:val="red"/>
          <w:lang w:val="en-US" w:eastAsia="zh-CN"/>
        </w:rPr>
      </w:pPr>
    </w:p>
    <w:p>
      <w:pPr>
        <w:pStyle w:val="5"/>
        <w:keepNext/>
        <w:keepLines/>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b/>
          <w:bCs/>
          <w:color w:val="auto"/>
          <w:sz w:val="24"/>
          <w:szCs w:val="24"/>
          <w:highlight w:val="none"/>
        </w:rPr>
      </w:pPr>
      <w:r>
        <w:rPr>
          <w:rFonts w:hint="eastAsia"/>
          <w:b/>
          <w:bCs/>
          <w:color w:val="auto"/>
          <w:kern w:val="0"/>
          <w:highlight w:val="none"/>
        </w:rPr>
        <w:br w:type="page"/>
      </w:r>
      <w:r>
        <w:rPr>
          <w:rFonts w:hint="eastAsia"/>
          <w:b/>
          <w:bCs/>
          <w:color w:val="auto"/>
          <w:kern w:val="0"/>
          <w:highlight w:val="none"/>
        </w:rPr>
        <w:t>第六部分  合同格式及主要条款</w:t>
      </w:r>
      <w:bookmarkEnd w:id="26"/>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甲方：（采购单位）</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乙方：（供应商 ）</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甲、乙双方持采购人、采购代理公司签发的</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采购项目成交通知书，根据</w:t>
      </w:r>
      <w:r>
        <w:rPr>
          <w:rFonts w:hint="eastAsia" w:ascii="宋体" w:hAnsi="宋体" w:eastAsia="宋体" w:cs="宋体"/>
          <w:b w:val="0"/>
          <w:bCs w:val="0"/>
          <w:color w:val="auto"/>
          <w:sz w:val="24"/>
          <w:szCs w:val="24"/>
          <w:highlight w:val="none"/>
          <w:lang w:eastAsia="zh-CN"/>
        </w:rPr>
        <w:t>采购</w:t>
      </w:r>
      <w:r>
        <w:rPr>
          <w:rFonts w:hint="eastAsia" w:ascii="宋体" w:hAnsi="宋体" w:eastAsia="宋体" w:cs="宋体"/>
          <w:b w:val="0"/>
          <w:bCs w:val="0"/>
          <w:color w:val="auto"/>
          <w:sz w:val="24"/>
          <w:szCs w:val="24"/>
          <w:highlight w:val="none"/>
        </w:rPr>
        <w:t>文件、响应性文件的内容，并经双方协商一致，达成以下合同条款：</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一、本合同所指货物为此次采购的货物（注明品名、规格、数量、单价等技术要求），合同总价款为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元（大写）           。</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二、货物质量要求及乙方对质量负责条件和期限：</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乙方提供的货物是达到乙方响应文件及澄清中的技术标准。（售后服务要求按</w:t>
      </w:r>
      <w:r>
        <w:rPr>
          <w:rFonts w:hint="eastAsia" w:ascii="宋体" w:hAnsi="宋体" w:eastAsia="宋体" w:cs="宋体"/>
          <w:b w:val="0"/>
          <w:bCs w:val="0"/>
          <w:color w:val="auto"/>
          <w:sz w:val="24"/>
          <w:szCs w:val="24"/>
          <w:highlight w:val="none"/>
          <w:lang w:eastAsia="zh-CN"/>
        </w:rPr>
        <w:t>采购</w:t>
      </w:r>
      <w:r>
        <w:rPr>
          <w:rFonts w:hint="eastAsia" w:ascii="宋体" w:hAnsi="宋体" w:eastAsia="宋体" w:cs="宋体"/>
          <w:b w:val="0"/>
          <w:bCs w:val="0"/>
          <w:color w:val="auto"/>
          <w:sz w:val="24"/>
          <w:szCs w:val="24"/>
          <w:highlight w:val="none"/>
        </w:rPr>
        <w:t>文件及响应性文件相应条款制订）</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三、交货时间、地点、方式、验收：</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乙方应于</w:t>
      </w:r>
      <w:r>
        <w:rPr>
          <w:rFonts w:hint="eastAsia" w:ascii="宋体" w:hAnsi="宋体" w:eastAsia="宋体" w:cs="宋体"/>
          <w:b w:val="0"/>
          <w:bCs w:val="0"/>
          <w:color w:val="auto"/>
          <w:sz w:val="24"/>
          <w:szCs w:val="24"/>
          <w:highlight w:val="none"/>
          <w:lang w:eastAsia="zh-CN"/>
        </w:rPr>
        <w:t>2023</w:t>
      </w:r>
      <w:r>
        <w:rPr>
          <w:rFonts w:hint="eastAsia" w:ascii="宋体" w:hAnsi="宋体" w:eastAsia="宋体" w:cs="宋体"/>
          <w:b w:val="0"/>
          <w:bCs w:val="0"/>
          <w:color w:val="auto"/>
          <w:sz w:val="24"/>
          <w:szCs w:val="24"/>
          <w:highlight w:val="none"/>
        </w:rPr>
        <w:t xml:space="preserve">年 月 日前按甲方要求在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（甲方指定地点）将货物运送达到验收条件。货物运送产生的费用由乙方负责。由甲方组织相关人员进行验收。</w:t>
      </w:r>
    </w:p>
    <w:p>
      <w:pPr>
        <w:pageBreakBefore w:val="0"/>
        <w:numPr>
          <w:ilvl w:val="0"/>
          <w:numId w:val="19"/>
        </w:numPr>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付款方式</w:t>
      </w:r>
      <w:r>
        <w:rPr>
          <w:rFonts w:hint="eastAsia" w:ascii="宋体" w:hAnsi="宋体" w:eastAsia="宋体" w:cs="宋体"/>
          <w:b w:val="0"/>
          <w:bCs w:val="0"/>
          <w:color w:val="auto"/>
          <w:sz w:val="24"/>
          <w:szCs w:val="24"/>
          <w:highlight w:val="none"/>
          <w:lang w:val="en-US" w:eastAsia="zh-CN"/>
        </w:rPr>
        <w:t>：</w:t>
      </w:r>
      <w:r>
        <w:rPr>
          <w:rFonts w:hint="eastAsia" w:ascii="宋体" w:eastAsia="宋体" w:cs="宋体"/>
          <w:b w:val="0"/>
          <w:color w:val="auto"/>
          <w:sz w:val="24"/>
          <w:szCs w:val="24"/>
          <w:highlight w:val="none"/>
          <w:lang w:val="en-US" w:eastAsia="zh-CN"/>
        </w:rPr>
        <w:t>签订合同后，供货完毕设备安装完成验收合格后付至合同价的75%，剩余款项一年内付清</w:t>
      </w:r>
      <w:r>
        <w:rPr>
          <w:rFonts w:hint="eastAsia" w:ascii="宋体" w:cs="宋体"/>
          <w:b w:val="0"/>
          <w:color w:val="auto"/>
          <w:sz w:val="24"/>
          <w:szCs w:val="24"/>
          <w:highlight w:val="none"/>
          <w:lang w:val="en-US" w:eastAsia="zh-CN"/>
        </w:rPr>
        <w:t>。</w:t>
      </w:r>
    </w:p>
    <w:p>
      <w:pPr>
        <w:pageBreakBefore w:val="0"/>
        <w:numPr>
          <w:ilvl w:val="0"/>
          <w:numId w:val="19"/>
        </w:numPr>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违约责任：甲方无正当理由拒收货物、拒付货款的，向乙方偿付拒收拒付部分货物款总额的________违约金。</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乙方所交货物的规格型号、技术要求、质量品质等不符合合同规定，甲方有权拒收货物，乙方应负责更换并承担因更换而支付的全部实际费用。因更换而造成逾期交货，则按逾期交货处理。</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乙方不能交付货物的，乙方向甲方支付未交付部分货物款总额____违约金。</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若因中标人（成交人）原因不能按期按质供货的，将扣除中标人（成交人）2万元的违约金，同时每超过一天另扣除合同金额的千分之一。</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六、因货物的质量问题发生争议，由甲方所在地市级技术监督单位进行质量鉴定。</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七、甲乙双方应严格遵守投标要求和供应商须知，如有违反，按投标要求和供应商须知规定予以处理。</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八、</w:t>
      </w:r>
      <w:r>
        <w:rPr>
          <w:rFonts w:hint="eastAsia" w:ascii="宋体" w:hAnsi="宋体" w:eastAsia="宋体" w:cs="宋体"/>
          <w:b w:val="0"/>
          <w:bCs w:val="0"/>
          <w:color w:val="auto"/>
          <w:sz w:val="24"/>
          <w:szCs w:val="24"/>
          <w:highlight w:val="none"/>
          <w:lang w:eastAsia="zh-CN"/>
        </w:rPr>
        <w:t>采购</w:t>
      </w:r>
      <w:r>
        <w:rPr>
          <w:rFonts w:hint="eastAsia" w:ascii="宋体" w:hAnsi="宋体" w:eastAsia="宋体" w:cs="宋体"/>
          <w:b w:val="0"/>
          <w:bCs w:val="0"/>
          <w:color w:val="auto"/>
          <w:sz w:val="24"/>
          <w:szCs w:val="24"/>
          <w:highlight w:val="none"/>
        </w:rPr>
        <w:t>文件及其修改补充、投标文件及其修改补充澄清均为本合同的组成部分。</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九、本合同发生争议时双方应按合同条款协商解决。双方协商不成的，可以根据仲裁协议向当地仲裁机构申请仲裁。当事人没有订立仲裁协议或者仲裁协议无效的，可以向当地人民法院起诉。</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十、合同生效及其它：</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本合同经甲、乙双方代表签字、加盖公章和骑缝章后生效。本合同一式五份，甲乙双方各持两份。</w:t>
      </w:r>
      <w:r>
        <w:rPr>
          <w:rFonts w:hint="eastAsia" w:ascii="宋体" w:hAnsi="宋体" w:eastAsia="宋体" w:cs="宋体"/>
          <w:b w:val="0"/>
          <w:bCs w:val="0"/>
          <w:color w:val="auto"/>
          <w:sz w:val="24"/>
          <w:szCs w:val="24"/>
          <w:highlight w:val="none"/>
          <w:lang w:val="en-US" w:eastAsia="zh-CN"/>
        </w:rPr>
        <w:t>合同签订后在2个工作日内，采购人将合同在焦作市政府采购网公示并备案。</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甲方：</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地址：</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地址：</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法定代表人：                   法定代表人：</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委托代理人：                   委托代理人：</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电话：</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电话：</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开户银行：</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开户银行：</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银行账号：</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银行账号：</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签约时间：                     签约地点：</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黑体" w:hAnsi="黑体" w:eastAsia="黑体" w:cs="黑体"/>
          <w:b w:val="0"/>
          <w:bCs w:val="0"/>
          <w:color w:val="auto"/>
          <w:sz w:val="24"/>
          <w:szCs w:val="24"/>
          <w:highlight w:val="none"/>
          <w:lang w:val="en-US" w:eastAsia="zh-CN"/>
        </w:rPr>
        <w:t>重要提示</w:t>
      </w:r>
      <w:r>
        <w:rPr>
          <w:rFonts w:hint="eastAsia" w:ascii="黑体" w:hAnsi="黑体" w:eastAsia="黑体" w:cs="黑体"/>
          <w:b w:val="0"/>
          <w:bCs w:val="0"/>
          <w:color w:val="auto"/>
          <w:sz w:val="24"/>
          <w:szCs w:val="24"/>
          <w:highlight w:val="none"/>
        </w:rPr>
        <w:t>：</w:t>
      </w:r>
      <w:r>
        <w:rPr>
          <w:rFonts w:hint="eastAsia" w:ascii="宋体" w:hAnsi="宋体" w:eastAsia="宋体" w:cs="宋体"/>
          <w:b w:val="0"/>
          <w:bCs w:val="0"/>
          <w:color w:val="auto"/>
          <w:sz w:val="24"/>
          <w:szCs w:val="24"/>
          <w:highlight w:val="none"/>
        </w:rPr>
        <w:t>以上合同文本</w:t>
      </w:r>
      <w:r>
        <w:rPr>
          <w:rFonts w:hint="eastAsia" w:ascii="宋体" w:hAnsi="宋体" w:eastAsia="宋体" w:cs="宋体"/>
          <w:b w:val="0"/>
          <w:bCs w:val="0"/>
          <w:color w:val="auto"/>
          <w:sz w:val="24"/>
          <w:szCs w:val="24"/>
          <w:highlight w:val="none"/>
          <w:lang w:val="en-US" w:eastAsia="zh-CN"/>
        </w:rPr>
        <w:t>作为签订合同的重要依据，涉及付款方式、供应商名称等实质性内容不得变更。其他部分按照竞争性谈判文件及采购资料增减确定</w:t>
      </w:r>
      <w:r>
        <w:rPr>
          <w:rFonts w:hint="eastAsia" w:ascii="宋体" w:hAnsi="宋体" w:eastAsia="宋体" w:cs="宋体"/>
          <w:b w:val="0"/>
          <w:bCs w:val="0"/>
          <w:color w:val="auto"/>
          <w:sz w:val="24"/>
          <w:szCs w:val="24"/>
          <w:highlight w:val="none"/>
        </w:rPr>
        <w:t>。</w:t>
      </w: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val="0"/>
          <w:bCs w:val="0"/>
          <w:color w:val="auto"/>
          <w:sz w:val="52"/>
          <w:szCs w:val="52"/>
          <w:highlight w:val="none"/>
          <w:lang w:val="en-US" w:eastAsia="zh-CN"/>
        </w:rPr>
      </w:pP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12"/>
        <w:rPr>
          <w:rFonts w:hint="eastAsia"/>
          <w:color w:val="auto"/>
          <w:lang w:val="en-US" w:eastAsia="zh-CN"/>
        </w:rPr>
      </w:pP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2"/>
        <w:rPr>
          <w:rFonts w:hint="eastAsia"/>
          <w:color w:val="auto"/>
          <w:lang w:val="en-US" w:eastAsia="zh-CN"/>
        </w:rPr>
      </w:pPr>
    </w:p>
    <w:p>
      <w:pPr>
        <w:pStyle w:val="2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r>
        <w:rPr>
          <w:rFonts w:hint="eastAsia"/>
          <w:b/>
          <w:bCs/>
          <w:color w:val="auto"/>
          <w:sz w:val="52"/>
          <w:szCs w:val="52"/>
          <w:highlight w:val="none"/>
          <w:lang w:val="en-US" w:eastAsia="zh-CN"/>
        </w:rPr>
        <w:t>第七部分 履约验收</w:t>
      </w:r>
    </w:p>
    <w:p>
      <w:pPr>
        <w:pStyle w:val="2"/>
        <w:rPr>
          <w:rFonts w:hint="eastAsia"/>
          <w:color w:val="auto"/>
          <w:highlight w:val="none"/>
          <w:lang w:val="en-US" w:eastAsia="zh-CN"/>
        </w:rPr>
      </w:pPr>
    </w:p>
    <w:p>
      <w:pPr>
        <w:pStyle w:val="24"/>
        <w:pageBreakBefore w:val="0"/>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color w:val="auto"/>
          <w:sz w:val="24"/>
          <w:szCs w:val="24"/>
          <w:highlight w:val="none"/>
          <w:lang w:val="en-US" w:eastAsia="zh-CN"/>
        </w:rPr>
        <w:t>供</w:t>
      </w:r>
      <w:r>
        <w:rPr>
          <w:rFonts w:hint="eastAsia" w:ascii="Times New Roman" w:hAnsi="Times New Roman" w:eastAsia="宋体" w:cs="Times New Roman"/>
          <w:color w:val="auto"/>
          <w:sz w:val="24"/>
          <w:szCs w:val="24"/>
          <w:highlight w:val="none"/>
          <w:lang w:val="en-US" w:eastAsia="zh-CN"/>
        </w:rPr>
        <w:t>应商履约完成后，向采购人提出验收建议，采购人自收到验收建议之日起五个工作日内，采购人组织供应商参与，共同完成验收。技术复杂、专业性强等项目可适当延长验收时间。验收流程如下：</w:t>
      </w:r>
    </w:p>
    <w:p>
      <w:pPr>
        <w:pStyle w:val="24"/>
        <w:pageBreakBefore w:val="0"/>
        <w:numPr>
          <w:ilvl w:val="0"/>
          <w:numId w:val="20"/>
        </w:numPr>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编制验收方案。明确验收时</w:t>
      </w:r>
      <w:r>
        <w:rPr>
          <w:rFonts w:hint="eastAsia"/>
          <w:color w:val="auto"/>
          <w:sz w:val="24"/>
          <w:szCs w:val="24"/>
          <w:highlight w:val="none"/>
          <w:lang w:val="en-US" w:eastAsia="zh-CN"/>
        </w:rPr>
        <w:t>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w:t>
      </w:r>
      <w:r>
        <w:rPr>
          <w:rFonts w:hint="eastAsia" w:ascii="Times New Roman" w:hAnsi="Times New Roman" w:eastAsia="宋体" w:cs="Times New Roman"/>
          <w:color w:val="auto"/>
          <w:sz w:val="24"/>
          <w:szCs w:val="24"/>
          <w:highlight w:val="none"/>
          <w:lang w:val="en-US" w:eastAsia="zh-CN"/>
        </w:rPr>
        <w:t>容进行验收。</w:t>
      </w:r>
    </w:p>
    <w:p>
      <w:pPr>
        <w:pStyle w:val="24"/>
        <w:pageBreakBefore w:val="0"/>
        <w:numPr>
          <w:ilvl w:val="0"/>
          <w:numId w:val="20"/>
        </w:numPr>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4"/>
        <w:pageBreakBefore w:val="0"/>
        <w:numPr>
          <w:ilvl w:val="0"/>
          <w:numId w:val="20"/>
        </w:numPr>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4"/>
        <w:pageBreakBefore w:val="0"/>
        <w:numPr>
          <w:ilvl w:val="0"/>
          <w:numId w:val="20"/>
        </w:numPr>
        <w:kinsoku/>
        <w:wordWrap/>
        <w:overflowPunct/>
        <w:topLinePunct w:val="0"/>
        <w:bidi w:val="0"/>
        <w:spacing w:beforeAutospacing="0" w:after="0" w:afterAutospacing="0" w:line="360" w:lineRule="auto"/>
        <w:ind w:left="0" w:leftChars="0" w:firstLine="480" w:firstLineChars="200"/>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5"/>
        <w:pageBreakBefore w:val="0"/>
        <w:kinsoku/>
        <w:wordWrap/>
        <w:overflowPunct/>
        <w:topLinePunct w:val="0"/>
        <w:bidi w:val="0"/>
        <w:spacing w:before="0" w:beforeAutospacing="0" w:after="0" w:afterAutospacing="0" w:line="360" w:lineRule="auto"/>
        <w:ind w:firstLine="480" w:firstLineChars="200"/>
        <w:jc w:val="center"/>
        <w:rPr>
          <w:rFonts w:ascii="宋体" w:hAnsi="宋体" w:cs="宋体"/>
          <w:color w:val="auto"/>
          <w:kern w:val="0"/>
          <w:sz w:val="24"/>
          <w:highlight w:val="none"/>
        </w:rPr>
      </w:pPr>
      <w:r>
        <w:rPr>
          <w:rFonts w:ascii="宋体" w:hAnsi="宋体" w:cs="宋体"/>
          <w:color w:val="auto"/>
          <w:kern w:val="0"/>
          <w:sz w:val="24"/>
          <w:highlight w:val="none"/>
        </w:rPr>
        <w:br w:type="page"/>
      </w:r>
      <w:bookmarkStart w:id="27" w:name="_Toc55293038"/>
    </w:p>
    <w:p>
      <w:pPr>
        <w:pStyle w:val="5"/>
        <w:pageBreakBefore w:val="0"/>
        <w:kinsoku/>
        <w:wordWrap/>
        <w:overflowPunct/>
        <w:topLinePunct w:val="0"/>
        <w:bidi w:val="0"/>
        <w:spacing w:before="0" w:beforeAutospacing="0" w:after="0" w:afterAutospacing="0" w:line="360" w:lineRule="auto"/>
        <w:ind w:firstLine="480" w:firstLineChars="200"/>
        <w:jc w:val="center"/>
        <w:rPr>
          <w:rFonts w:ascii="宋体" w:hAnsi="宋体" w:cs="宋体"/>
          <w:color w:val="auto"/>
          <w:kern w:val="0"/>
          <w:sz w:val="24"/>
          <w:highlight w:val="none"/>
        </w:rPr>
      </w:pPr>
    </w:p>
    <w:p>
      <w:pPr>
        <w:pStyle w:val="5"/>
        <w:pageBreakBefore w:val="0"/>
        <w:kinsoku/>
        <w:wordWrap/>
        <w:overflowPunct/>
        <w:topLinePunct w:val="0"/>
        <w:bidi w:val="0"/>
        <w:spacing w:before="0" w:beforeAutospacing="0" w:after="0" w:afterAutospacing="0" w:line="360" w:lineRule="auto"/>
        <w:ind w:left="0" w:leftChars="0" w:firstLine="0" w:firstLineChars="0"/>
        <w:jc w:val="center"/>
        <w:rPr>
          <w:rFonts w:hint="eastAsia" w:ascii="宋体" w:hAnsi="宋体"/>
          <w:color w:val="auto"/>
          <w:sz w:val="32"/>
          <w:szCs w:val="32"/>
          <w:highlight w:val="none"/>
        </w:rPr>
      </w:pPr>
      <w:r>
        <w:rPr>
          <w:rFonts w:hint="eastAsia"/>
          <w:color w:val="auto"/>
          <w:kern w:val="0"/>
          <w:highlight w:val="none"/>
        </w:rPr>
        <w:t>第</w:t>
      </w:r>
      <w:r>
        <w:rPr>
          <w:rFonts w:hint="eastAsia"/>
          <w:color w:val="auto"/>
          <w:kern w:val="0"/>
          <w:highlight w:val="none"/>
          <w:lang w:val="en-US" w:eastAsia="zh-CN"/>
        </w:rPr>
        <w:t>八</w:t>
      </w:r>
      <w:r>
        <w:rPr>
          <w:rFonts w:hint="eastAsia"/>
          <w:color w:val="auto"/>
          <w:kern w:val="0"/>
          <w:highlight w:val="none"/>
        </w:rPr>
        <w:t>部分  附件—供应商响应文件格式</w:t>
      </w:r>
      <w:bookmarkEnd w:id="27"/>
    </w:p>
    <w:p>
      <w:pPr>
        <w:pageBreakBefore w:val="0"/>
        <w:widowControl/>
        <w:kinsoku/>
        <w:wordWrap/>
        <w:overflowPunct/>
        <w:topLinePunct w:val="0"/>
        <w:bidi w:val="0"/>
        <w:snapToGrid w:val="0"/>
        <w:spacing w:beforeAutospacing="0" w:afterAutospacing="0" w:line="360" w:lineRule="auto"/>
        <w:ind w:left="0" w:leftChars="0" w:firstLine="0" w:firstLineChars="0"/>
        <w:jc w:val="right"/>
        <w:rPr>
          <w:color w:val="auto"/>
          <w:kern w:val="0"/>
          <w:sz w:val="24"/>
          <w:highlight w:val="none"/>
        </w:rPr>
      </w:pPr>
      <w:r>
        <w:rPr>
          <w:rFonts w:ascii="华文中宋" w:hAnsi="华文中宋"/>
          <w:b/>
          <w:bCs/>
          <w:color w:val="auto"/>
          <w:kern w:val="0"/>
          <w:sz w:val="32"/>
          <w:szCs w:val="32"/>
          <w:highlight w:val="none"/>
        </w:rPr>
        <w:t>（正/副）本</w:t>
      </w:r>
    </w:p>
    <w:p>
      <w:pPr>
        <w:pageBreakBefore w:val="0"/>
        <w:kinsoku/>
        <w:wordWrap/>
        <w:overflowPunct/>
        <w:topLinePunct w:val="0"/>
        <w:bidi w:val="0"/>
        <w:adjustRightInd w:val="0"/>
        <w:snapToGrid w:val="0"/>
        <w:spacing w:beforeAutospacing="0" w:afterAutospacing="0" w:line="360" w:lineRule="auto"/>
        <w:ind w:left="0" w:leftChars="0" w:firstLine="0" w:firstLineChars="0"/>
        <w:jc w:val="center"/>
        <w:rPr>
          <w:rFonts w:hint="eastAsia" w:ascii="宋体" w:hAnsi="宋体"/>
          <w:color w:val="auto"/>
          <w:sz w:val="32"/>
          <w:szCs w:val="32"/>
          <w:highlight w:val="none"/>
          <w:u w:val="single"/>
        </w:rPr>
      </w:pPr>
    </w:p>
    <w:p>
      <w:pPr>
        <w:pageBreakBefore w:val="0"/>
        <w:kinsoku/>
        <w:wordWrap/>
        <w:overflowPunct/>
        <w:topLinePunct w:val="0"/>
        <w:bidi w:val="0"/>
        <w:adjustRightInd w:val="0"/>
        <w:snapToGrid w:val="0"/>
        <w:spacing w:beforeAutospacing="0" w:afterAutospacing="0" w:line="360" w:lineRule="auto"/>
        <w:ind w:left="0" w:leftChars="0" w:firstLine="0" w:firstLineChars="0"/>
        <w:jc w:val="center"/>
        <w:rPr>
          <w:rFonts w:ascii="宋体" w:hAnsi="宋体"/>
          <w:b/>
          <w:bCs/>
          <w:color w:val="auto"/>
          <w:sz w:val="32"/>
          <w:szCs w:val="32"/>
          <w:highlight w:val="none"/>
        </w:rPr>
      </w:pPr>
      <w:r>
        <w:rPr>
          <w:rFonts w:hint="eastAsia" w:ascii="宋体" w:hAnsi="宋体"/>
          <w:color w:val="auto"/>
          <w:sz w:val="32"/>
          <w:szCs w:val="32"/>
          <w:highlight w:val="none"/>
          <w:u w:val="single"/>
        </w:rPr>
        <w:t xml:space="preserve">（项目名称 </w:t>
      </w:r>
      <w:r>
        <w:rPr>
          <w:rFonts w:ascii="宋体" w:hAnsi="宋体"/>
          <w:color w:val="auto"/>
          <w:sz w:val="32"/>
          <w:szCs w:val="32"/>
          <w:highlight w:val="none"/>
          <w:u w:val="single"/>
        </w:rPr>
        <w:t>）</w:t>
      </w:r>
      <w:r>
        <w:rPr>
          <w:rFonts w:hint="eastAsia" w:ascii="宋体" w:hAnsi="宋体"/>
          <w:color w:val="auto"/>
          <w:sz w:val="32"/>
          <w:szCs w:val="32"/>
          <w:highlight w:val="none"/>
          <w:u w:val="single"/>
        </w:rPr>
        <w:t xml:space="preserve">           </w:t>
      </w:r>
      <w:r>
        <w:rPr>
          <w:rFonts w:hint="eastAsia" w:ascii="宋体" w:hAnsi="宋体"/>
          <w:color w:val="auto"/>
          <w:sz w:val="32"/>
          <w:szCs w:val="32"/>
          <w:highlight w:val="none"/>
        </w:rPr>
        <w:t>项目</w:t>
      </w:r>
    </w:p>
    <w:p>
      <w:pPr>
        <w:pageBreakBefore w:val="0"/>
        <w:kinsoku/>
        <w:wordWrap/>
        <w:overflowPunct/>
        <w:topLinePunct w:val="0"/>
        <w:bidi w:val="0"/>
        <w:spacing w:beforeAutospacing="0" w:afterAutospacing="0" w:line="360" w:lineRule="auto"/>
        <w:ind w:left="0" w:leftChars="0" w:firstLine="0" w:firstLineChars="0"/>
        <w:jc w:val="center"/>
        <w:rPr>
          <w:rFonts w:hint="eastAsia" w:ascii="宋体" w:hAnsi="宋体"/>
          <w:b/>
          <w:color w:val="auto"/>
          <w:sz w:val="96"/>
          <w:szCs w:val="90"/>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ascii="宋体" w:hAnsi="宋体"/>
          <w:b/>
          <w:color w:val="auto"/>
          <w:sz w:val="96"/>
          <w:szCs w:val="90"/>
          <w:highlight w:val="none"/>
        </w:rPr>
      </w:pPr>
      <w:r>
        <w:rPr>
          <w:rFonts w:hint="eastAsia" w:ascii="宋体" w:hAnsi="宋体"/>
          <w:b/>
          <w:color w:val="auto"/>
          <w:sz w:val="96"/>
          <w:szCs w:val="90"/>
          <w:highlight w:val="none"/>
        </w:rPr>
        <w:t>响应文件</w:t>
      </w:r>
    </w:p>
    <w:p>
      <w:pPr>
        <w:pageBreakBefore w:val="0"/>
        <w:kinsoku/>
        <w:wordWrap/>
        <w:overflowPunct/>
        <w:topLinePunct w:val="0"/>
        <w:bidi w:val="0"/>
        <w:spacing w:beforeAutospacing="0" w:afterAutospacing="0" w:line="360" w:lineRule="auto"/>
        <w:ind w:left="0" w:leftChars="0" w:firstLine="0" w:firstLineChars="0"/>
        <w:jc w:val="center"/>
        <w:rPr>
          <w:rFonts w:ascii="宋体" w:hAnsi="宋体"/>
          <w:color w:val="auto"/>
          <w:highlight w:val="none"/>
        </w:rPr>
      </w:pPr>
      <w:r>
        <w:rPr>
          <w:rFonts w:hint="eastAsia" w:ascii="宋体" w:hAnsi="宋体"/>
          <w:color w:val="auto"/>
          <w:highlight w:val="none"/>
        </w:rPr>
        <w:t>（封面格式）</w:t>
      </w: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1059" w:firstLineChars="353"/>
        <w:rPr>
          <w:rFonts w:hint="eastAsia" w:ascii="宋体" w:hAnsi="宋体"/>
          <w:color w:val="auto"/>
          <w:sz w:val="30"/>
          <w:szCs w:val="30"/>
          <w:highlight w:val="none"/>
          <w:u w:val="single"/>
        </w:rPr>
      </w:pPr>
      <w:r>
        <w:rPr>
          <w:rFonts w:hint="eastAsia" w:ascii="宋体" w:hAnsi="宋体"/>
          <w:color w:val="auto"/>
          <w:sz w:val="30"/>
          <w:szCs w:val="30"/>
          <w:highlight w:val="none"/>
        </w:rPr>
        <w:t>供 应 商：</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 xml:space="preserve"> </w:t>
      </w:r>
      <w:r>
        <w:rPr>
          <w:rFonts w:hint="eastAsia" w:ascii="宋体" w:hAnsi="宋体"/>
          <w:color w:val="auto"/>
          <w:sz w:val="30"/>
          <w:szCs w:val="30"/>
          <w:highlight w:val="none"/>
          <w:u w:val="single"/>
        </w:rPr>
        <w:t xml:space="preserve">      </w:t>
      </w:r>
    </w:p>
    <w:p>
      <w:pPr>
        <w:pageBreakBefore w:val="0"/>
        <w:kinsoku/>
        <w:wordWrap/>
        <w:overflowPunct/>
        <w:topLinePunct w:val="0"/>
        <w:bidi w:val="0"/>
        <w:spacing w:beforeAutospacing="0" w:afterAutospacing="0" w:line="360" w:lineRule="auto"/>
        <w:ind w:left="0" w:leftChars="0" w:firstLine="1059" w:firstLineChars="353"/>
        <w:rPr>
          <w:rFonts w:hint="eastAsia" w:ascii="宋体" w:hAnsi="宋体"/>
          <w:color w:val="auto"/>
          <w:sz w:val="30"/>
          <w:szCs w:val="30"/>
          <w:highlight w:val="none"/>
        </w:rPr>
      </w:pPr>
      <w:r>
        <w:rPr>
          <w:rFonts w:hint="eastAsia" w:ascii="宋体" w:hAnsi="宋体"/>
          <w:color w:val="auto"/>
          <w:sz w:val="30"/>
          <w:szCs w:val="30"/>
          <w:highlight w:val="none"/>
        </w:rPr>
        <w:t>法定代表人（授权委托人）：</w:t>
      </w:r>
      <w:r>
        <w:rPr>
          <w:rFonts w:hint="eastAsia" w:ascii="宋体" w:hAnsi="宋体"/>
          <w:color w:val="auto"/>
          <w:sz w:val="30"/>
          <w:szCs w:val="30"/>
          <w:highlight w:val="none"/>
          <w:u w:val="single"/>
        </w:rPr>
        <w:t xml:space="preserve">    （签字或盖章）</w:t>
      </w:r>
      <w:r>
        <w:rPr>
          <w:rFonts w:hint="eastAsia" w:ascii="宋体" w:hAnsi="宋体"/>
          <w:color w:val="auto"/>
          <w:sz w:val="30"/>
          <w:szCs w:val="30"/>
          <w:highlight w:val="none"/>
        </w:rPr>
        <w:t xml:space="preserve"> </w:t>
      </w:r>
    </w:p>
    <w:p>
      <w:pPr>
        <w:pageBreakBefore w:val="0"/>
        <w:kinsoku/>
        <w:wordWrap/>
        <w:overflowPunct/>
        <w:topLinePunct w:val="0"/>
        <w:bidi w:val="0"/>
        <w:spacing w:beforeAutospacing="0" w:afterAutospacing="0" w:line="360" w:lineRule="auto"/>
        <w:ind w:left="0" w:leftChars="0" w:firstLine="1059" w:firstLineChars="353"/>
        <w:rPr>
          <w:rFonts w:ascii="宋体" w:hAnsi="宋体"/>
          <w:color w:val="auto"/>
          <w:highlight w:val="none"/>
        </w:rPr>
      </w:pPr>
      <w:r>
        <w:rPr>
          <w:rFonts w:hint="eastAsia" w:ascii="宋体" w:hAnsi="宋体"/>
          <w:color w:val="auto"/>
          <w:sz w:val="30"/>
          <w:szCs w:val="30"/>
          <w:highlight w:val="none"/>
        </w:rPr>
        <w:t>日      期：      年   月   日</w:t>
      </w:r>
    </w:p>
    <w:p>
      <w:pPr>
        <w:pageBreakBefore w:val="0"/>
        <w:widowControl/>
        <w:kinsoku/>
        <w:wordWrap/>
        <w:overflowPunct/>
        <w:topLinePunct w:val="0"/>
        <w:bidi w:val="0"/>
        <w:spacing w:beforeAutospacing="0" w:afterAutospacing="0" w:line="360" w:lineRule="auto"/>
        <w:ind w:left="0" w:leftChars="0" w:firstLine="0" w:firstLineChars="0"/>
        <w:jc w:val="left"/>
        <w:rPr>
          <w:rFonts w:ascii="宋体" w:hAnsi="宋体"/>
          <w:b/>
          <w:bCs/>
          <w:color w:val="auto"/>
          <w:kern w:val="0"/>
          <w:sz w:val="36"/>
          <w:szCs w:val="36"/>
          <w:highlight w:val="none"/>
        </w:rPr>
      </w:pPr>
      <w:r>
        <w:rPr>
          <w:rFonts w:ascii="宋体" w:hAnsi="宋体"/>
          <w:b/>
          <w:bCs/>
          <w:color w:val="auto"/>
          <w:kern w:val="0"/>
          <w:sz w:val="36"/>
          <w:szCs w:val="36"/>
          <w:highlight w:val="none"/>
        </w:rPr>
        <w:br w:type="page"/>
      </w:r>
    </w:p>
    <w:p>
      <w:pPr>
        <w:pageBreakBefore w:val="0"/>
        <w:kinsoku/>
        <w:wordWrap/>
        <w:overflowPunct/>
        <w:topLinePunct w:val="0"/>
        <w:bidi w:val="0"/>
        <w:spacing w:beforeAutospacing="0" w:afterAutospacing="0" w:line="360" w:lineRule="auto"/>
        <w:ind w:right="-92" w:rightChars="-44" w:firstLine="880" w:firstLineChars="200"/>
        <w:jc w:val="center"/>
        <w:rPr>
          <w:rFonts w:ascii="宋体" w:hAnsi="宋体"/>
          <w:color w:val="auto"/>
          <w:kern w:val="0"/>
          <w:sz w:val="44"/>
          <w:szCs w:val="44"/>
          <w:highlight w:val="none"/>
        </w:rPr>
      </w:pPr>
      <w:r>
        <w:rPr>
          <w:rFonts w:hint="eastAsia" w:ascii="宋体" w:hAnsi="宋体"/>
          <w:b/>
          <w:bCs/>
          <w:color w:val="auto"/>
          <w:kern w:val="0"/>
          <w:sz w:val="44"/>
          <w:szCs w:val="44"/>
          <w:highlight w:val="none"/>
        </w:rPr>
        <w:t>目     录</w:t>
      </w:r>
    </w:p>
    <w:p>
      <w:pPr>
        <w:pageBreakBefore w:val="0"/>
        <w:widowControl/>
        <w:kinsoku/>
        <w:wordWrap/>
        <w:overflowPunct/>
        <w:topLinePunct w:val="0"/>
        <w:bidi w:val="0"/>
        <w:spacing w:beforeAutospacing="0" w:afterAutospacing="0" w:line="360" w:lineRule="auto"/>
        <w:ind w:firstLine="880" w:firstLineChars="200"/>
        <w:jc w:val="center"/>
        <w:rPr>
          <w:rFonts w:hint="eastAsia" w:ascii="宋体" w:hAnsi="宋体" w:eastAsia="宋体" w:cs="宋体"/>
          <w:b/>
          <w:bCs/>
          <w:color w:val="auto"/>
          <w:kern w:val="0"/>
          <w:sz w:val="44"/>
          <w:szCs w:val="44"/>
          <w:highlight w:val="none"/>
          <w:lang w:eastAsia="zh-CN"/>
        </w:rPr>
      </w:pPr>
      <w:r>
        <w:rPr>
          <w:rFonts w:hint="eastAsia" w:ascii="宋体" w:hAnsi="宋体" w:cs="宋体"/>
          <w:b/>
          <w:bCs/>
          <w:color w:val="auto"/>
          <w:kern w:val="0"/>
          <w:sz w:val="44"/>
          <w:szCs w:val="44"/>
          <w:highlight w:val="none"/>
          <w:lang w:eastAsia="zh-CN"/>
        </w:rPr>
        <w:t>（</w:t>
      </w:r>
      <w:r>
        <w:rPr>
          <w:rFonts w:hint="eastAsia" w:ascii="宋体" w:hAnsi="宋体" w:cs="宋体"/>
          <w:b/>
          <w:bCs/>
          <w:color w:val="auto"/>
          <w:kern w:val="0"/>
          <w:sz w:val="44"/>
          <w:szCs w:val="44"/>
          <w:highlight w:val="none"/>
          <w:lang w:val="en-US" w:eastAsia="zh-CN"/>
        </w:rPr>
        <w:t>格式自拟</w:t>
      </w:r>
      <w:r>
        <w:rPr>
          <w:rFonts w:hint="eastAsia" w:ascii="宋体" w:hAnsi="宋体" w:cs="宋体"/>
          <w:b/>
          <w:bCs/>
          <w:color w:val="auto"/>
          <w:kern w:val="0"/>
          <w:sz w:val="44"/>
          <w:szCs w:val="44"/>
          <w:highlight w:val="none"/>
          <w:lang w:eastAsia="zh-CN"/>
        </w:rPr>
        <w:t>）</w:t>
      </w:r>
    </w:p>
    <w:p>
      <w:pPr>
        <w:pStyle w:val="6"/>
        <w:pageBreakBefore w:val="0"/>
        <w:kinsoku/>
        <w:wordWrap/>
        <w:overflowPunct/>
        <w:topLinePunct w:val="0"/>
        <w:bidi w:val="0"/>
        <w:spacing w:before="0" w:beforeAutospacing="0" w:after="0" w:afterAutospacing="0" w:line="360" w:lineRule="auto"/>
        <w:ind w:left="0" w:leftChars="0" w:firstLine="0" w:firstLineChars="0"/>
        <w:rPr>
          <w:rFonts w:hint="eastAsia"/>
          <w:color w:val="auto"/>
          <w:highlight w:val="none"/>
        </w:rPr>
      </w:pPr>
      <w:r>
        <w:rPr>
          <w:rFonts w:ascii="宋体" w:hAnsi="宋体"/>
          <w:b w:val="0"/>
          <w:color w:val="auto"/>
          <w:kern w:val="0"/>
          <w:sz w:val="28"/>
          <w:szCs w:val="28"/>
          <w:highlight w:val="none"/>
        </w:rPr>
        <w:br w:type="page"/>
      </w:r>
      <w:r>
        <w:rPr>
          <w:rFonts w:hint="eastAsia"/>
          <w:color w:val="auto"/>
          <w:highlight w:val="none"/>
        </w:rPr>
        <w:t>附件1：</w:t>
      </w: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宋体" w:hAnsi="宋体"/>
          <w:b/>
          <w:bCs/>
          <w:color w:val="auto"/>
          <w:kern w:val="0"/>
          <w:sz w:val="44"/>
          <w:szCs w:val="44"/>
          <w:highlight w:val="none"/>
        </w:rPr>
      </w:pPr>
      <w:r>
        <w:rPr>
          <w:rFonts w:hint="eastAsia" w:ascii="宋体" w:hAnsi="宋体"/>
          <w:b/>
          <w:bCs/>
          <w:color w:val="auto"/>
          <w:kern w:val="0"/>
          <w:sz w:val="44"/>
          <w:szCs w:val="44"/>
          <w:highlight w:val="none"/>
        </w:rPr>
        <w:t>投标函</w:t>
      </w:r>
    </w:p>
    <w:p>
      <w:pPr>
        <w:pStyle w:val="6"/>
        <w:rPr>
          <w:rFonts w:hint="eastAsia"/>
          <w:color w:val="auto"/>
          <w:highlight w:val="none"/>
          <w:lang w:val="en-US" w:eastAsia="zh-CN"/>
        </w:rPr>
      </w:pPr>
    </w:p>
    <w:p>
      <w:pPr>
        <w:pageBreakBefore w:val="0"/>
        <w:widowControl/>
        <w:kinsoku/>
        <w:wordWrap/>
        <w:overflowPunct/>
        <w:topLinePunct w:val="0"/>
        <w:bidi w:val="0"/>
        <w:spacing w:beforeAutospacing="0" w:afterAutospacing="0" w:line="360" w:lineRule="auto"/>
        <w:ind w:firstLine="560" w:firstLineChars="200"/>
        <w:rPr>
          <w:rFonts w:hint="eastAsia"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24"/>
        <w:pageBreakBefore w:val="0"/>
        <w:kinsoku/>
        <w:wordWrap/>
        <w:overflowPunct/>
        <w:topLinePunct w:val="0"/>
        <w:bidi w:val="0"/>
        <w:spacing w:beforeAutospacing="0" w:after="0" w:afterAutospacing="0" w:line="360" w:lineRule="auto"/>
        <w:ind w:firstLine="480" w:firstLineChars="200"/>
        <w:rPr>
          <w:rFonts w:hint="eastAsia" w:eastAsia="宋体"/>
          <w:color w:val="auto"/>
          <w:highlight w:val="none"/>
          <w:lang w:eastAsia="zh-CN"/>
        </w:rPr>
      </w:pPr>
      <w:r>
        <w:rPr>
          <w:rFonts w:hint="eastAsia" w:ascii="宋体" w:hAnsi="宋体"/>
          <w:color w:val="auto"/>
          <w:sz w:val="24"/>
          <w:highlight w:val="none"/>
        </w:rPr>
        <w:t>我单位</w:t>
      </w:r>
      <w:r>
        <w:rPr>
          <w:rFonts w:hint="eastAsia" w:ascii="宋体" w:hAnsi="宋体" w:eastAsia="宋体" w:cs="宋体"/>
          <w:color w:val="auto"/>
          <w:kern w:val="2"/>
          <w:sz w:val="24"/>
          <w:szCs w:val="24"/>
          <w:highlight w:val="none"/>
          <w:lang w:val="en-US" w:eastAsia="zh-CN" w:bidi="ar-SA"/>
        </w:rPr>
        <w:t xml:space="preserve">已收到的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项目</w:t>
      </w:r>
      <w:r>
        <w:rPr>
          <w:rFonts w:hint="eastAsia" w:ascii="宋体" w:hAnsi="宋体"/>
          <w:color w:val="auto"/>
          <w:sz w:val="24"/>
          <w:highlight w:val="none"/>
        </w:rPr>
        <w:t>（采购编号：</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eastAsia="宋体" w:cs="宋体"/>
          <w:color w:val="auto"/>
          <w:kern w:val="2"/>
          <w:sz w:val="24"/>
          <w:szCs w:val="24"/>
          <w:highlight w:val="none"/>
          <w:lang w:val="en-US" w:eastAsia="zh-CN" w:bidi="ar-SA"/>
        </w:rPr>
        <w:t>采购文件及有关纪要通知，现</w:t>
      </w:r>
      <w:r>
        <w:rPr>
          <w:rFonts w:hint="eastAsia" w:ascii="宋体" w:hAnsi="宋体"/>
          <w:color w:val="auto"/>
          <w:sz w:val="24"/>
          <w:highlight w:val="none"/>
        </w:rPr>
        <w:t>对</w:t>
      </w:r>
      <w:r>
        <w:rPr>
          <w:rFonts w:hint="eastAsia" w:ascii="宋体" w:hAnsi="宋体"/>
          <w:color w:val="auto"/>
          <w:sz w:val="24"/>
          <w:highlight w:val="none"/>
          <w:lang w:val="en-US" w:eastAsia="zh-CN"/>
        </w:rPr>
        <w:t>参与</w:t>
      </w:r>
      <w:r>
        <w:rPr>
          <w:rFonts w:hint="eastAsia" w:ascii="宋体" w:hAnsi="宋体"/>
          <w:color w:val="auto"/>
          <w:sz w:val="24"/>
          <w:highlight w:val="none"/>
        </w:rPr>
        <w:t>投标</w:t>
      </w:r>
      <w:r>
        <w:rPr>
          <w:rFonts w:hint="eastAsia" w:ascii="宋体" w:hAnsi="宋体"/>
          <w:color w:val="auto"/>
          <w:sz w:val="24"/>
          <w:highlight w:val="none"/>
          <w:lang w:val="en-US" w:eastAsia="zh-CN"/>
        </w:rPr>
        <w:t>及成交后工作，</w:t>
      </w:r>
      <w:r>
        <w:rPr>
          <w:rFonts w:hint="eastAsia" w:ascii="宋体" w:hAnsi="宋体"/>
          <w:color w:val="auto"/>
          <w:sz w:val="24"/>
          <w:highlight w:val="none"/>
        </w:rPr>
        <w:t>做</w:t>
      </w:r>
      <w:r>
        <w:rPr>
          <w:rFonts w:hint="eastAsia" w:ascii="宋体" w:hAnsi="宋体"/>
          <w:color w:val="auto"/>
          <w:sz w:val="24"/>
          <w:highlight w:val="none"/>
          <w:lang w:val="en-US" w:eastAsia="zh-CN"/>
        </w:rPr>
        <w:t>出如下郑重</w:t>
      </w:r>
      <w:r>
        <w:rPr>
          <w:rFonts w:hint="eastAsia" w:ascii="宋体" w:hAnsi="宋体"/>
          <w:color w:val="auto"/>
          <w:sz w:val="24"/>
          <w:highlight w:val="none"/>
        </w:rPr>
        <w:t>承诺</w:t>
      </w:r>
      <w:r>
        <w:rPr>
          <w:rFonts w:hint="eastAsia" w:ascii="宋体" w:hAnsi="宋体"/>
          <w:color w:val="auto"/>
          <w:sz w:val="24"/>
          <w:highlight w:val="none"/>
          <w:lang w:eastAsia="zh-CN"/>
        </w:rPr>
        <w:t>：</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1、我方愿以总价为人民币（大写）</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（小写）￥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元，</w:t>
      </w:r>
      <w:r>
        <w:rPr>
          <w:rFonts w:hint="eastAsia" w:ascii="宋体" w:hAnsi="宋体" w:eastAsia="宋体" w:cs="Times New Roman"/>
          <w:color w:val="auto"/>
          <w:kern w:val="0"/>
          <w:sz w:val="24"/>
          <w:highlight w:val="none"/>
          <w:lang w:val="en-US" w:eastAsia="zh-CN"/>
        </w:rPr>
        <w:t>供货安装期</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，按合同约定实施和完成本项目。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trike/>
          <w:dstrike w:val="0"/>
          <w:color w:val="auto"/>
          <w:kern w:val="2"/>
          <w:sz w:val="24"/>
          <w:szCs w:val="24"/>
          <w:highlight w:val="none"/>
          <w:lang w:val="en-US" w:eastAsia="zh-CN" w:bidi="ar-SA"/>
        </w:rPr>
      </w:pPr>
      <w:r>
        <w:rPr>
          <w:rFonts w:hint="eastAsia" w:ascii="宋体" w:hAnsi="宋体" w:eastAsia="宋体" w:cs="宋体"/>
          <w:strike w:val="0"/>
          <w:dstrike w:val="0"/>
          <w:color w:val="auto"/>
          <w:kern w:val="2"/>
          <w:sz w:val="24"/>
          <w:szCs w:val="24"/>
          <w:highlight w:val="none"/>
          <w:lang w:val="en-US" w:eastAsia="zh-CN" w:bidi="ar-SA"/>
        </w:rPr>
        <w:t>2、</w:t>
      </w:r>
      <w:r>
        <w:rPr>
          <w:rFonts w:hint="eastAsia" w:ascii="宋体" w:hAnsi="宋体"/>
          <w:strike w:val="0"/>
          <w:color w:val="auto"/>
          <w:sz w:val="24"/>
          <w:highlight w:val="none"/>
        </w:rPr>
        <w:t>在</w:t>
      </w:r>
      <w:r>
        <w:rPr>
          <w:rFonts w:hint="eastAsia" w:ascii="宋体" w:hAnsi="宋体"/>
          <w:color w:val="auto"/>
          <w:sz w:val="24"/>
          <w:highlight w:val="none"/>
          <w:lang w:eastAsia="zh-CN"/>
        </w:rPr>
        <w:t>响应性</w:t>
      </w:r>
      <w:r>
        <w:rPr>
          <w:rFonts w:hint="eastAsia" w:ascii="宋体" w:hAnsi="宋体"/>
          <w:color w:val="auto"/>
          <w:sz w:val="24"/>
          <w:highlight w:val="none"/>
        </w:rPr>
        <w:t>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w:t>
      </w:r>
      <w:r>
        <w:rPr>
          <w:rFonts w:hint="eastAsia" w:ascii="宋体" w:hAnsi="宋体"/>
          <w:color w:val="auto"/>
          <w:sz w:val="24"/>
          <w:highlight w:val="none"/>
          <w:lang w:eastAsia="zh-CN"/>
        </w:rPr>
        <w:t>响应性</w:t>
      </w:r>
      <w:r>
        <w:rPr>
          <w:rFonts w:hint="eastAsia" w:ascii="宋体" w:hAnsi="宋体"/>
          <w:color w:val="auto"/>
          <w:sz w:val="24"/>
          <w:highlight w:val="none"/>
        </w:rPr>
        <w:t>文件</w:t>
      </w:r>
      <w:r>
        <w:rPr>
          <w:rFonts w:hint="eastAsia" w:ascii="宋体" w:hAnsi="宋体"/>
          <w:color w:val="auto"/>
          <w:sz w:val="24"/>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3、我方明白采购人不一定接纳最低投标报价的采购，也不需要采购人解释选择或否决任何供应商的原因和理由。</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供应商：（盖章）</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b/>
          <w:bCs/>
          <w:color w:val="auto"/>
          <w:kern w:val="0"/>
          <w:sz w:val="32"/>
          <w:szCs w:val="32"/>
          <w:highlight w:val="none"/>
        </w:rPr>
      </w:pPr>
      <w:r>
        <w:rPr>
          <w:rFonts w:hint="eastAsia" w:ascii="宋体" w:hAnsi="宋体"/>
          <w:color w:val="auto"/>
          <w:kern w:val="0"/>
          <w:sz w:val="24"/>
          <w:highlight w:val="none"/>
        </w:rPr>
        <w:t>年      月      日</w:t>
      </w: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Style w:val="6"/>
        <w:rPr>
          <w:rFonts w:hint="eastAsia" w:ascii="宋体" w:hAnsi="宋体"/>
          <w:b/>
          <w:bCs/>
          <w:color w:val="auto"/>
          <w:kern w:val="0"/>
          <w:sz w:val="32"/>
          <w:szCs w:val="32"/>
          <w:highlight w:val="none"/>
        </w:rPr>
      </w:pPr>
    </w:p>
    <w:p>
      <w:pPr>
        <w:rPr>
          <w:rFonts w:hint="eastAsia"/>
          <w:color w:val="auto"/>
          <w:highlight w:val="none"/>
        </w:rPr>
      </w:pPr>
    </w:p>
    <w:p>
      <w:pPr>
        <w:pageBreakBefore w:val="0"/>
        <w:widowControl/>
        <w:kinsoku/>
        <w:wordWrap/>
        <w:overflowPunct/>
        <w:topLinePunct w:val="0"/>
        <w:bidi w:val="0"/>
        <w:spacing w:beforeAutospacing="0" w:afterAutospacing="0" w:line="360" w:lineRule="auto"/>
        <w:ind w:firstLine="880" w:firstLineChars="200"/>
        <w:jc w:val="center"/>
        <w:rPr>
          <w:rFonts w:hint="eastAsia" w:eastAsia="宋体"/>
          <w:color w:val="auto"/>
          <w:highlight w:val="none"/>
          <w:lang w:val="en-US" w:eastAsia="zh-CN"/>
        </w:rPr>
      </w:pPr>
      <w:r>
        <w:rPr>
          <w:rFonts w:hint="eastAsia" w:ascii="宋体" w:hAnsi="宋体"/>
          <w:b/>
          <w:bCs/>
          <w:color w:val="auto"/>
          <w:kern w:val="0"/>
          <w:sz w:val="44"/>
          <w:szCs w:val="44"/>
          <w:highlight w:val="none"/>
        </w:rPr>
        <w:t>第</w:t>
      </w:r>
      <w:r>
        <w:rPr>
          <w:rFonts w:hint="eastAsia" w:ascii="宋体" w:hAnsi="宋体"/>
          <w:b/>
          <w:bCs/>
          <w:color w:val="auto"/>
          <w:kern w:val="0"/>
          <w:sz w:val="44"/>
          <w:szCs w:val="44"/>
          <w:highlight w:val="none"/>
          <w:u w:val="single"/>
          <w:lang w:val="en-US" w:eastAsia="zh-CN"/>
        </w:rPr>
        <w:t xml:space="preserve"> 一 </w:t>
      </w:r>
      <w:r>
        <w:rPr>
          <w:rFonts w:hint="eastAsia" w:ascii="宋体" w:hAnsi="宋体"/>
          <w:b/>
          <w:bCs/>
          <w:color w:val="auto"/>
          <w:kern w:val="0"/>
          <w:sz w:val="44"/>
          <w:szCs w:val="44"/>
          <w:highlight w:val="none"/>
        </w:rPr>
        <w:t>轮报价</w:t>
      </w:r>
      <w:r>
        <w:rPr>
          <w:rFonts w:hint="eastAsia" w:ascii="宋体" w:hAnsi="宋体"/>
          <w:b/>
          <w:bCs/>
          <w:color w:val="auto"/>
          <w:kern w:val="0"/>
          <w:sz w:val="44"/>
          <w:szCs w:val="44"/>
          <w:highlight w:val="none"/>
          <w:lang w:val="en-US" w:eastAsia="zh-CN"/>
        </w:rPr>
        <w:t>表</w:t>
      </w:r>
    </w:p>
    <w:p>
      <w:pPr>
        <w:pStyle w:val="62"/>
        <w:pageBreakBefore w:val="0"/>
        <w:kinsoku/>
        <w:wordWrap/>
        <w:overflowPunct/>
        <w:topLinePunct w:val="0"/>
        <w:bidi w:val="0"/>
        <w:spacing w:beforeAutospacing="0" w:afterAutospacing="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说明：</w:t>
      </w:r>
      <w:r>
        <w:rPr>
          <w:rFonts w:hint="eastAsia" w:ascii="宋体" w:hAnsi="宋体" w:eastAsia="宋体"/>
          <w:color w:val="auto"/>
          <w:sz w:val="24"/>
          <w:szCs w:val="24"/>
          <w:highlight w:val="none"/>
          <w:lang w:val="en-US" w:eastAsia="zh-CN"/>
        </w:rPr>
        <w:t>1、</w:t>
      </w:r>
      <w:r>
        <w:rPr>
          <w:rFonts w:hint="eastAsia" w:ascii="宋体" w:hAnsi="宋体" w:eastAsia="宋体"/>
          <w:color w:val="auto"/>
          <w:sz w:val="24"/>
          <w:szCs w:val="24"/>
          <w:highlight w:val="none"/>
        </w:rPr>
        <w:t>供应商单位应将第一轮报价填入下表并按要求签字或盖章，本表要附在响应文件中。</w:t>
      </w:r>
    </w:p>
    <w:p>
      <w:pPr>
        <w:pStyle w:val="62"/>
        <w:pageBreakBefore w:val="0"/>
        <w:kinsoku/>
        <w:wordWrap/>
        <w:overflowPunct/>
        <w:topLinePunct w:val="0"/>
        <w:bidi w:val="0"/>
        <w:spacing w:beforeAutospacing="0" w:afterAutospacing="0" w:line="360" w:lineRule="auto"/>
        <w:ind w:firstLine="480" w:firstLineChars="200"/>
        <w:rPr>
          <w:rFonts w:hint="eastAsia" w:ascii="宋体" w:hAnsi="宋体" w:eastAsia="宋体"/>
          <w:color w:val="auto"/>
          <w:sz w:val="24"/>
          <w:szCs w:val="24"/>
          <w:highlight w:val="none"/>
        </w:rPr>
      </w:pP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项目名称</w:t>
            </w:r>
          </w:p>
        </w:tc>
        <w:tc>
          <w:tcPr>
            <w:tcW w:w="6226" w:type="dxa"/>
            <w:noWrap w:val="0"/>
            <w:vAlign w:val="center"/>
          </w:tcPr>
          <w:p>
            <w:pPr>
              <w:pageBreakBefore w:val="0"/>
              <w:kinsoku/>
              <w:wordWrap/>
              <w:overflowPunct/>
              <w:topLinePunct w:val="0"/>
              <w:bidi w:val="0"/>
              <w:spacing w:beforeAutospacing="0" w:afterAutospacing="0" w:line="360" w:lineRule="auto"/>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r>
              <w:rPr>
                <w:rFonts w:hint="eastAsia" w:ascii="宋体" w:hAnsi="宋体"/>
                <w:color w:val="auto"/>
                <w:sz w:val="24"/>
                <w:highlight w:val="none"/>
                <w:lang w:eastAsia="zh-CN"/>
              </w:rPr>
              <w:t>供应商</w:t>
            </w:r>
          </w:p>
        </w:tc>
        <w:tc>
          <w:tcPr>
            <w:tcW w:w="6226" w:type="dxa"/>
            <w:noWrap w:val="0"/>
            <w:vAlign w:val="center"/>
          </w:tcPr>
          <w:p>
            <w:pPr>
              <w:pageBreakBefore w:val="0"/>
              <w:kinsoku/>
              <w:wordWrap/>
              <w:overflowPunct/>
              <w:topLinePunct w:val="0"/>
              <w:bidi w:val="0"/>
              <w:spacing w:beforeAutospacing="0" w:afterAutospacing="0" w:line="360" w:lineRule="auto"/>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9"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投标</w:t>
            </w:r>
            <w:r>
              <w:rPr>
                <w:rFonts w:hint="eastAsia" w:ascii="宋体" w:hAnsi="宋体"/>
                <w:color w:val="auto"/>
                <w:sz w:val="24"/>
                <w:highlight w:val="none"/>
                <w:shd w:val="clear" w:color="auto" w:fill="FFFFFF"/>
                <w:lang w:eastAsia="zh-CN"/>
              </w:rPr>
              <w:t>报价</w:t>
            </w:r>
          </w:p>
        </w:tc>
        <w:tc>
          <w:tcPr>
            <w:tcW w:w="6226" w:type="dxa"/>
            <w:noWrap w:val="0"/>
            <w:vAlign w:val="center"/>
          </w:tcPr>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（大写）</w:t>
            </w:r>
            <w:r>
              <w:rPr>
                <w:rFonts w:hint="eastAsia" w:ascii="宋体" w:hAnsi="宋体"/>
                <w:color w:val="auto"/>
                <w:sz w:val="24"/>
                <w:highlight w:val="none"/>
                <w:u w:val="single"/>
                <w:shd w:val="clear" w:color="auto" w:fill="FFFFFF"/>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u w:val="single"/>
                <w:shd w:val="clear" w:color="auto" w:fill="FFFFFF"/>
              </w:rPr>
            </w:pPr>
            <w:r>
              <w:rPr>
                <w:rFonts w:hint="eastAsia" w:ascii="宋体" w:hAnsi="宋体"/>
                <w:color w:val="auto"/>
                <w:sz w:val="24"/>
                <w:highlight w:val="none"/>
                <w:shd w:val="clear" w:color="auto" w:fill="FFFFFF"/>
              </w:rPr>
              <w:t>（小写）</w:t>
            </w:r>
            <w:r>
              <w:rPr>
                <w:rFonts w:hint="eastAsia" w:ascii="宋体" w:hAnsi="宋体"/>
                <w:color w:val="auto"/>
                <w:sz w:val="24"/>
                <w:highlight w:val="none"/>
                <w:u w:val="single"/>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default" w:ascii="宋体" w:hAnsi="宋体" w:eastAsia="宋体"/>
                <w:color w:val="auto"/>
                <w:sz w:val="24"/>
                <w:highlight w:val="none"/>
                <w:shd w:val="clear" w:color="auto" w:fill="FFFFFF"/>
                <w:lang w:val="en-US" w:eastAsia="zh-CN"/>
              </w:rPr>
            </w:pPr>
            <w:r>
              <w:rPr>
                <w:rFonts w:hint="eastAsia" w:ascii="宋体" w:hAnsi="宋体" w:eastAsia="宋体" w:cs="Times New Roman"/>
                <w:color w:val="auto"/>
                <w:kern w:val="0"/>
                <w:sz w:val="24"/>
                <w:highlight w:val="none"/>
                <w:lang w:val="en-US" w:eastAsia="zh-CN"/>
              </w:rPr>
              <w:t>供货安装期</w:t>
            </w:r>
          </w:p>
        </w:tc>
        <w:tc>
          <w:tcPr>
            <w:tcW w:w="6226"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default" w:ascii="宋体" w:hAnsi="宋体" w:eastAsia="宋体"/>
                <w:color w:val="auto"/>
                <w:sz w:val="24"/>
                <w:highlight w:val="none"/>
                <w:shd w:val="clear" w:color="auto" w:fill="FFFFFF"/>
                <w:lang w:val="en-US" w:eastAsia="zh-CN"/>
              </w:rPr>
            </w:pPr>
            <w:r>
              <w:rPr>
                <w:rFonts w:hint="eastAsia" w:ascii="宋体" w:hAnsi="宋体" w:eastAsia="宋体"/>
                <w:color w:val="auto"/>
                <w:sz w:val="24"/>
                <w:highlight w:val="none"/>
                <w:shd w:val="clear" w:color="auto" w:fill="FFFFFF"/>
                <w:lang w:val="en-US" w:eastAsia="zh-CN"/>
              </w:rPr>
              <w:t>质量要求</w:t>
            </w:r>
          </w:p>
        </w:tc>
        <w:tc>
          <w:tcPr>
            <w:tcW w:w="6226"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default" w:ascii="宋体" w:hAnsi="宋体" w:eastAsia="宋体"/>
                <w:color w:val="auto"/>
                <w:sz w:val="24"/>
                <w:highlight w:val="none"/>
                <w:shd w:val="clear" w:color="auto" w:fill="FFFFFF"/>
                <w:lang w:val="en-US" w:eastAsia="zh-CN"/>
              </w:rPr>
            </w:pPr>
            <w:r>
              <w:rPr>
                <w:rFonts w:hint="eastAsia" w:ascii="宋体" w:hAnsi="宋体" w:eastAsia="宋体"/>
                <w:color w:val="auto"/>
                <w:sz w:val="24"/>
                <w:highlight w:val="none"/>
                <w:shd w:val="clear" w:color="auto" w:fill="FFFFFF"/>
                <w:lang w:val="en-US" w:eastAsia="zh-CN"/>
              </w:rPr>
              <w:t>质保期</w:t>
            </w:r>
          </w:p>
        </w:tc>
        <w:tc>
          <w:tcPr>
            <w:tcW w:w="6226"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eastAsia="宋体"/>
                <w:color w:val="auto"/>
                <w:sz w:val="24"/>
                <w:highlight w:val="none"/>
                <w:shd w:val="clear" w:color="auto" w:fill="FFFFFF"/>
                <w:lang w:val="en-US" w:eastAsia="zh-CN"/>
              </w:rPr>
            </w:pPr>
            <w:r>
              <w:rPr>
                <w:rFonts w:hint="eastAsia" w:ascii="宋体" w:hAnsi="宋体" w:eastAsia="宋体"/>
                <w:color w:val="auto"/>
                <w:sz w:val="24"/>
                <w:highlight w:val="none"/>
                <w:shd w:val="clear" w:color="auto" w:fill="FFFFFF"/>
                <w:lang w:val="en-US" w:eastAsia="zh-CN"/>
              </w:rPr>
              <w:t>投标有效期</w:t>
            </w:r>
          </w:p>
        </w:tc>
        <w:tc>
          <w:tcPr>
            <w:tcW w:w="6226" w:type="dxa"/>
            <w:noWrap w:val="0"/>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8408" w:type="dxa"/>
            <w:gridSpan w:val="2"/>
            <w:noWrap w:val="0"/>
            <w:vAlign w:val="center"/>
          </w:tcPr>
          <w:p>
            <w:pPr>
              <w:pageBreakBefore w:val="0"/>
              <w:kinsoku/>
              <w:wordWrap/>
              <w:overflowPunct/>
              <w:topLinePunct w:val="0"/>
              <w:bidi w:val="0"/>
              <w:spacing w:beforeAutospacing="0" w:afterAutospacing="0" w:line="360" w:lineRule="auto"/>
              <w:ind w:firstLine="480" w:firstLineChars="200"/>
              <w:jc w:val="left"/>
              <w:rPr>
                <w:rFonts w:hint="eastAsia" w:ascii="宋体" w:hAnsi="宋体"/>
                <w:b/>
                <w:color w:val="auto"/>
                <w:sz w:val="24"/>
                <w:highlight w:val="none"/>
                <w:shd w:val="clear" w:color="auto" w:fill="FFFFFF"/>
              </w:rPr>
            </w:pPr>
            <w:r>
              <w:rPr>
                <w:rFonts w:hint="eastAsia" w:ascii="宋体" w:hAnsi="宋体"/>
                <w:b/>
                <w:color w:val="auto"/>
                <w:sz w:val="24"/>
                <w:highlight w:val="none"/>
                <w:shd w:val="clear" w:color="auto" w:fill="FFFFFF"/>
              </w:rPr>
              <w:t>优惠及服务承诺：</w:t>
            </w:r>
          </w:p>
          <w:p>
            <w:pPr>
              <w:pageBreakBefore w:val="0"/>
              <w:kinsoku/>
              <w:wordWrap/>
              <w:overflowPunct/>
              <w:topLinePunct w:val="0"/>
              <w:bidi w:val="0"/>
              <w:spacing w:beforeAutospacing="0" w:afterAutospacing="0" w:line="360" w:lineRule="auto"/>
              <w:ind w:firstLine="480" w:firstLineChars="200"/>
              <w:jc w:val="left"/>
              <w:rPr>
                <w:rFonts w:hint="eastAsia" w:ascii="宋体" w:hAnsi="宋体"/>
                <w:b/>
                <w:color w:val="auto"/>
                <w:sz w:val="24"/>
                <w:highlight w:val="none"/>
                <w:shd w:val="clear" w:color="auto" w:fill="FFFFFF"/>
              </w:rPr>
            </w:pPr>
            <w:r>
              <w:rPr>
                <w:rFonts w:hint="eastAsia" w:ascii="宋体" w:hAnsi="宋体"/>
                <w:b/>
                <w:color w:val="auto"/>
                <w:sz w:val="24"/>
                <w:highlight w:val="none"/>
                <w:shd w:val="clear" w:color="auto" w:fill="FFFFFF"/>
              </w:rPr>
              <w:t>（可另附页）</w:t>
            </w:r>
          </w:p>
        </w:tc>
      </w:tr>
    </w:tbl>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 xml:space="preserve">供应商（盖章）：                               </w:t>
      </w: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lang w:val="en-US" w:eastAsia="zh-CN"/>
        </w:rPr>
      </w:pPr>
      <w:r>
        <w:rPr>
          <w:rFonts w:hint="eastAsia" w:ascii="宋体" w:hAnsi="宋体"/>
          <w:color w:val="auto"/>
          <w:sz w:val="24"/>
          <w:highlight w:val="none"/>
          <w:lang w:val="en-US" w:eastAsia="zh-CN"/>
        </w:rPr>
        <w:t xml:space="preserve">         </w:t>
      </w: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lang w:val="en-US" w:eastAsia="zh-CN"/>
        </w:rPr>
      </w:pP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法人代表或授权代表（签字或盖章）：                                                </w:t>
      </w: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年     月     日   </w:t>
      </w:r>
    </w:p>
    <w:p>
      <w:pPr>
        <w:pageBreakBefore w:val="0"/>
        <w:kinsoku/>
        <w:wordWrap/>
        <w:overflowPunct/>
        <w:topLinePunct w:val="0"/>
        <w:bidi w:val="0"/>
        <w:spacing w:beforeAutospacing="0" w:afterAutospacing="0" w:line="360" w:lineRule="auto"/>
        <w:ind w:firstLine="880" w:firstLineChars="200"/>
        <w:jc w:val="center"/>
        <w:rPr>
          <w:rFonts w:hint="eastAsia"/>
          <w:color w:val="auto"/>
        </w:rPr>
      </w:pPr>
      <w:bookmarkStart w:id="28" w:name="_Toc12799"/>
      <w:bookmarkStart w:id="29" w:name="_Toc23799"/>
      <w:r>
        <w:rPr>
          <w:rFonts w:hint="eastAsia" w:ascii="宋体" w:hAnsi="宋体" w:eastAsia="宋体" w:cs="宋体"/>
          <w:b/>
          <w:color w:val="auto"/>
          <w:sz w:val="44"/>
          <w:szCs w:val="44"/>
          <w:highlight w:val="none"/>
        </w:rPr>
        <w:t>投标报价明细表</w:t>
      </w:r>
      <w:bookmarkEnd w:id="28"/>
      <w:bookmarkEnd w:id="29"/>
    </w:p>
    <w:tbl>
      <w:tblPr>
        <w:tblStyle w:val="25"/>
        <w:tblW w:w="9611" w:type="dxa"/>
        <w:tblInd w:w="-3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7"/>
        <w:gridCol w:w="867"/>
        <w:gridCol w:w="867"/>
        <w:gridCol w:w="868"/>
        <w:gridCol w:w="846"/>
        <w:gridCol w:w="994"/>
        <w:gridCol w:w="1130"/>
        <w:gridCol w:w="899"/>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657"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名称</w:t>
            </w:r>
          </w:p>
        </w:tc>
        <w:tc>
          <w:tcPr>
            <w:tcW w:w="2602" w:type="dxa"/>
            <w:gridSpan w:val="3"/>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eastAsia="宋体"/>
                <w:b w:val="0"/>
                <w:bCs/>
                <w:color w:val="auto"/>
                <w:highlight w:val="none"/>
                <w:lang w:val="en-US" w:eastAsia="zh-CN"/>
              </w:rPr>
            </w:pPr>
            <w:r>
              <w:rPr>
                <w:rFonts w:hint="eastAsia"/>
                <w:b w:val="0"/>
                <w:bCs/>
                <w:color w:val="auto"/>
                <w:highlight w:val="none"/>
                <w:lang w:val="en-US" w:eastAsia="zh-CN"/>
              </w:rPr>
              <w:t>所投设备</w:t>
            </w:r>
          </w:p>
        </w:tc>
        <w:tc>
          <w:tcPr>
            <w:tcW w:w="846"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单位</w:t>
            </w:r>
          </w:p>
        </w:tc>
        <w:tc>
          <w:tcPr>
            <w:tcW w:w="994"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数量</w:t>
            </w:r>
          </w:p>
        </w:tc>
        <w:tc>
          <w:tcPr>
            <w:tcW w:w="1130"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单价（元）</w:t>
            </w:r>
          </w:p>
        </w:tc>
        <w:tc>
          <w:tcPr>
            <w:tcW w:w="899"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合价（元）</w:t>
            </w:r>
          </w:p>
        </w:tc>
        <w:tc>
          <w:tcPr>
            <w:tcW w:w="1483" w:type="dxa"/>
            <w:vMerge w:val="restart"/>
            <w:tcBorders>
              <w:top w:val="single" w:color="auto" w:sz="4" w:space="0"/>
              <w:left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right="0"/>
              <w:jc w:val="left"/>
              <w:rPr>
                <w:rFonts w:hint="eastAsia" w:eastAsia="宋体"/>
                <w:b w:val="0"/>
                <w:bCs/>
                <w:color w:val="auto"/>
                <w:highlight w:val="none"/>
                <w:lang w:eastAsia="zh-CN"/>
              </w:rPr>
            </w:pPr>
            <w:r>
              <w:rPr>
                <w:rFonts w:hint="eastAsia"/>
                <w:b w:val="0"/>
                <w:bCs/>
                <w:color w:val="auto"/>
                <w:highlight w:val="none"/>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trPr>
        <w:tc>
          <w:tcPr>
            <w:tcW w:w="1657"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734" w:type="dxa"/>
            <w:gridSpan w:val="2"/>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品牌</w:t>
            </w:r>
          </w:p>
        </w:tc>
        <w:tc>
          <w:tcPr>
            <w:tcW w:w="868"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技术参数</w:t>
            </w:r>
          </w:p>
        </w:tc>
        <w:tc>
          <w:tcPr>
            <w:tcW w:w="846"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994"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130"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firstLine="235" w:firstLineChars="98"/>
              <w:jc w:val="center"/>
              <w:rPr>
                <w:rFonts w:hint="default"/>
                <w:b w:val="0"/>
                <w:bCs/>
                <w:color w:val="auto"/>
                <w:highlight w:val="none"/>
              </w:rPr>
            </w:pPr>
          </w:p>
        </w:tc>
        <w:tc>
          <w:tcPr>
            <w:tcW w:w="899"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483" w:type="dxa"/>
            <w:vMerge w:val="continue"/>
            <w:tcBorders>
              <w:left w:val="single" w:color="auto" w:sz="4" w:space="0"/>
              <w:bottom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center"/>
              <w:rPr>
                <w:rFonts w:hint="eastAsia"/>
                <w:b w:val="0"/>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Style w:val="79"/>
                <w:rFonts w:hint="eastAsia"/>
                <w:color w:val="000000"/>
                <w:sz w:val="24"/>
                <w:szCs w:val="24"/>
                <w:lang w:val="en-US"/>
              </w:rPr>
              <w:t>医技检查预约信息化系</w:t>
            </w:r>
          </w:p>
        </w:tc>
        <w:tc>
          <w:tcPr>
            <w:tcW w:w="1734"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sz w:val="24"/>
                <w:highlight w:val="none"/>
                <w:lang w:val="en-US" w:eastAsia="zh-CN"/>
              </w:rPr>
            </w:pPr>
            <w:r>
              <w:rPr>
                <w:rFonts w:hint="eastAsia" w:ascii="宋体" w:hAnsi="宋体" w:cs="宋体"/>
                <w:b w:val="0"/>
                <w:bCs/>
                <w:color w:val="auto"/>
                <w:sz w:val="24"/>
                <w:highlight w:val="none"/>
                <w:lang w:val="en-US" w:eastAsia="zh-CN"/>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sz w:val="24"/>
                <w:szCs w:val="24"/>
                <w:lang w:val="en-US"/>
              </w:rPr>
              <w:t>病区结算系统</w:t>
            </w:r>
          </w:p>
        </w:tc>
        <w:tc>
          <w:tcPr>
            <w:tcW w:w="1734"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Style w:val="79"/>
                <w:rFonts w:hint="eastAsia"/>
                <w:color w:val="000000"/>
                <w:sz w:val="24"/>
                <w:szCs w:val="24"/>
                <w:lang w:val="en-US"/>
              </w:rPr>
              <w:t>病案复印线上线下一体化服务软件</w:t>
            </w:r>
          </w:p>
        </w:tc>
        <w:tc>
          <w:tcPr>
            <w:tcW w:w="1734"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Style w:val="79"/>
                <w:rFonts w:hint="eastAsia"/>
                <w:color w:val="000000"/>
                <w:sz w:val="24"/>
                <w:szCs w:val="24"/>
                <w:lang w:val="en-US"/>
              </w:rPr>
            </w:pPr>
            <w:r>
              <w:rPr>
                <w:rStyle w:val="79"/>
                <w:rFonts w:hint="eastAsia"/>
                <w:color w:val="000000"/>
                <w:sz w:val="24"/>
                <w:szCs w:val="24"/>
                <w:lang w:val="en-US"/>
              </w:rPr>
              <w:t>检验结果互认平台联调</w:t>
            </w:r>
          </w:p>
        </w:tc>
        <w:tc>
          <w:tcPr>
            <w:tcW w:w="1734"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vMerge w:val="restart"/>
            <w:tcBorders>
              <w:top w:val="single" w:color="auto" w:sz="4" w:space="0"/>
              <w:left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名称</w:t>
            </w:r>
          </w:p>
        </w:tc>
        <w:tc>
          <w:tcPr>
            <w:tcW w:w="260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所投设备</w:t>
            </w:r>
          </w:p>
        </w:tc>
        <w:tc>
          <w:tcPr>
            <w:tcW w:w="846"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单位</w:t>
            </w:r>
          </w:p>
        </w:tc>
        <w:tc>
          <w:tcPr>
            <w:tcW w:w="994"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数量</w:t>
            </w:r>
          </w:p>
        </w:tc>
        <w:tc>
          <w:tcPr>
            <w:tcW w:w="1130"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单价（元）</w:t>
            </w:r>
          </w:p>
        </w:tc>
        <w:tc>
          <w:tcPr>
            <w:tcW w:w="899"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合价（元）</w:t>
            </w:r>
          </w:p>
        </w:tc>
        <w:tc>
          <w:tcPr>
            <w:tcW w:w="1483" w:type="dxa"/>
            <w:vMerge w:val="restart"/>
            <w:tcBorders>
              <w:top w:val="single" w:color="auto" w:sz="4" w:space="0"/>
              <w:left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right="0" w:rightChars="0"/>
              <w:jc w:val="left"/>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品牌</w:t>
            </w:r>
          </w:p>
        </w:tc>
        <w:tc>
          <w:tcPr>
            <w:tcW w:w="867"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型号</w:t>
            </w:r>
          </w:p>
        </w:tc>
        <w:tc>
          <w:tcPr>
            <w:tcW w:w="868"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技术参数</w:t>
            </w:r>
          </w:p>
        </w:tc>
        <w:tc>
          <w:tcPr>
            <w:tcW w:w="846"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ascii="宋体" w:hAnsi="宋体" w:eastAsia="宋体" w:cs="宋体"/>
                <w:b w:val="0"/>
                <w:bCs/>
                <w:color w:val="auto"/>
                <w:kern w:val="0"/>
                <w:sz w:val="24"/>
                <w:szCs w:val="24"/>
                <w:highlight w:val="none"/>
                <w:lang w:val="en-US" w:eastAsia="zh-CN" w:bidi="ar-SA"/>
              </w:rPr>
              <w:t>服务器</w:t>
            </w: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合计（元）</w:t>
            </w:r>
          </w:p>
        </w:tc>
        <w:tc>
          <w:tcPr>
            <w:tcW w:w="7954"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5" w:hRule="atLeast"/>
        </w:trPr>
        <w:tc>
          <w:tcPr>
            <w:tcW w:w="9611" w:type="dxa"/>
            <w:gridSpan w:val="9"/>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eastAsia="宋体" w:cs="宋体"/>
                <w:b w:val="0"/>
                <w:bCs/>
                <w:color w:val="auto"/>
                <w:sz w:val="24"/>
                <w:highlight w:val="none"/>
                <w:lang w:val="en-US" w:eastAsia="zh-CN"/>
              </w:rPr>
            </w:pPr>
            <w:r>
              <w:rPr>
                <w:rFonts w:hint="eastAsia" w:ascii="宋体" w:hAnsi="宋体" w:cs="宋体"/>
                <w:b/>
                <w:bCs w:val="0"/>
                <w:color w:val="auto"/>
                <w:sz w:val="24"/>
                <w:highlight w:val="none"/>
                <w:lang w:val="en-US" w:eastAsia="zh-CN"/>
              </w:rPr>
              <w:t>重要提示：1、本表的每一页须加盖企业印章</w:t>
            </w:r>
            <w:r>
              <w:rPr>
                <w:rFonts w:hint="eastAsia" w:ascii="宋体" w:hAnsi="宋体" w:cs="宋体"/>
                <w:b/>
                <w:bCs w:val="0"/>
                <w:color w:val="auto"/>
                <w:sz w:val="24"/>
                <w:highlight w:val="none"/>
                <w:lang w:eastAsia="zh-CN"/>
              </w:rPr>
              <w:t>；</w:t>
            </w:r>
            <w:r>
              <w:rPr>
                <w:rFonts w:hint="eastAsia" w:ascii="宋体" w:hAnsi="宋体" w:cs="宋体"/>
                <w:b/>
                <w:bCs w:val="0"/>
                <w:color w:val="auto"/>
                <w:sz w:val="24"/>
                <w:highlight w:val="none"/>
                <w:lang w:val="en-US" w:eastAsia="zh-CN"/>
              </w:rPr>
              <w:t>2、本表内容涉及有国家标准的产品，须填写名称、品牌、型号及技术参数、报价等（若品牌、型号等填写的与实际不符，按照无效标处理）</w:t>
            </w:r>
          </w:p>
        </w:tc>
      </w:tr>
    </w:tbl>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供应商：（盖章）</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法定代表人或授权委托代理人：（签字或盖章）</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年    月     日</w:t>
      </w:r>
    </w:p>
    <w:p>
      <w:pPr>
        <w:pageBreakBefore w:val="0"/>
        <w:kinsoku/>
        <w:wordWrap/>
        <w:overflowPunct/>
        <w:topLinePunct w:val="0"/>
        <w:bidi w:val="0"/>
        <w:spacing w:beforeAutospacing="0" w:afterAutospacing="0" w:line="360" w:lineRule="auto"/>
        <w:ind w:firstLine="640" w:firstLineChars="200"/>
        <w:jc w:val="center"/>
        <w:rPr>
          <w:rFonts w:hint="eastAsia" w:ascii="宋体" w:hAnsi="宋体" w:eastAsia="宋体" w:cs="宋体"/>
          <w:b/>
          <w:color w:val="auto"/>
          <w:sz w:val="32"/>
          <w:szCs w:val="32"/>
          <w:highlight w:val="none"/>
          <w:lang w:val="en-US" w:eastAsia="zh-CN"/>
        </w:rPr>
      </w:pPr>
    </w:p>
    <w:p>
      <w:pPr>
        <w:pageBreakBefore w:val="0"/>
        <w:kinsoku/>
        <w:wordWrap/>
        <w:overflowPunct/>
        <w:topLinePunct w:val="0"/>
        <w:bidi w:val="0"/>
        <w:spacing w:beforeAutospacing="0" w:afterAutospacing="0" w:line="360" w:lineRule="auto"/>
        <w:ind w:firstLine="880" w:firstLineChars="200"/>
        <w:jc w:val="center"/>
        <w:rPr>
          <w:rFonts w:hint="eastAsia"/>
          <w:color w:val="auto"/>
          <w:sz w:val="15"/>
          <w:szCs w:val="15"/>
          <w:highlight w:val="none"/>
        </w:rPr>
      </w:pPr>
      <w:r>
        <w:rPr>
          <w:rFonts w:hint="eastAsia" w:ascii="宋体" w:hAnsi="宋体" w:eastAsia="宋体" w:cs="宋体"/>
          <w:b/>
          <w:color w:val="auto"/>
          <w:sz w:val="44"/>
          <w:szCs w:val="44"/>
          <w:highlight w:val="none"/>
          <w:lang w:val="en-US" w:eastAsia="zh-CN"/>
        </w:rPr>
        <w:t>第二轮</w:t>
      </w:r>
      <w:r>
        <w:rPr>
          <w:rFonts w:hint="eastAsia" w:ascii="宋体" w:hAnsi="宋体" w:eastAsia="宋体" w:cs="宋体"/>
          <w:b/>
          <w:color w:val="auto"/>
          <w:sz w:val="44"/>
          <w:szCs w:val="44"/>
          <w:highlight w:val="none"/>
        </w:rPr>
        <w:t>报价表</w:t>
      </w:r>
    </w:p>
    <w:tbl>
      <w:tblPr>
        <w:tblStyle w:val="25"/>
        <w:tblW w:w="9611" w:type="dxa"/>
        <w:tblInd w:w="-3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7"/>
        <w:gridCol w:w="867"/>
        <w:gridCol w:w="867"/>
        <w:gridCol w:w="868"/>
        <w:gridCol w:w="846"/>
        <w:gridCol w:w="994"/>
        <w:gridCol w:w="1130"/>
        <w:gridCol w:w="899"/>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657"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名称</w:t>
            </w:r>
          </w:p>
        </w:tc>
        <w:tc>
          <w:tcPr>
            <w:tcW w:w="2602" w:type="dxa"/>
            <w:gridSpan w:val="3"/>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eastAsia="宋体"/>
                <w:b w:val="0"/>
                <w:bCs/>
                <w:color w:val="auto"/>
                <w:highlight w:val="none"/>
                <w:lang w:val="en-US" w:eastAsia="zh-CN"/>
              </w:rPr>
            </w:pPr>
            <w:r>
              <w:rPr>
                <w:rFonts w:hint="eastAsia"/>
                <w:b w:val="0"/>
                <w:bCs/>
                <w:color w:val="auto"/>
                <w:highlight w:val="none"/>
                <w:lang w:val="en-US" w:eastAsia="zh-CN"/>
              </w:rPr>
              <w:t>所投设备</w:t>
            </w:r>
          </w:p>
        </w:tc>
        <w:tc>
          <w:tcPr>
            <w:tcW w:w="846"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单位</w:t>
            </w:r>
          </w:p>
        </w:tc>
        <w:tc>
          <w:tcPr>
            <w:tcW w:w="994"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数量</w:t>
            </w:r>
          </w:p>
        </w:tc>
        <w:tc>
          <w:tcPr>
            <w:tcW w:w="1130"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单价（元）</w:t>
            </w:r>
          </w:p>
        </w:tc>
        <w:tc>
          <w:tcPr>
            <w:tcW w:w="899"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合价（元）</w:t>
            </w:r>
          </w:p>
        </w:tc>
        <w:tc>
          <w:tcPr>
            <w:tcW w:w="1483" w:type="dxa"/>
            <w:vMerge w:val="restart"/>
            <w:tcBorders>
              <w:top w:val="single" w:color="auto" w:sz="4" w:space="0"/>
              <w:left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right="0"/>
              <w:jc w:val="left"/>
              <w:rPr>
                <w:rFonts w:hint="eastAsia" w:eastAsia="宋体"/>
                <w:b w:val="0"/>
                <w:bCs/>
                <w:color w:val="auto"/>
                <w:highlight w:val="none"/>
                <w:lang w:eastAsia="zh-CN"/>
              </w:rPr>
            </w:pPr>
            <w:r>
              <w:rPr>
                <w:rFonts w:hint="eastAsia"/>
                <w:b w:val="0"/>
                <w:bCs/>
                <w:color w:val="auto"/>
                <w:highlight w:val="none"/>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trPr>
        <w:tc>
          <w:tcPr>
            <w:tcW w:w="1657"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734" w:type="dxa"/>
            <w:gridSpan w:val="2"/>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品牌</w:t>
            </w:r>
          </w:p>
        </w:tc>
        <w:tc>
          <w:tcPr>
            <w:tcW w:w="868"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技术参数</w:t>
            </w:r>
          </w:p>
        </w:tc>
        <w:tc>
          <w:tcPr>
            <w:tcW w:w="846"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994"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130"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firstLine="235" w:firstLineChars="98"/>
              <w:jc w:val="center"/>
              <w:rPr>
                <w:rFonts w:hint="default"/>
                <w:b w:val="0"/>
                <w:bCs/>
                <w:color w:val="auto"/>
                <w:highlight w:val="none"/>
              </w:rPr>
            </w:pPr>
          </w:p>
        </w:tc>
        <w:tc>
          <w:tcPr>
            <w:tcW w:w="899" w:type="dxa"/>
            <w:vMerge w:val="continue"/>
            <w:tcBorders>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483" w:type="dxa"/>
            <w:vMerge w:val="continue"/>
            <w:tcBorders>
              <w:left w:val="single" w:color="auto" w:sz="4" w:space="0"/>
              <w:bottom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center"/>
              <w:rPr>
                <w:rFonts w:hint="eastAsia"/>
                <w:b w:val="0"/>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Style w:val="79"/>
                <w:rFonts w:hint="eastAsia"/>
                <w:color w:val="000000"/>
                <w:sz w:val="24"/>
                <w:szCs w:val="24"/>
                <w:lang w:val="en-US"/>
              </w:rPr>
              <w:t>医技检查预约信息化系</w:t>
            </w:r>
          </w:p>
        </w:tc>
        <w:tc>
          <w:tcPr>
            <w:tcW w:w="1734"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sz w:val="24"/>
                <w:highlight w:val="none"/>
                <w:lang w:val="en-US" w:eastAsia="zh-CN"/>
              </w:rPr>
            </w:pPr>
            <w:r>
              <w:rPr>
                <w:rFonts w:hint="eastAsia" w:ascii="宋体" w:hAnsi="宋体" w:cs="宋体"/>
                <w:b w:val="0"/>
                <w:bCs/>
                <w:color w:val="auto"/>
                <w:sz w:val="24"/>
                <w:highlight w:val="none"/>
                <w:lang w:val="en-US" w:eastAsia="zh-CN"/>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sz w:val="24"/>
                <w:szCs w:val="24"/>
                <w:lang w:val="en-US"/>
              </w:rPr>
              <w:t>病区结算系统</w:t>
            </w:r>
          </w:p>
        </w:tc>
        <w:tc>
          <w:tcPr>
            <w:tcW w:w="1734"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Style w:val="79"/>
                <w:rFonts w:hint="eastAsia"/>
                <w:color w:val="000000"/>
                <w:sz w:val="24"/>
                <w:szCs w:val="24"/>
                <w:lang w:val="en-US"/>
              </w:rPr>
              <w:t>病案复印线上线下一体化服务软件</w:t>
            </w:r>
          </w:p>
        </w:tc>
        <w:tc>
          <w:tcPr>
            <w:tcW w:w="1734"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Style w:val="79"/>
                <w:rFonts w:hint="eastAsia"/>
                <w:color w:val="000000"/>
                <w:sz w:val="24"/>
                <w:szCs w:val="24"/>
                <w:lang w:val="en-US"/>
              </w:rPr>
            </w:pPr>
            <w:r>
              <w:rPr>
                <w:rStyle w:val="79"/>
                <w:rFonts w:hint="eastAsia"/>
                <w:color w:val="000000"/>
                <w:sz w:val="24"/>
                <w:szCs w:val="24"/>
                <w:lang w:val="en-US"/>
              </w:rPr>
              <w:t>检验结果互认平台联调</w:t>
            </w:r>
          </w:p>
        </w:tc>
        <w:tc>
          <w:tcPr>
            <w:tcW w:w="1734"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vMerge w:val="restart"/>
            <w:tcBorders>
              <w:top w:val="single" w:color="auto" w:sz="4" w:space="0"/>
              <w:left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名称</w:t>
            </w:r>
          </w:p>
        </w:tc>
        <w:tc>
          <w:tcPr>
            <w:tcW w:w="2602"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所投设备</w:t>
            </w:r>
          </w:p>
        </w:tc>
        <w:tc>
          <w:tcPr>
            <w:tcW w:w="846"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单位</w:t>
            </w:r>
          </w:p>
        </w:tc>
        <w:tc>
          <w:tcPr>
            <w:tcW w:w="994"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数量</w:t>
            </w:r>
          </w:p>
        </w:tc>
        <w:tc>
          <w:tcPr>
            <w:tcW w:w="1130"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单价（元）</w:t>
            </w:r>
          </w:p>
        </w:tc>
        <w:tc>
          <w:tcPr>
            <w:tcW w:w="899" w:type="dxa"/>
            <w:vMerge w:val="restart"/>
            <w:tcBorders>
              <w:top w:val="single" w:color="auto" w:sz="4" w:space="0"/>
              <w:left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合价（元）</w:t>
            </w:r>
          </w:p>
        </w:tc>
        <w:tc>
          <w:tcPr>
            <w:tcW w:w="1483" w:type="dxa"/>
            <w:vMerge w:val="restart"/>
            <w:tcBorders>
              <w:top w:val="single" w:color="auto" w:sz="4" w:space="0"/>
              <w:left w:val="single" w:color="auto" w:sz="4" w:space="0"/>
              <w:right w:val="single" w:color="auto" w:sz="4" w:space="0"/>
            </w:tcBorders>
            <w:noWrap w:val="0"/>
            <w:vAlign w:val="top"/>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right="0" w:rightChars="0"/>
              <w:jc w:val="left"/>
              <w:rPr>
                <w:rFonts w:hint="default"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657"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cs="宋体"/>
                <w:b w:val="0"/>
                <w:bCs/>
                <w:color w:val="auto"/>
                <w:sz w:val="24"/>
                <w:highlight w:val="none"/>
              </w:rPr>
            </w:pPr>
            <w:r>
              <w:rPr>
                <w:rFonts w:hint="eastAsia"/>
                <w:b w:val="0"/>
                <w:bCs/>
                <w:color w:val="auto"/>
                <w:highlight w:val="none"/>
              </w:rPr>
              <w:t>品牌</w:t>
            </w:r>
          </w:p>
        </w:tc>
        <w:tc>
          <w:tcPr>
            <w:tcW w:w="867"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cs="宋体"/>
                <w:b w:val="0"/>
                <w:bCs/>
                <w:color w:val="auto"/>
                <w:sz w:val="24"/>
                <w:highlight w:val="none"/>
              </w:rPr>
            </w:pPr>
            <w:r>
              <w:rPr>
                <w:rFonts w:hint="eastAsia"/>
                <w:b w:val="0"/>
                <w:bCs/>
                <w:color w:val="auto"/>
                <w:highlight w:val="none"/>
              </w:rPr>
              <w:t>型号</w:t>
            </w:r>
          </w:p>
        </w:tc>
        <w:tc>
          <w:tcPr>
            <w:tcW w:w="868"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leftChars="0" w:right="0" w:rightChars="0"/>
              <w:jc w:val="center"/>
              <w:rPr>
                <w:rFonts w:hint="default" w:ascii="宋体" w:hAnsi="宋体" w:cs="宋体"/>
                <w:b w:val="0"/>
                <w:bCs/>
                <w:color w:val="auto"/>
                <w:sz w:val="24"/>
                <w:highlight w:val="none"/>
              </w:rPr>
            </w:pPr>
            <w:r>
              <w:rPr>
                <w:rFonts w:hint="eastAsia"/>
                <w:b w:val="0"/>
                <w:bCs/>
                <w:color w:val="auto"/>
                <w:highlight w:val="none"/>
              </w:rPr>
              <w:t>技术参数</w:t>
            </w:r>
          </w:p>
        </w:tc>
        <w:tc>
          <w:tcPr>
            <w:tcW w:w="846"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vMerge w:val="continue"/>
            <w:tcBorders>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2"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Style w:val="79"/>
                <w:rFonts w:hint="eastAsia"/>
                <w:color w:val="000000"/>
                <w:sz w:val="24"/>
                <w:szCs w:val="24"/>
                <w:lang w:val="en-US"/>
              </w:rPr>
              <w:t>服务器</w:t>
            </w: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483"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657"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合计（元）</w:t>
            </w:r>
          </w:p>
        </w:tc>
        <w:tc>
          <w:tcPr>
            <w:tcW w:w="7954"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5" w:hRule="atLeast"/>
        </w:trPr>
        <w:tc>
          <w:tcPr>
            <w:tcW w:w="9611" w:type="dxa"/>
            <w:gridSpan w:val="9"/>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eastAsia="宋体" w:cs="宋体"/>
                <w:b w:val="0"/>
                <w:bCs/>
                <w:color w:val="auto"/>
                <w:sz w:val="24"/>
                <w:highlight w:val="none"/>
                <w:lang w:val="en-US" w:eastAsia="zh-CN"/>
              </w:rPr>
            </w:pPr>
            <w:r>
              <w:rPr>
                <w:rFonts w:hint="eastAsia" w:ascii="宋体" w:hAnsi="宋体" w:cs="宋体"/>
                <w:b/>
                <w:bCs w:val="0"/>
                <w:color w:val="auto"/>
                <w:sz w:val="24"/>
                <w:highlight w:val="none"/>
                <w:lang w:val="en-US" w:eastAsia="zh-CN"/>
              </w:rPr>
              <w:t>重要提示：1、本表的每一页须加盖企业印章</w:t>
            </w:r>
            <w:r>
              <w:rPr>
                <w:rFonts w:hint="eastAsia" w:ascii="宋体" w:hAnsi="宋体" w:cs="宋体"/>
                <w:b/>
                <w:bCs w:val="0"/>
                <w:color w:val="auto"/>
                <w:sz w:val="24"/>
                <w:highlight w:val="none"/>
                <w:lang w:eastAsia="zh-CN"/>
              </w:rPr>
              <w:t>；</w:t>
            </w:r>
            <w:r>
              <w:rPr>
                <w:rFonts w:hint="eastAsia" w:ascii="宋体" w:hAnsi="宋体" w:cs="宋体"/>
                <w:b/>
                <w:bCs w:val="0"/>
                <w:color w:val="auto"/>
                <w:sz w:val="24"/>
                <w:highlight w:val="none"/>
                <w:lang w:val="en-US" w:eastAsia="zh-CN"/>
              </w:rPr>
              <w:t>2、本表内容涉及有国家标准的产品，须填写名称、品牌、型号及技术参数、报价等（若品牌、型号等填写的与实际不符，按照无效标处理）</w:t>
            </w:r>
          </w:p>
        </w:tc>
      </w:tr>
    </w:tbl>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color w:val="auto"/>
          <w:sz w:val="24"/>
          <w:highlight w:val="none"/>
          <w:lang w:eastAsia="zh-CN" w:bidi="ar"/>
        </w:rPr>
      </w:pPr>
      <w:r>
        <w:rPr>
          <w:rFonts w:hint="eastAsia" w:ascii="宋体" w:hAnsi="宋体" w:eastAsia="宋体" w:cs="Times New Roman"/>
          <w:b/>
          <w:bCs/>
          <w:color w:val="auto"/>
          <w:kern w:val="0"/>
          <w:sz w:val="24"/>
          <w:highlight w:val="none"/>
          <w:lang w:eastAsia="zh-CN"/>
        </w:rPr>
        <w:t>注：</w:t>
      </w:r>
      <w:r>
        <w:rPr>
          <w:rFonts w:hint="eastAsia" w:ascii="宋体" w:hAnsi="宋体"/>
          <w:b/>
          <w:bCs/>
          <w:color w:val="auto"/>
          <w:kern w:val="0"/>
          <w:sz w:val="24"/>
          <w:highlight w:val="none"/>
          <w:lang w:eastAsia="zh-CN"/>
        </w:rPr>
        <w:t>投标供应商在系统进行第二轮报价时，需以附件方式上传</w:t>
      </w:r>
      <w:r>
        <w:rPr>
          <w:rFonts w:hint="eastAsia" w:ascii="宋体" w:hAnsi="宋体" w:eastAsia="宋体" w:cs="Times New Roman"/>
          <w:b/>
          <w:bCs/>
          <w:color w:val="auto"/>
          <w:kern w:val="0"/>
          <w:sz w:val="24"/>
          <w:highlight w:val="none"/>
          <w:lang w:val="en-US" w:eastAsia="zh-CN"/>
        </w:rPr>
        <w:t>第二轮报价</w:t>
      </w:r>
      <w:r>
        <w:rPr>
          <w:rFonts w:hint="eastAsia" w:ascii="宋体" w:hAnsi="宋体"/>
          <w:b/>
          <w:bCs/>
          <w:color w:val="auto"/>
          <w:kern w:val="0"/>
          <w:sz w:val="24"/>
          <w:highlight w:val="none"/>
          <w:lang w:eastAsia="zh-CN"/>
        </w:rPr>
        <w:t>表</w:t>
      </w:r>
      <w:r>
        <w:rPr>
          <w:rFonts w:hint="eastAsia" w:ascii="宋体" w:hAnsi="宋体" w:eastAsia="宋体" w:cs="Times New Roman"/>
          <w:b/>
          <w:bCs/>
          <w:color w:val="auto"/>
          <w:kern w:val="0"/>
          <w:sz w:val="24"/>
          <w:highlight w:val="none"/>
          <w:lang w:eastAsia="zh-CN"/>
        </w:rPr>
        <w:t>电子版</w:t>
      </w:r>
      <w:r>
        <w:rPr>
          <w:rFonts w:hint="eastAsia" w:ascii="宋体" w:hAnsi="宋体" w:eastAsia="宋体" w:cs="Times New Roman"/>
          <w:b/>
          <w:bCs/>
          <w:color w:val="auto"/>
          <w:kern w:val="0"/>
          <w:sz w:val="24"/>
          <w:highlight w:val="none"/>
          <w:lang w:val="en-US" w:eastAsia="zh-CN"/>
        </w:rPr>
        <w:t>(PDF格式)，未提供第二轮报价表电子版（PDF）的视为无效标处理。</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both"/>
        <w:textAlignment w:val="auto"/>
        <w:rPr>
          <w:rFonts w:hint="eastAsia" w:ascii="宋体" w:hAnsi="Calibri" w:eastAsia="宋体"/>
          <w:b w:val="0"/>
          <w:color w:val="auto"/>
          <w:kern w:val="2"/>
          <w:sz w:val="24"/>
          <w:szCs w:val="24"/>
          <w:highlight w:val="none"/>
          <w:lang w:val="en-US" w:eastAsia="zh-CN" w:bidi="ar-SA"/>
        </w:rPr>
      </w:pP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供应商：（盖章）</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法定代表人或授权委托代理人：（签字或盖章）</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年    月     日</w:t>
      </w:r>
    </w:p>
    <w:p>
      <w:pPr>
        <w:pStyle w:val="6"/>
        <w:pageBreakBefore w:val="0"/>
        <w:kinsoku/>
        <w:wordWrap/>
        <w:overflowPunct/>
        <w:topLinePunct w:val="0"/>
        <w:bidi w:val="0"/>
        <w:spacing w:before="0" w:beforeAutospacing="0" w:after="0" w:afterAutospacing="0" w:line="360" w:lineRule="auto"/>
        <w:ind w:left="0" w:leftChars="0" w:firstLine="0" w:firstLineChars="0"/>
        <w:rPr>
          <w:rFonts w:hint="eastAsia"/>
          <w:color w:val="auto"/>
          <w:highlight w:val="none"/>
        </w:rPr>
      </w:pPr>
      <w:r>
        <w:rPr>
          <w:rFonts w:hint="eastAsia"/>
          <w:color w:val="auto"/>
          <w:highlight w:val="none"/>
        </w:rPr>
        <w:t>附件2：</w:t>
      </w:r>
    </w:p>
    <w:p>
      <w:pPr>
        <w:pageBreakBefore w:val="0"/>
        <w:kinsoku/>
        <w:wordWrap/>
        <w:overflowPunct/>
        <w:topLinePunct w:val="0"/>
        <w:bidi w:val="0"/>
        <w:spacing w:beforeAutospacing="0" w:afterAutospacing="0" w:line="360" w:lineRule="auto"/>
        <w:ind w:firstLine="600" w:firstLineChars="200"/>
        <w:jc w:val="center"/>
        <w:rPr>
          <w:rFonts w:hint="eastAsia"/>
          <w:color w:val="auto"/>
          <w:sz w:val="30"/>
          <w:szCs w:val="30"/>
          <w:highlight w:val="none"/>
        </w:rPr>
      </w:pPr>
    </w:p>
    <w:p>
      <w:pPr>
        <w:pageBreakBefore w:val="0"/>
        <w:kinsoku/>
        <w:wordWrap/>
        <w:overflowPunct/>
        <w:topLinePunct w:val="0"/>
        <w:bidi w:val="0"/>
        <w:spacing w:beforeAutospacing="0" w:afterAutospacing="0" w:line="360" w:lineRule="auto"/>
        <w:ind w:firstLine="880" w:firstLineChars="200"/>
        <w:jc w:val="center"/>
        <w:rPr>
          <w:rFonts w:hint="eastAsia"/>
          <w:b/>
          <w:bCs/>
          <w:color w:val="auto"/>
          <w:sz w:val="44"/>
          <w:szCs w:val="44"/>
          <w:highlight w:val="none"/>
        </w:rPr>
      </w:pPr>
      <w:r>
        <w:rPr>
          <w:rFonts w:hint="eastAsia"/>
          <w:b/>
          <w:bCs/>
          <w:color w:val="auto"/>
          <w:sz w:val="44"/>
          <w:szCs w:val="44"/>
          <w:highlight w:val="none"/>
        </w:rPr>
        <w:t>法定代表人身份证明</w:t>
      </w:r>
    </w:p>
    <w:p>
      <w:pPr>
        <w:pStyle w:val="6"/>
        <w:rPr>
          <w:color w:val="auto"/>
          <w:sz w:val="10"/>
          <w:szCs w:val="10"/>
          <w:highlight w:val="none"/>
        </w:rPr>
      </w:pP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特此证明。</w:t>
      </w:r>
    </w:p>
    <w:p>
      <w:pPr>
        <w:pStyle w:val="6"/>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2639060</wp:posOffset>
                </wp:positionH>
                <wp:positionV relativeFrom="paragraph">
                  <wp:posOffset>274955</wp:posOffset>
                </wp:positionV>
                <wp:extent cx="3134360" cy="2235200"/>
                <wp:effectExtent l="4445" t="5080" r="23495" b="7620"/>
                <wp:wrapNone/>
                <wp:docPr id="32" name="自选图形 5"/>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a:graphicData>
                </a:graphic>
              </wp:anchor>
            </w:drawing>
          </mc:Choice>
          <mc:Fallback>
            <w:pict>
              <v:shape id="自选图形 5" o:spid="_x0000_s1026" o:spt="176" type="#_x0000_t176" style="position:absolute;left:0pt;margin-left:207.8pt;margin-top:21.65pt;height:176pt;width:246.8pt;z-index:251663360;mso-width-relative:page;mso-height-relative:page;" fillcolor="#FFFFFF" filled="t" stroked="t" coordsize="21600,21600" o:gfxdata="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mJxZKNgAAAAKAQAADwAAAAAAAAABACAAAAAiAAAAZHJzL2Rvd25yZXYueG1sUEsBAhQAFAAAAAgA&#10;h07iQDVe2L0lAgAAVAQAAA4AAAAAAAAAAQAgAAAAJwEAAGRycy9lMm9Eb2MueG1sUEsFBgAAAAAG&#10;AAYAWQEAAL4FAA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-539750</wp:posOffset>
                </wp:positionH>
                <wp:positionV relativeFrom="paragraph">
                  <wp:posOffset>274955</wp:posOffset>
                </wp:positionV>
                <wp:extent cx="3134360" cy="2235200"/>
                <wp:effectExtent l="4445" t="5080" r="23495" b="7620"/>
                <wp:wrapNone/>
                <wp:docPr id="30" name="自选图形 3"/>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horz" wrap="square" anchor="t" anchorCtr="0" upright="1"/>
                    </wps:wsp>
                  </a:graphicData>
                </a:graphic>
              </wp:anchor>
            </w:drawing>
          </mc:Choice>
          <mc:Fallback>
            <w:pict>
              <v:shape id="自选图形 3" o:spid="_x0000_s1026" o:spt="176" type="#_x0000_t176" style="position:absolute;left:0pt;margin-left:-42.5pt;margin-top:21.65pt;height:176pt;width:246.8pt;z-index:251661312;mso-width-relative:page;mso-height-relative:page;" fillcolor="#FFFFFF" filled="t" stroked="t" coordsize="21600,21600" o:gfxdata="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PULiC2QAAAAoBAAAPAAAAAAAAAAEAIAAAACIAAABkcnMvZG93&#10;bnJldi54bWxQSwECFAAUAAAACACHTuJABsPVcTgCAAB5BAAADgAAAAAAAAABACAAAAAoAQAAZHJz&#10;L2Uyb0RvYy54bWxQSwUGAAAAAAYABgBZAQAA0gUAAAAA&#10;">
                <v:fill on="t" focussize="0,0"/>
                <v:stroke color="#000000" joinstyle="miter"/>
                <v:imagedata o:title=""/>
                <o:lock v:ext="edit" aspectratio="f"/>
                <v:textbox>
                  <w:txbxContent>
                    <w:p/>
                  </w:txbxContent>
                </v:textbox>
              </v:shape>
            </w:pict>
          </mc:Fallback>
        </mc:AlternateContent>
      </w:r>
    </w:p>
    <w:p>
      <w:pPr>
        <w:rPr>
          <w:rFonts w:hint="eastAsia" w:ascii="宋体" w:hAnsi="宋体"/>
          <w:color w:val="auto"/>
          <w:sz w:val="24"/>
          <w:highlight w:val="none"/>
        </w:rPr>
      </w:pPr>
    </w:p>
    <w:p>
      <w:pPr>
        <w:pStyle w:val="6"/>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4384" behindDoc="0" locked="0" layoutInCell="1" allowOverlap="1">
                <wp:simplePos x="0" y="0"/>
                <wp:positionH relativeFrom="column">
                  <wp:posOffset>2880995</wp:posOffset>
                </wp:positionH>
                <wp:positionV relativeFrom="paragraph">
                  <wp:posOffset>518795</wp:posOffset>
                </wp:positionV>
                <wp:extent cx="2810510" cy="296545"/>
                <wp:effectExtent l="4445" t="4445" r="23495" b="22860"/>
                <wp:wrapNone/>
                <wp:docPr id="33" name="文本框 6"/>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wps:txbx>
                      <wps:bodyPr wrap="square" upright="1"/>
                    </wps:wsp>
                  </a:graphicData>
                </a:graphic>
              </wp:anchor>
            </w:drawing>
          </mc:Choice>
          <mc:Fallback>
            <w:pict>
              <v:shape id="文本框 6" o:spid="_x0000_s1026" o:spt="202" type="#_x0000_t202" style="position:absolute;left:0pt;margin-left:226.85pt;margin-top:40.85pt;height:23.35pt;width:221.3pt;z-index:251664384;mso-width-relative:page;mso-height-relative:page;" fillcolor="#FFFFFF" filled="t" stroked="t" coordsize="21600,21600" o:gfxdata="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MzNzL3ZAAAACgEAAA8A&#10;AAAAAAAAAQAgAAAAIgAAAGRycy9kb3ducmV2LnhtbFBLAQIUABQAAAAIAIdO4kCcacLkFgIAAEUE&#10;AAAOAAAAAAAAAAEAIAAAACgBAABkcnMvZTJvRG9jLnhtbFBLBQYAAAAABgAGAFkBAACw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v:textbox>
              </v:shape>
            </w:pict>
          </mc:Fallback>
        </mc:AlternateContent>
      </w:r>
      <w:r>
        <w:rPr>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-425450</wp:posOffset>
                </wp:positionH>
                <wp:positionV relativeFrom="paragraph">
                  <wp:posOffset>372745</wp:posOffset>
                </wp:positionV>
                <wp:extent cx="2810510" cy="296545"/>
                <wp:effectExtent l="4445" t="4445" r="23495" b="22860"/>
                <wp:wrapNone/>
                <wp:docPr id="31" name="文本框 4"/>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wps:txbx>
                      <wps:bodyPr vert="horz" wrap="square" anchor="t" anchorCtr="0" upright="1"/>
                    </wps:wsp>
                  </a:graphicData>
                </a:graphic>
              </wp:anchor>
            </w:drawing>
          </mc:Choice>
          <mc:Fallback>
            <w:pict>
              <v:shape id="文本框 4" o:spid="_x0000_s1026" o:spt="202" type="#_x0000_t202" style="position:absolute;left:0pt;margin-left:-33.5pt;margin-top:29.35pt;height:23.35pt;width:221.3pt;z-index:251662336;mso-width-relative:page;mso-height-relative:page;" fillcolor="#FFFFFF" filled="t" stroked="t" coordsize="21600,21600" o:gfxdata="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bHZEx2gAAAAoBAAAPAAAAAAAAAAEAIAAAACIAAABkcnMvZG93bnJldi54bWxQSwEC&#10;FAAUAAAACACHTuJALU44UCsCAABqBAAADgAAAAAAAAABACAAAAApAQAAZHJzL2Uyb0RvYy54bWxQ&#10;SwUGAAAAAAYABgBZAQAAxg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v:textbox>
              </v:shape>
            </w:pict>
          </mc:Fallback>
        </mc:AlternateContent>
      </w:r>
    </w:p>
    <w:p>
      <w:pPr>
        <w:rPr>
          <w:rFonts w:hint="eastAsia" w:ascii="宋体" w:hAnsi="宋体"/>
          <w:color w:val="auto"/>
          <w:sz w:val="24"/>
          <w:highlight w:val="none"/>
        </w:rPr>
      </w:pPr>
    </w:p>
    <w:p>
      <w:pPr>
        <w:pStyle w:val="6"/>
        <w:rPr>
          <w:color w:val="auto"/>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供应商： （盖单位章）</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年    月     日</w:t>
      </w:r>
    </w:p>
    <w:p>
      <w:pPr>
        <w:pStyle w:val="6"/>
        <w:pageBreakBefore w:val="0"/>
        <w:widowControl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附件3：</w:t>
      </w:r>
    </w:p>
    <w:p>
      <w:pPr>
        <w:pageBreakBefore w:val="0"/>
        <w:widowControl w:val="0"/>
        <w:kinsoku/>
        <w:wordWrap/>
        <w:overflowPunct/>
        <w:topLinePunct w:val="0"/>
        <w:autoSpaceDE/>
        <w:autoSpaceDN/>
        <w:bidi w:val="0"/>
        <w:adjustRightInd/>
        <w:snapToGrid/>
        <w:spacing w:beforeAutospacing="0" w:afterAutospacing="0" w:line="360" w:lineRule="auto"/>
        <w:ind w:firstLine="880" w:firstLineChars="200"/>
        <w:jc w:val="center"/>
        <w:textAlignment w:val="auto"/>
        <w:rPr>
          <w:rFonts w:hint="eastAsia" w:ascii="宋体" w:hAnsi="宋体"/>
          <w:b/>
          <w:color w:val="auto"/>
          <w:sz w:val="44"/>
          <w:szCs w:val="4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880" w:firstLineChars="200"/>
        <w:jc w:val="center"/>
        <w:textAlignment w:val="auto"/>
        <w:rPr>
          <w:rFonts w:hint="eastAsia" w:ascii="宋体" w:hAnsi="宋体"/>
          <w:b/>
          <w:color w:val="auto"/>
          <w:sz w:val="44"/>
          <w:szCs w:val="44"/>
          <w:highlight w:val="none"/>
        </w:rPr>
      </w:pPr>
      <w:r>
        <w:rPr>
          <w:rFonts w:hint="eastAsia" w:ascii="宋体" w:hAnsi="宋体"/>
          <w:b/>
          <w:color w:val="auto"/>
          <w:sz w:val="44"/>
          <w:szCs w:val="44"/>
          <w:highlight w:val="none"/>
        </w:rPr>
        <w:t>授权委托书</w:t>
      </w:r>
    </w:p>
    <w:p>
      <w:pPr>
        <w:pStyle w:val="6"/>
        <w:rPr>
          <w:color w:val="auto"/>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（项目名称）项目响应文件、签订合同和处理有关事宜，其法律后果由我方承担。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代理人无转委托权。</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5408" behindDoc="0" locked="0" layoutInCell="1" allowOverlap="1">
                <wp:simplePos x="0" y="0"/>
                <wp:positionH relativeFrom="column">
                  <wp:posOffset>-447675</wp:posOffset>
                </wp:positionH>
                <wp:positionV relativeFrom="paragraph">
                  <wp:posOffset>151130</wp:posOffset>
                </wp:positionV>
                <wp:extent cx="3134360" cy="2235200"/>
                <wp:effectExtent l="4445" t="5080" r="23495" b="7620"/>
                <wp:wrapNone/>
                <wp:docPr id="34" name="自选图形 7"/>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a:graphicData>
                </a:graphic>
              </wp:anchor>
            </w:drawing>
          </mc:Choice>
          <mc:Fallback>
            <w:pict>
              <v:shape id="自选图形 7" o:spid="_x0000_s1026" o:spt="176" type="#_x0000_t176" style="position:absolute;left:0pt;margin-left:-35.25pt;margin-top:11.9pt;height:176pt;width:246.8pt;z-index:251665408;mso-width-relative:page;mso-height-relative:page;" fillcolor="#FFFFFF" filled="t" stroked="t" coordsize="21600,21600" o:gfxdata="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bg61XZAAAACgEAAA8AAAAAAAAAAQAgAAAAIgAAAGRycy9kb3ducmV2LnhtbFBLAQIUABQAAAAI&#10;AIdO4kATc8MsJQIAAFQEAAAOAAAAAAAAAAEAIAAAACgBAABkcnMvZTJvRG9jLnhtbFBLBQYAAAAA&#10;BgAGAFkBAAC/BQA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114300" distR="114300" simplePos="0" relativeHeight="251666432"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35" name="自选图形 8"/>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wrap="square" upright="1"/>
                    </wps:wsp>
                  </a:graphicData>
                </a:graphic>
              </wp:anchor>
            </w:drawing>
          </mc:Choice>
          <mc:Fallback>
            <w:pict>
              <v:shape id="自选图形 8" o:spid="_x0000_s1026" o:spt="176" type="#_x0000_t176" style="position:absolute;left:0pt;margin-left:212.25pt;margin-top:14.15pt;height:176pt;width:246.8pt;z-index:251666432;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3P97zZ&#10;AAAACgEAAA8AAAAAAAAAAQAgAAAAIgAAAGRycy9kb3ducmV2LnhtbFBLAQIUABQAAAAIAIdO4kAa&#10;DC+MHwIAAEkEAAAOAAAAAAAAAAEAIAAAACgBAABkcnMvZTJvRG9jLnhtbFBLBQYAAAAABgAGAFkB&#10;AAC5BQAAAAA=&#10;">
                <v:fill on="t" focussize="0,0"/>
                <v:stroke color="#000000" joinstyle="miter"/>
                <v:imagedata o:title=""/>
                <o:lock v:ext="edit" aspectratio="f"/>
              </v:shape>
            </w:pict>
          </mc:Fallback>
        </mc:AlternateConten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r>
        <w:rPr>
          <w:color w:val="auto"/>
          <w:sz w:val="24"/>
          <w:highlight w:val="none"/>
        </w:rPr>
        <mc:AlternateContent>
          <mc:Choice Requires="wps">
            <w:drawing>
              <wp:anchor distT="0" distB="0" distL="114300" distR="114300" simplePos="0" relativeHeight="251667456"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36" name="文本框 9"/>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wps:txbx>
                      <wps:bodyPr wrap="square" upright="1"/>
                    </wps:wsp>
                  </a:graphicData>
                </a:graphic>
              </wp:anchor>
            </w:drawing>
          </mc:Choice>
          <mc:Fallback>
            <w:pict>
              <v:shape id="文本框 9" o:spid="_x0000_s1026" o:spt="202" type="#_x0000_t202" style="position:absolute;left:0pt;margin-left:-20.9pt;margin-top:21.5pt;height:23.35pt;width:221.3pt;z-index:251667456;mso-width-relative:page;mso-height-relative:page;" fillcolor="#FFFFFF" filled="t" stroked="t" coordsize="21600,21600" o:gfxdata="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7VplJ2AAAAAkBAAAPAAAA&#10;AAAAAAEAIAAAACIAAABkcnMvZG93bnJldi54bWxQSwECFAAUAAAACACHTuJAP1sOMRUCAABFBAAA&#10;DgAAAAAAAAABACAAAAAnAQAAZHJzL2Uyb0RvYy54bWxQSwUGAAAAAAYABgBZAQAArg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v:textbox>
              </v:shape>
            </w:pict>
          </mc:Fallback>
        </mc:AlternateContent>
      </w:r>
      <w:r>
        <w:rPr>
          <w:color w:val="auto"/>
          <w:sz w:val="24"/>
          <w:highlight w:val="none"/>
        </w:rPr>
        <mc:AlternateContent>
          <mc:Choice Requires="wps">
            <w:drawing>
              <wp:anchor distT="0" distB="0" distL="114300" distR="114300" simplePos="0" relativeHeight="251668480"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37" name="文本框 10"/>
                <wp:cNvGraphicFramePr/>
                <a:graphic xmlns:a="http://schemas.openxmlformats.org/drawingml/2006/main">
                  <a:graphicData uri="http://schemas.microsoft.com/office/word/2010/wordprocessingShape">
                    <wps:wsp>
                      <wps:cNvSpPr txBox="1"/>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wps:txbx>
                      <wps:bodyPr wrap="square" upright="1"/>
                    </wps:wsp>
                  </a:graphicData>
                </a:graphic>
              </wp:anchor>
            </w:drawing>
          </mc:Choice>
          <mc:Fallback>
            <w:pict>
              <v:shape id="文本框 10" o:spid="_x0000_s1026" o:spt="202" type="#_x0000_t202" style="position:absolute;left:0pt;margin-left:222.45pt;margin-top:18.5pt;height:23.35pt;width:221.3pt;z-index:251668480;mso-width-relative:page;mso-height-relative:page;" fillcolor="#FFFFFF" filled="t" stroked="t" coordsize="21600,21600" o:gfxdata="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DxHrF9kAAAAJAQAADwAA&#10;AAAAAAABACAAAAAiAAAAZHJzL2Rvd25yZXYueG1sUEsBAhQAFAAAAAgAh07iQELMlngVAgAARgQA&#10;AA4AAAAAAAAAAQAgAAAAKAEAAGRycy9lMm9Eb2MueG1sUEsFBgAAAAAGAAYAWQEAAK8FA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v:textbox>
              </v:shape>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（盖单位公章）</w:t>
      </w:r>
      <w:r>
        <w:rPr>
          <w:rFonts w:hint="eastAsia" w:ascii="宋体" w:hAnsi="宋体"/>
          <w:color w:val="auto"/>
          <w:sz w:val="24"/>
          <w:highlight w:val="none"/>
          <w:lang w:val="en-US" w:eastAsia="zh-CN"/>
        </w:rPr>
        <w:t xml:space="preserve"> </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color w:val="auto"/>
          <w:sz w:val="24"/>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r>
        <w:rPr>
          <w:rFonts w:hint="eastAsia" w:ascii="宋体" w:hAnsi="宋体"/>
          <w:b/>
          <w:color w:val="auto"/>
          <w:sz w:val="28"/>
          <w:szCs w:val="28"/>
          <w:highlight w:val="none"/>
        </w:rPr>
        <w:t>附件4：</w:t>
      </w: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宋体" w:hAnsi="宋体" w:eastAsia="宋体"/>
          <w:b/>
          <w:bCs/>
          <w:color w:val="auto"/>
          <w:sz w:val="44"/>
          <w:szCs w:val="44"/>
          <w:highlight w:val="none"/>
          <w:lang w:eastAsia="zh-CN"/>
        </w:rPr>
      </w:pPr>
      <w:r>
        <w:rPr>
          <w:rFonts w:hint="eastAsia" w:ascii="宋体" w:hAnsi="宋体"/>
          <w:b/>
          <w:bCs/>
          <w:color w:val="auto"/>
          <w:sz w:val="44"/>
          <w:szCs w:val="44"/>
          <w:highlight w:val="none"/>
        </w:rPr>
        <w:t>供应商的资格证明</w:t>
      </w:r>
      <w:r>
        <w:rPr>
          <w:rFonts w:hint="eastAsia" w:ascii="宋体" w:hAnsi="宋体"/>
          <w:b/>
          <w:bCs/>
          <w:color w:val="auto"/>
          <w:sz w:val="44"/>
          <w:szCs w:val="44"/>
          <w:highlight w:val="none"/>
          <w:lang w:eastAsia="zh-CN"/>
        </w:rPr>
        <w:t>承诺函</w:t>
      </w:r>
    </w:p>
    <w:p>
      <w:pPr>
        <w:pageBreakBefore w:val="0"/>
        <w:numPr>
          <w:ilvl w:val="0"/>
          <w:numId w:val="0"/>
        </w:numPr>
        <w:kinsoku/>
        <w:wordWrap/>
        <w:overflowPunct/>
        <w:topLinePunct w:val="0"/>
        <w:bidi w:val="0"/>
        <w:spacing w:beforeAutospacing="0" w:afterAutospacing="0" w:line="360" w:lineRule="auto"/>
        <w:ind w:left="240" w:leftChars="0" w:firstLine="480" w:firstLineChars="200"/>
        <w:jc w:val="center"/>
        <w:rPr>
          <w:rFonts w:hint="eastAsia" w:ascii="宋体" w:hAnsi="宋体" w:eastAsia="宋体" w:cs="宋体"/>
          <w:color w:val="auto"/>
          <w:sz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致 (采购人)：_________________________________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供应商名称： 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统一社会信用代码：_________________________________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5.我单位参加政府采购活动前三年内，在经营活动中没有重大违法记录。 </w:t>
      </w:r>
    </w:p>
    <w:p>
      <w:pPr>
        <w:pStyle w:val="6"/>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b w:val="0"/>
          <w:bCs w:val="0"/>
          <w:color w:val="auto"/>
          <w:kern w:val="2"/>
          <w:sz w:val="24"/>
          <w:szCs w:val="21"/>
          <w:highlight w:val="none"/>
          <w:lang w:val="en-US" w:eastAsia="zh-CN" w:bidi="ar-SA"/>
        </w:rPr>
      </w:pPr>
    </w:p>
    <w:p>
      <w:pPr>
        <w:pStyle w:val="6"/>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若我单位承诺不实，自愿承担提供虚假材料谋取中标、成交的法律责任。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承诺供应商（全称并加盖公章）：__________________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法定代表人或授权代表(签字或盖章)：__________________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日期：_____年___ 月____ 日</w:t>
      </w:r>
    </w:p>
    <w:p>
      <w:pPr>
        <w:spacing w:line="520" w:lineRule="exact"/>
        <w:ind w:firstLine="480" w:firstLineChars="200"/>
        <w:jc w:val="left"/>
        <w:rPr>
          <w:rFonts w:ascii="宋体" w:hAnsi="宋体"/>
          <w:color w:val="auto"/>
          <w:sz w:val="24"/>
          <w:highlight w:val="none"/>
        </w:rPr>
      </w:pPr>
    </w:p>
    <w:p>
      <w:pPr>
        <w:pageBreakBefore w:val="0"/>
        <w:kinsoku/>
        <w:wordWrap/>
        <w:overflowPunct/>
        <w:topLinePunct w:val="0"/>
        <w:bidi w:val="0"/>
        <w:spacing w:beforeAutospacing="0" w:afterAutospacing="0" w:line="360" w:lineRule="auto"/>
        <w:ind w:firstLine="560" w:firstLineChars="200"/>
        <w:rPr>
          <w:rFonts w:hint="eastAsia" w:ascii="宋体" w:hAnsi="宋体"/>
          <w:b/>
          <w:color w:val="auto"/>
          <w:sz w:val="28"/>
          <w:szCs w:val="28"/>
          <w:highlight w:val="none"/>
        </w:rPr>
      </w:pPr>
    </w:p>
    <w:p>
      <w:pPr>
        <w:pageBreakBefore w:val="0"/>
        <w:kinsoku/>
        <w:wordWrap/>
        <w:overflowPunct/>
        <w:topLinePunct w:val="0"/>
        <w:bidi w:val="0"/>
        <w:spacing w:beforeAutospacing="0" w:afterAutospacing="0" w:line="360" w:lineRule="auto"/>
        <w:ind w:firstLine="560" w:firstLineChars="200"/>
        <w:rPr>
          <w:b/>
          <w:color w:val="auto"/>
          <w:sz w:val="32"/>
          <w:szCs w:val="32"/>
          <w:highlight w:val="none"/>
        </w:rPr>
      </w:pPr>
      <w:r>
        <w:rPr>
          <w:rFonts w:hint="eastAsia" w:ascii="宋体" w:hAnsi="宋体"/>
          <w:b/>
          <w:color w:val="auto"/>
          <w:sz w:val="28"/>
          <w:szCs w:val="28"/>
          <w:highlight w:val="none"/>
        </w:rPr>
        <w:t>附件5：</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rPr>
      </w:pPr>
    </w:p>
    <w:p>
      <w:pPr>
        <w:pageBreakBefore w:val="0"/>
        <w:kinsoku/>
        <w:wordWrap/>
        <w:overflowPunct/>
        <w:topLinePunct w:val="0"/>
        <w:bidi w:val="0"/>
        <w:spacing w:beforeAutospacing="0" w:afterAutospacing="0" w:line="360" w:lineRule="auto"/>
        <w:ind w:left="0" w:leftChars="0" w:firstLine="0" w:firstLineChars="0"/>
        <w:jc w:val="center"/>
        <w:rPr>
          <w:b/>
          <w:color w:val="auto"/>
          <w:sz w:val="44"/>
          <w:szCs w:val="44"/>
          <w:highlight w:val="none"/>
        </w:rPr>
      </w:pPr>
      <w:r>
        <w:rPr>
          <w:rFonts w:hint="eastAsia"/>
          <w:b/>
          <w:color w:val="auto"/>
          <w:sz w:val="44"/>
          <w:szCs w:val="44"/>
          <w:highlight w:val="none"/>
        </w:rPr>
        <w:t>供应商的服务承诺及优惠承诺</w:t>
      </w:r>
    </w:p>
    <w:p>
      <w:pPr>
        <w:pageBreakBefore w:val="0"/>
        <w:widowControl/>
        <w:kinsoku/>
        <w:wordWrap/>
        <w:overflowPunct/>
        <w:topLinePunct w:val="0"/>
        <w:bidi w:val="0"/>
        <w:spacing w:beforeAutospacing="0" w:afterAutospacing="0" w:line="360" w:lineRule="auto"/>
        <w:jc w:val="left"/>
        <w:rPr>
          <w:rFonts w:ascii="宋体" w:hAnsi="宋体"/>
          <w:color w:val="auto"/>
          <w:kern w:val="0"/>
          <w:sz w:val="24"/>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附件6：</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rPr>
      </w:pPr>
    </w:p>
    <w:p>
      <w:pPr>
        <w:pStyle w:val="6"/>
        <w:rPr>
          <w:rFonts w:hint="eastAsia"/>
          <w:color w:val="auto"/>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eastAsia="宋体"/>
          <w:b/>
          <w:color w:val="auto"/>
          <w:sz w:val="36"/>
          <w:szCs w:val="36"/>
          <w:highlight w:val="none"/>
          <w:lang w:eastAsia="zh-CN"/>
        </w:rPr>
      </w:pPr>
      <w:r>
        <w:rPr>
          <w:rFonts w:hint="eastAsia"/>
          <w:b/>
          <w:color w:val="auto"/>
          <w:sz w:val="36"/>
          <w:szCs w:val="36"/>
          <w:highlight w:val="none"/>
        </w:rPr>
        <w:t>供应商所投产品属于政府采购清单规定的节能环保产品的证明材料</w:t>
      </w:r>
      <w:r>
        <w:rPr>
          <w:rFonts w:hint="eastAsia"/>
          <w:b/>
          <w:color w:val="auto"/>
          <w:sz w:val="36"/>
          <w:szCs w:val="36"/>
          <w:highlight w:val="none"/>
          <w:lang w:eastAsia="zh-CN"/>
        </w:rPr>
        <w:t>（</w:t>
      </w:r>
      <w:r>
        <w:rPr>
          <w:rFonts w:hint="eastAsia"/>
          <w:b/>
          <w:color w:val="auto"/>
          <w:sz w:val="36"/>
          <w:szCs w:val="36"/>
          <w:highlight w:val="none"/>
          <w:lang w:val="en-US" w:eastAsia="zh-CN"/>
        </w:rPr>
        <w:t>如有</w:t>
      </w:r>
      <w:r>
        <w:rPr>
          <w:rFonts w:hint="eastAsia"/>
          <w:b/>
          <w:color w:val="auto"/>
          <w:sz w:val="36"/>
          <w:szCs w:val="36"/>
          <w:highlight w:val="none"/>
          <w:lang w:eastAsia="zh-CN"/>
        </w:rPr>
        <w:t>）</w:t>
      </w:r>
    </w:p>
    <w:p>
      <w:pPr>
        <w:pageBreakBefore w:val="0"/>
        <w:widowControl/>
        <w:kinsoku/>
        <w:wordWrap/>
        <w:overflowPunct/>
        <w:topLinePunct w:val="0"/>
        <w:bidi w:val="0"/>
        <w:spacing w:beforeAutospacing="0" w:afterAutospacing="0" w:line="360" w:lineRule="auto"/>
        <w:jc w:val="left"/>
        <w:rPr>
          <w:rFonts w:hint="eastAsia"/>
          <w:b/>
          <w:color w:val="auto"/>
          <w:kern w:val="2"/>
          <w:sz w:val="44"/>
          <w:szCs w:val="44"/>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附件7：</w:t>
      </w:r>
    </w:p>
    <w:p>
      <w:pPr>
        <w:widowControl/>
        <w:tabs>
          <w:tab w:val="left" w:pos="735"/>
        </w:tabs>
        <w:spacing w:line="600" w:lineRule="atLeast"/>
        <w:jc w:val="center"/>
        <w:rPr>
          <w:rFonts w:ascii="宋体" w:hAnsi="宋体"/>
          <w:b/>
          <w:color w:val="auto"/>
          <w:kern w:val="0"/>
          <w:sz w:val="44"/>
          <w:szCs w:val="44"/>
          <w:highlight w:val="none"/>
        </w:rPr>
      </w:pPr>
      <w:r>
        <w:rPr>
          <w:rFonts w:hint="eastAsia" w:ascii="宋体" w:hAnsi="宋体" w:cs="宋体"/>
          <w:b/>
          <w:color w:val="auto"/>
          <w:kern w:val="0"/>
          <w:sz w:val="36"/>
          <w:szCs w:val="36"/>
          <w:highlight w:val="none"/>
        </w:rPr>
        <w:t>投标承诺函</w:t>
      </w:r>
    </w:p>
    <w:p>
      <w:pPr>
        <w:widowControl/>
        <w:tabs>
          <w:tab w:val="left" w:pos="735"/>
        </w:tabs>
        <w:spacing w:line="600" w:lineRule="atLeast"/>
        <w:rPr>
          <w:rFonts w:ascii="宋体" w:hAnsi="宋体"/>
          <w:b/>
          <w:color w:val="auto"/>
          <w:sz w:val="28"/>
          <w:szCs w:val="28"/>
          <w:highlight w:val="none"/>
        </w:rPr>
      </w:pP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我单位对</w:t>
      </w:r>
      <w:r>
        <w:rPr>
          <w:rFonts w:hint="eastAsia" w:ascii="宋体" w:hAnsi="宋体"/>
          <w:color w:val="auto"/>
          <w:sz w:val="24"/>
          <w:highlight w:val="none"/>
          <w:u w:val="single"/>
        </w:rPr>
        <w:t xml:space="preserve">                                   </w:t>
      </w:r>
      <w:r>
        <w:rPr>
          <w:rFonts w:hint="eastAsia" w:ascii="宋体" w:hAnsi="宋体"/>
          <w:color w:val="auto"/>
          <w:sz w:val="24"/>
          <w:highlight w:val="none"/>
        </w:rPr>
        <w:t>项目（采购编号：       ）投标行为做出承诺，保证所提交材料的真实性。</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我单位承诺：</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1、在</w:t>
      </w:r>
      <w:r>
        <w:rPr>
          <w:rFonts w:hint="eastAsia" w:ascii="宋体" w:hAnsi="宋体"/>
          <w:color w:val="auto"/>
          <w:sz w:val="24"/>
          <w:highlight w:val="none"/>
          <w:lang w:eastAsia="zh-CN"/>
        </w:rPr>
        <w:t>响应性</w:t>
      </w:r>
      <w:r>
        <w:rPr>
          <w:rFonts w:hint="eastAsia" w:ascii="宋体" w:hAnsi="宋体"/>
          <w:color w:val="auto"/>
          <w:sz w:val="24"/>
          <w:highlight w:val="none"/>
        </w:rPr>
        <w:t>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w:t>
      </w:r>
      <w:r>
        <w:rPr>
          <w:rFonts w:hint="eastAsia" w:ascii="宋体" w:hAnsi="宋体"/>
          <w:color w:val="auto"/>
          <w:sz w:val="24"/>
          <w:highlight w:val="none"/>
          <w:lang w:eastAsia="zh-CN"/>
        </w:rPr>
        <w:t>响应性</w:t>
      </w:r>
      <w:r>
        <w:rPr>
          <w:rFonts w:hint="eastAsia" w:ascii="宋体" w:hAnsi="宋体"/>
          <w:color w:val="auto"/>
          <w:sz w:val="24"/>
          <w:highlight w:val="none"/>
        </w:rPr>
        <w:t>文件且</w:t>
      </w:r>
      <w:r>
        <w:rPr>
          <w:rFonts w:ascii="宋体" w:hAnsi="宋体"/>
          <w:color w:val="auto"/>
          <w:sz w:val="24"/>
          <w:highlight w:val="none"/>
        </w:rPr>
        <w:t>对递交的</w:t>
      </w:r>
      <w:r>
        <w:rPr>
          <w:rFonts w:hint="eastAsia" w:ascii="宋体" w:hAnsi="宋体"/>
          <w:color w:val="auto"/>
          <w:sz w:val="24"/>
          <w:highlight w:val="none"/>
          <w:lang w:eastAsia="zh-CN"/>
        </w:rPr>
        <w:t>响应性</w:t>
      </w:r>
      <w:r>
        <w:rPr>
          <w:rFonts w:ascii="宋体" w:hAnsi="宋体"/>
          <w:color w:val="auto"/>
          <w:sz w:val="24"/>
          <w:highlight w:val="none"/>
        </w:rPr>
        <w:t>文件负责，受其约束。</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2、若我单位成交，在接到成交通知书后，除不可抗力因素外，及时按</w:t>
      </w:r>
      <w:r>
        <w:rPr>
          <w:rFonts w:ascii="宋体" w:hAnsi="宋体"/>
          <w:color w:val="auto"/>
          <w:sz w:val="24"/>
          <w:highlight w:val="none"/>
        </w:rPr>
        <w:t>规定</w:t>
      </w:r>
      <w:r>
        <w:rPr>
          <w:rFonts w:hint="eastAsia" w:ascii="宋体" w:hAnsi="宋体"/>
          <w:color w:val="auto"/>
          <w:sz w:val="24"/>
          <w:highlight w:val="none"/>
        </w:rPr>
        <w:t>与采购人</w:t>
      </w:r>
      <w:r>
        <w:rPr>
          <w:rFonts w:ascii="宋体" w:hAnsi="宋体"/>
          <w:color w:val="auto"/>
          <w:sz w:val="24"/>
          <w:highlight w:val="none"/>
        </w:rPr>
        <w:t>签订合同</w:t>
      </w:r>
      <w:r>
        <w:rPr>
          <w:rFonts w:hint="eastAsia" w:ascii="宋体" w:hAnsi="宋体"/>
          <w:color w:val="auto"/>
          <w:sz w:val="24"/>
          <w:highlight w:val="none"/>
        </w:rPr>
        <w:t>并认真履约。</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pageBreakBefore w:val="0"/>
        <w:kinsoku/>
        <w:wordWrap/>
        <w:overflowPunct/>
        <w:topLinePunct w:val="0"/>
        <w:bidi w:val="0"/>
        <w:spacing w:beforeAutospacing="0" w:afterAutospacing="0" w:line="360" w:lineRule="auto"/>
        <w:ind w:firstLine="480" w:firstLineChars="200"/>
        <w:jc w:val="left"/>
        <w:rPr>
          <w:rFonts w:hint="default"/>
          <w:color w:val="auto"/>
          <w:highlight w:val="none"/>
          <w:lang w:val="en-US" w:eastAsia="zh-CN"/>
        </w:rPr>
      </w:pPr>
      <w:r>
        <w:rPr>
          <w:rFonts w:hint="eastAsia" w:ascii="宋体" w:hAnsi="宋体"/>
          <w:color w:val="auto"/>
          <w:sz w:val="24"/>
          <w:highlight w:val="none"/>
        </w:rPr>
        <w:t>4、</w:t>
      </w:r>
      <w:r>
        <w:rPr>
          <w:rFonts w:hint="eastAsia" w:ascii="宋体" w:hAnsi="宋体" w:eastAsia="宋体" w:cs="宋体"/>
          <w:color w:val="auto"/>
          <w:sz w:val="24"/>
          <w:szCs w:val="24"/>
          <w:highlight w:val="none"/>
          <w:lang w:val="en-US" w:eastAsia="zh-CN"/>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olor w:val="auto"/>
          <w:sz w:val="24"/>
          <w:highlight w:val="none"/>
          <w:lang w:val="en-US" w:eastAsia="zh-CN"/>
        </w:rPr>
        <w:t>5、</w:t>
      </w:r>
      <w:r>
        <w:rPr>
          <w:rFonts w:hint="eastAsia" w:ascii="宋体" w:hAnsi="宋体" w:eastAsia="宋体" w:cs="宋体"/>
          <w:color w:val="auto"/>
          <w:kern w:val="2"/>
          <w:sz w:val="24"/>
          <w:szCs w:val="24"/>
          <w:highlight w:val="none"/>
          <w:lang w:val="en-US" w:eastAsia="zh-CN" w:bidi="ar-SA"/>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520" w:lineRule="exact"/>
        <w:ind w:firstLine="480" w:firstLineChars="200"/>
        <w:jc w:val="left"/>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6、</w:t>
      </w:r>
      <w:r>
        <w:rPr>
          <w:rFonts w:hint="eastAsia" w:ascii="宋体" w:hAnsi="宋体"/>
          <w:color w:val="auto"/>
          <w:sz w:val="24"/>
          <w:highlight w:val="none"/>
        </w:rPr>
        <w:t>不存在法律法规规定的其他违法违规行为。</w:t>
      </w:r>
    </w:p>
    <w:p>
      <w:pPr>
        <w:pStyle w:val="6"/>
        <w:rPr>
          <w:rFonts w:hint="eastAsia"/>
          <w:color w:val="auto"/>
          <w:lang w:eastAsia="zh-CN"/>
        </w:rPr>
      </w:pP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宋体"/>
          <w:color w:val="auto"/>
          <w:sz w:val="24"/>
          <w:highlight w:val="none"/>
        </w:rPr>
      </w:pPr>
      <w:r>
        <w:rPr>
          <w:rFonts w:hint="eastAsia" w:ascii="宋体" w:hAnsi="宋体"/>
          <w:color w:val="auto"/>
          <w:sz w:val="24"/>
          <w:highlight w:val="none"/>
        </w:rPr>
        <w:t xml:space="preserve">                  供应商（盖章）： </w:t>
      </w:r>
    </w:p>
    <w:p>
      <w:pPr>
        <w:pStyle w:val="15"/>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宋体"/>
          <w:color w:val="auto"/>
          <w:sz w:val="24"/>
          <w:highlight w:val="none"/>
        </w:rPr>
        <w:t xml:space="preserve"> </w:t>
      </w:r>
      <w:r>
        <w:rPr>
          <w:rFonts w:hint="eastAsia" w:ascii="宋体" w:hAnsi="Calibri" w:eastAsia="宋体"/>
          <w:b w:val="0"/>
          <w:color w:val="auto"/>
          <w:kern w:val="2"/>
          <w:sz w:val="24"/>
          <w:szCs w:val="24"/>
          <w:highlight w:val="none"/>
          <w:lang w:val="en-US" w:eastAsia="zh-CN" w:bidi="ar-SA"/>
        </w:rPr>
        <w:t>年    月     日</w:t>
      </w:r>
    </w:p>
    <w:p>
      <w:pPr>
        <w:spacing w:line="520" w:lineRule="exact"/>
        <w:jc w:val="both"/>
        <w:rPr>
          <w:rFonts w:hint="eastAsia"/>
          <w:b/>
          <w:color w:val="auto"/>
          <w:kern w:val="2"/>
          <w:sz w:val="44"/>
          <w:szCs w:val="44"/>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8</w:t>
      </w:r>
      <w:r>
        <w:rPr>
          <w:rFonts w:hint="eastAsia" w:ascii="宋体" w:hAnsi="宋体"/>
          <w:b/>
          <w:color w:val="auto"/>
          <w:sz w:val="28"/>
          <w:szCs w:val="28"/>
          <w:highlight w:val="none"/>
        </w:rPr>
        <w:t>：</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560" w:firstLineChars="200"/>
        <w:jc w:val="center"/>
        <w:rPr>
          <w:rFonts w:hint="eastAsia" w:ascii="宋体" w:hAnsi="宋体" w:eastAsia="宋体" w:cs="宋体"/>
          <w:b/>
          <w:bCs/>
          <w:color w:val="auto"/>
          <w:sz w:val="28"/>
          <w:szCs w:val="28"/>
          <w:highlight w:val="none"/>
        </w:rPr>
      </w:pPr>
      <w:r>
        <w:rPr>
          <w:rFonts w:ascii="宋体" w:hAnsi="宋体" w:cs="宋体"/>
          <w:b/>
          <w:bCs/>
          <w:color w:val="auto"/>
          <w:sz w:val="28"/>
          <w:szCs w:val="28"/>
          <w:highlight w:val="none"/>
        </w:rPr>
        <w:t>中小企业声明函</w:t>
      </w:r>
      <w:r>
        <w:rPr>
          <w:rFonts w:hint="eastAsia" w:ascii="宋体" w:hAnsi="宋体" w:eastAsia="宋体" w:cs="宋体"/>
          <w:b/>
          <w:bCs/>
          <w:color w:val="auto"/>
          <w:sz w:val="28"/>
          <w:szCs w:val="28"/>
          <w:highlight w:val="none"/>
        </w:rPr>
        <w:t>（如有）</w:t>
      </w:r>
    </w:p>
    <w:p>
      <w:pPr>
        <w:jc w:val="center"/>
        <w:rPr>
          <w:rFonts w:ascii="宋体" w:hAnsi="宋体" w:cs="宋体"/>
          <w:b/>
          <w:bCs/>
          <w:color w:val="auto"/>
          <w:sz w:val="28"/>
          <w:szCs w:val="28"/>
          <w:highlight w:val="red"/>
        </w:rPr>
      </w:pPr>
    </w:p>
    <w:p>
      <w:pPr>
        <w:spacing w:line="560" w:lineRule="exact"/>
        <w:ind w:firstLine="480" w:firstLineChars="200"/>
        <w:rPr>
          <w:rFonts w:ascii="宋体" w:hAnsi="宋体" w:cs="宋体"/>
          <w:color w:val="auto"/>
          <w:sz w:val="24"/>
        </w:rPr>
      </w:pPr>
      <w:r>
        <w:rPr>
          <w:rFonts w:ascii="宋体" w:hAnsi="宋体" w:cs="宋体"/>
          <w:color w:val="auto"/>
          <w:sz w:val="24"/>
        </w:rPr>
        <w:t>本公司（联合体）郑重声明，根据《政府采购促进中小 企业发展管理办法》（财库﹝2020﹞46 号）的规定，本公司 （联合体）参加</w:t>
      </w:r>
      <w:r>
        <w:rPr>
          <w:rFonts w:ascii="宋体" w:hAnsi="宋体" w:cs="宋体"/>
          <w:color w:val="auto"/>
          <w:sz w:val="24"/>
          <w:u w:val="single"/>
        </w:rPr>
        <w:t>（单位名称）</w:t>
      </w:r>
      <w:r>
        <w:rPr>
          <w:rFonts w:ascii="宋体" w:hAnsi="宋体" w:cs="宋体"/>
          <w:color w:val="auto"/>
          <w:sz w:val="24"/>
        </w:rPr>
        <w:t>的</w:t>
      </w:r>
      <w:r>
        <w:rPr>
          <w:rFonts w:ascii="宋体" w:hAnsi="宋体" w:cs="宋体"/>
          <w:color w:val="auto"/>
          <w:sz w:val="24"/>
          <w:u w:val="single"/>
        </w:rPr>
        <w:t>（项目名称）</w:t>
      </w:r>
      <w:r>
        <w:rPr>
          <w:rFonts w:ascii="宋体" w:hAnsi="宋体" w:cs="宋体"/>
          <w:color w:val="auto"/>
          <w:sz w:val="24"/>
        </w:rPr>
        <w:t>采购活动，提供的货物全部由符合政策要求的中小企业制造。相关企业 （含联合体中的中小企业、签订分包意向协议的中小企业） 的具体情况如下：</w:t>
      </w:r>
    </w:p>
    <w:p>
      <w:pPr>
        <w:numPr>
          <w:ilvl w:val="0"/>
          <w:numId w:val="21"/>
        </w:numPr>
        <w:spacing w:line="560" w:lineRule="exact"/>
        <w:ind w:left="0" w:firstLine="600" w:firstLineChars="250"/>
        <w:rPr>
          <w:rFonts w:ascii="宋体" w:hAnsi="宋体" w:cs="宋体"/>
          <w:color w:val="auto"/>
          <w:sz w:val="24"/>
        </w:rPr>
      </w:pPr>
      <w:r>
        <w:rPr>
          <w:rFonts w:ascii="宋体" w:hAnsi="宋体" w:cs="宋体"/>
          <w:color w:val="auto"/>
          <w:sz w:val="24"/>
          <w:u w:val="single"/>
        </w:rPr>
        <w:t>（标的名称）</w:t>
      </w:r>
      <w:r>
        <w:rPr>
          <w:rFonts w:ascii="宋体" w:hAnsi="宋体" w:cs="宋体"/>
          <w:color w:val="auto"/>
          <w:sz w:val="24"/>
        </w:rPr>
        <w:t xml:space="preserve"> ，属于</w:t>
      </w:r>
      <w:r>
        <w:rPr>
          <w:rFonts w:hint="eastAsia" w:ascii="宋体" w:hAnsi="宋体" w:cs="宋体"/>
          <w:color w:val="auto"/>
          <w:sz w:val="24"/>
          <w:u w:val="single"/>
          <w:lang w:val="en-US" w:eastAsia="zh-CN"/>
        </w:rPr>
        <w:t xml:space="preserve">           </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 ，属于</w:t>
      </w:r>
      <w:r>
        <w:rPr>
          <w:rFonts w:ascii="宋体" w:hAnsi="宋体" w:cs="宋体"/>
          <w:color w:val="auto"/>
          <w:sz w:val="24"/>
          <w:u w:val="single"/>
        </w:rPr>
        <w:t>（中型企业、小 型企业、微型企业）</w:t>
      </w:r>
      <w:r>
        <w:rPr>
          <w:rFonts w:ascii="宋体" w:hAnsi="宋体" w:cs="宋体"/>
          <w:color w:val="auto"/>
          <w:sz w:val="24"/>
        </w:rPr>
        <w:t>；</w:t>
      </w:r>
    </w:p>
    <w:p>
      <w:pPr>
        <w:numPr>
          <w:ilvl w:val="0"/>
          <w:numId w:val="21"/>
        </w:numPr>
        <w:spacing w:line="560" w:lineRule="exact"/>
        <w:ind w:left="0" w:firstLine="600" w:firstLineChars="250"/>
        <w:rPr>
          <w:rFonts w:ascii="宋体" w:hAnsi="宋体" w:cs="宋体"/>
          <w:color w:val="auto"/>
          <w:sz w:val="24"/>
        </w:rPr>
      </w:pPr>
      <w:r>
        <w:rPr>
          <w:rFonts w:ascii="宋体" w:hAnsi="宋体" w:cs="宋体"/>
          <w:color w:val="auto"/>
          <w:sz w:val="24"/>
          <w:u w:val="single"/>
        </w:rPr>
        <w:t xml:space="preserve">（标的名称） </w:t>
      </w:r>
      <w:r>
        <w:rPr>
          <w:rFonts w:ascii="宋体" w:hAnsi="宋体" w:cs="宋体"/>
          <w:color w:val="auto"/>
          <w:sz w:val="24"/>
        </w:rPr>
        <w:t>，属于</w:t>
      </w:r>
      <w:r>
        <w:rPr>
          <w:rFonts w:hint="eastAsia" w:ascii="宋体" w:hAnsi="宋体" w:cs="宋体"/>
          <w:color w:val="auto"/>
          <w:sz w:val="24"/>
          <w:u w:val="single"/>
          <w:lang w:val="en-US" w:eastAsia="zh-CN"/>
        </w:rPr>
        <w:t xml:space="preserve">          </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万元，属于</w:t>
      </w:r>
      <w:r>
        <w:rPr>
          <w:rFonts w:ascii="宋体" w:hAnsi="宋体" w:cs="宋体"/>
          <w:color w:val="auto"/>
          <w:sz w:val="24"/>
          <w:u w:val="single"/>
        </w:rPr>
        <w:t>（中型企业、小型 企业、微型企业）</w:t>
      </w:r>
      <w:r>
        <w:rPr>
          <w:rFonts w:ascii="宋体" w:hAnsi="宋体" w:cs="宋体"/>
          <w:color w:val="auto"/>
          <w:sz w:val="24"/>
        </w:rPr>
        <w:t>；</w:t>
      </w:r>
    </w:p>
    <w:p>
      <w:pPr>
        <w:spacing w:line="560" w:lineRule="exact"/>
        <w:ind w:left="525" w:leftChars="250"/>
        <w:rPr>
          <w:rFonts w:ascii="宋体" w:hAnsi="宋体" w:cs="宋体"/>
          <w:color w:val="auto"/>
          <w:sz w:val="24"/>
        </w:rPr>
      </w:pPr>
      <w:r>
        <w:rPr>
          <w:rFonts w:ascii="宋体" w:hAnsi="宋体" w:cs="宋体"/>
          <w:color w:val="auto"/>
          <w:sz w:val="24"/>
        </w:rPr>
        <w:t xml:space="preserve"> ……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本企业对上述声明内容的真实性负责。如有虚假，将依 法承担相应责任。 </w:t>
      </w:r>
    </w:p>
    <w:p>
      <w:pPr>
        <w:spacing w:line="560" w:lineRule="exact"/>
        <w:ind w:left="5" w:firstLine="518" w:firstLineChars="216"/>
        <w:rPr>
          <w:rFonts w:ascii="宋体" w:hAnsi="宋体" w:cs="宋体"/>
          <w:color w:val="auto"/>
          <w:sz w:val="24"/>
        </w:rPr>
      </w:pPr>
    </w:p>
    <w:p>
      <w:pPr>
        <w:spacing w:line="560" w:lineRule="exact"/>
        <w:ind w:left="5" w:firstLine="518" w:firstLineChars="216"/>
        <w:jc w:val="right"/>
        <w:rPr>
          <w:rFonts w:ascii="宋体" w:hAnsi="宋体" w:cs="宋体"/>
          <w:color w:val="auto"/>
          <w:sz w:val="24"/>
        </w:rPr>
      </w:pPr>
      <w:r>
        <w:rPr>
          <w:rFonts w:ascii="宋体" w:hAnsi="宋体" w:cs="宋体"/>
          <w:color w:val="auto"/>
          <w:sz w:val="24"/>
        </w:rPr>
        <w:t>企业名称（盖章）：</w:t>
      </w:r>
    </w:p>
    <w:p>
      <w:pPr>
        <w:spacing w:line="560" w:lineRule="exact"/>
        <w:ind w:left="5" w:firstLine="518" w:firstLineChars="216"/>
        <w:jc w:val="right"/>
        <w:rPr>
          <w:rFonts w:ascii="宋体" w:hAnsi="宋体" w:cs="宋体"/>
          <w:color w:val="auto"/>
          <w:sz w:val="24"/>
        </w:rPr>
      </w:pPr>
      <w:r>
        <w:rPr>
          <w:rFonts w:ascii="宋体" w:hAnsi="宋体" w:cs="宋体"/>
          <w:color w:val="auto"/>
          <w:sz w:val="24"/>
        </w:rPr>
        <w:t xml:space="preserve"> 日 期： </w:t>
      </w:r>
    </w:p>
    <w:p>
      <w:pPr>
        <w:spacing w:line="560" w:lineRule="exact"/>
        <w:ind w:left="5" w:firstLine="518" w:firstLineChars="216"/>
        <w:rPr>
          <w:rFonts w:ascii="宋体" w:hAnsi="宋体" w:cs="宋体"/>
          <w:color w:val="auto"/>
          <w:sz w:val="24"/>
        </w:rPr>
      </w:pPr>
      <w:r>
        <w:rPr>
          <w:rFonts w:hint="eastAsia" w:ascii="宋体" w:hAnsi="宋体" w:cs="宋体"/>
          <w:color w:val="auto"/>
          <w:sz w:val="24"/>
        </w:rPr>
        <w:t>注：1、</w:t>
      </w:r>
      <w:r>
        <w:rPr>
          <w:rFonts w:ascii="宋体" w:hAnsi="宋体" w:cs="宋体"/>
          <w:color w:val="auto"/>
          <w:sz w:val="24"/>
        </w:rPr>
        <w:t>从业人员、营业收入、资产总额填报上一年度数据，无上一年度数据的新成立企业可不填报。</w:t>
      </w:r>
    </w:p>
    <w:p>
      <w:pPr>
        <w:pStyle w:val="2"/>
        <w:ind w:firstLine="480"/>
        <w:rPr>
          <w:rFonts w:hint="eastAsia" w:ascii="宋体"/>
          <w:color w:val="auto"/>
        </w:rPr>
      </w:pPr>
      <w:r>
        <w:rPr>
          <w:rFonts w:hint="eastAsia" w:ascii="宋体" w:hAnsi="宋体" w:cs="宋体"/>
          <w:color w:val="auto"/>
          <w:sz w:val="24"/>
        </w:rPr>
        <w:t>2、供应商提供的声明函将在中标后随中标公告一并公示，若声明函内容不实的，将依照《政府采购法》等国家有关规定追究相应责任。</w:t>
      </w:r>
      <w:bookmarkStart w:id="30" w:name="_Toc352061202"/>
      <w:bookmarkStart w:id="31" w:name="_Toc309736882"/>
      <w:bookmarkStart w:id="32" w:name="_Toc12390"/>
    </w:p>
    <w:bookmarkEnd w:id="30"/>
    <w:bookmarkEnd w:id="31"/>
    <w:bookmarkEnd w:id="32"/>
    <w:p>
      <w:pPr>
        <w:pageBreakBefore w:val="0"/>
        <w:widowControl/>
        <w:tabs>
          <w:tab w:val="left" w:pos="735"/>
        </w:tabs>
        <w:kinsoku/>
        <w:wordWrap/>
        <w:overflowPunct/>
        <w:topLinePunct w:val="0"/>
        <w:bidi w:val="0"/>
        <w:spacing w:beforeAutospacing="0" w:afterAutospacing="0" w:line="360" w:lineRule="auto"/>
        <w:rPr>
          <w:rFonts w:hint="eastAsia" w:ascii="宋体" w:hAnsi="宋体"/>
          <w:b/>
          <w:color w:val="auto"/>
          <w:sz w:val="28"/>
          <w:szCs w:val="28"/>
          <w:highlight w:val="none"/>
        </w:rPr>
      </w:pPr>
    </w:p>
    <w:p>
      <w:pPr>
        <w:pageBreakBefore w:val="0"/>
        <w:widowControl/>
        <w:tabs>
          <w:tab w:val="left" w:pos="735"/>
        </w:tabs>
        <w:kinsoku/>
        <w:wordWrap/>
        <w:overflowPunct/>
        <w:topLinePunct w:val="0"/>
        <w:bidi w:val="0"/>
        <w:spacing w:beforeAutospacing="0" w:afterAutospacing="0" w:line="360" w:lineRule="auto"/>
        <w:rPr>
          <w:rFonts w:ascii="宋体" w:hAnsi="宋体"/>
          <w:color w:val="auto"/>
          <w:kern w:val="0"/>
          <w:sz w:val="24"/>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9</w:t>
      </w:r>
      <w:r>
        <w:rPr>
          <w:rFonts w:hint="eastAsia" w:ascii="宋体" w:hAnsi="宋体"/>
          <w:b/>
          <w:color w:val="auto"/>
          <w:sz w:val="28"/>
          <w:szCs w:val="28"/>
          <w:highlight w:val="none"/>
        </w:rPr>
        <w:t>：</w:t>
      </w:r>
    </w:p>
    <w:p>
      <w:pPr>
        <w:pageBreakBefore w:val="0"/>
        <w:kinsoku/>
        <w:wordWrap/>
        <w:overflowPunct/>
        <w:topLinePunct w:val="0"/>
        <w:bidi w:val="0"/>
        <w:spacing w:beforeAutospacing="0" w:afterAutospacing="0" w:line="360" w:lineRule="auto"/>
        <w:ind w:firstLine="600" w:firstLineChars="200"/>
        <w:jc w:val="center"/>
        <w:rPr>
          <w:rFonts w:hint="eastAsia" w:ascii="宋体" w:hAnsi="宋体" w:cs="宋体"/>
          <w:b/>
          <w:color w:val="auto"/>
          <w:sz w:val="30"/>
          <w:szCs w:val="30"/>
          <w:highlight w:val="none"/>
        </w:rPr>
      </w:pPr>
      <w:bookmarkStart w:id="33" w:name="_Toc30170"/>
      <w:bookmarkStart w:id="34" w:name="_Toc14292"/>
    </w:p>
    <w:p>
      <w:pPr>
        <w:pageBreakBefore w:val="0"/>
        <w:kinsoku/>
        <w:wordWrap/>
        <w:overflowPunct/>
        <w:topLinePunct w:val="0"/>
        <w:bidi w:val="0"/>
        <w:spacing w:beforeAutospacing="0" w:afterAutospacing="0" w:line="360" w:lineRule="auto"/>
        <w:ind w:firstLine="880" w:firstLineChars="200"/>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残疾人福利性单位声明函（如有）</w:t>
      </w:r>
    </w:p>
    <w:bookmarkEnd w:id="33"/>
    <w:bookmarkEnd w:id="34"/>
    <w:p>
      <w:pPr>
        <w:pageBreakBefore w:val="0"/>
        <w:widowControl/>
        <w:tabs>
          <w:tab w:val="left" w:pos="735"/>
        </w:tabs>
        <w:kinsoku/>
        <w:wordWrap/>
        <w:overflowPunct/>
        <w:topLinePunct w:val="0"/>
        <w:bidi w:val="0"/>
        <w:spacing w:beforeAutospacing="0" w:afterAutospacing="0" w:line="360" w:lineRule="auto"/>
        <w:rPr>
          <w:rFonts w:hint="eastAsia"/>
          <w:b/>
          <w:color w:val="auto"/>
          <w:sz w:val="32"/>
          <w:szCs w:val="32"/>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10</w:t>
      </w:r>
      <w:r>
        <w:rPr>
          <w:rFonts w:hint="eastAsia" w:ascii="宋体" w:hAnsi="宋体"/>
          <w:b/>
          <w:color w:val="auto"/>
          <w:sz w:val="28"/>
          <w:szCs w:val="28"/>
          <w:highlight w:val="none"/>
        </w:rPr>
        <w:t>：</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lang w:eastAsia="zh-CN"/>
        </w:rPr>
      </w:pPr>
    </w:p>
    <w:p>
      <w:pPr>
        <w:pageBreakBefore w:val="0"/>
        <w:kinsoku/>
        <w:wordWrap/>
        <w:overflowPunct/>
        <w:topLinePunct w:val="0"/>
        <w:bidi w:val="0"/>
        <w:spacing w:beforeAutospacing="0" w:afterAutospacing="0" w:line="360" w:lineRule="auto"/>
        <w:ind w:firstLine="880" w:firstLineChars="200"/>
        <w:jc w:val="center"/>
        <w:rPr>
          <w:b/>
          <w:color w:val="auto"/>
          <w:sz w:val="44"/>
          <w:szCs w:val="44"/>
          <w:highlight w:val="none"/>
        </w:rPr>
      </w:pPr>
      <w:r>
        <w:rPr>
          <w:rFonts w:hint="eastAsia"/>
          <w:b/>
          <w:color w:val="auto"/>
          <w:sz w:val="44"/>
          <w:szCs w:val="44"/>
          <w:highlight w:val="none"/>
          <w:lang w:eastAsia="zh-CN"/>
        </w:rPr>
        <w:t>竞争性谈判</w:t>
      </w:r>
      <w:r>
        <w:rPr>
          <w:rFonts w:hint="eastAsia"/>
          <w:b/>
          <w:color w:val="auto"/>
          <w:sz w:val="44"/>
          <w:szCs w:val="44"/>
          <w:highlight w:val="none"/>
        </w:rPr>
        <w:t>文件要求的或供应商认为需要加以说明的其他内容</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pacing w:before="0" w:beforeAutospacing="0" w:after="0" w:afterAutospacing="0" w:line="360" w:lineRule="auto"/>
        <w:ind w:left="0" w:right="0" w:firstLine="640" w:firstLineChars="200"/>
        <w:jc w:val="center"/>
        <w:rPr>
          <w:color w:val="auto"/>
          <w:highlight w:val="none"/>
        </w:rPr>
      </w:pPr>
      <w:r>
        <w:rPr>
          <w:rFonts w:ascii="Calibri Light" w:hAnsi="Calibri Light"/>
          <w:b/>
          <w:bCs/>
          <w:color w:val="auto"/>
          <w:sz w:val="32"/>
          <w:szCs w:val="32"/>
          <w:highlight w:val="none"/>
        </w:rPr>
        <w:br w:type="page"/>
      </w:r>
    </w:p>
    <w:p>
      <w:pPr>
        <w:pageBreakBefore w:val="0"/>
        <w:kinsoku/>
        <w:wordWrap/>
        <w:overflowPunct/>
        <w:topLinePunct w:val="0"/>
        <w:bidi w:val="0"/>
        <w:spacing w:beforeAutospacing="0" w:afterAutospacing="0" w:line="360" w:lineRule="auto"/>
        <w:ind w:left="0" w:leftChars="0" w:firstLine="0" w:firstLineChars="0"/>
        <w:jc w:val="center"/>
        <w:rPr>
          <w:rFonts w:hint="eastAsia" w:ascii="微软雅黑" w:hAnsi="微软雅黑" w:eastAsia="微软雅黑" w:cs="微软雅黑"/>
          <w:b/>
          <w:bCs w:val="0"/>
          <w:color w:val="auto"/>
          <w:sz w:val="44"/>
          <w:szCs w:val="44"/>
          <w:highlight w:val="none"/>
        </w:rPr>
      </w:pPr>
      <w:r>
        <w:rPr>
          <w:rFonts w:hint="eastAsia" w:ascii="微软雅黑" w:hAnsi="微软雅黑" w:eastAsia="微软雅黑" w:cs="微软雅黑"/>
          <w:b/>
          <w:bCs w:val="0"/>
          <w:color w:val="auto"/>
          <w:sz w:val="44"/>
          <w:szCs w:val="44"/>
          <w:highlight w:val="none"/>
        </w:rPr>
        <w:t>优化和提升政府采购政策</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一、全面取消采购文件费用和投标保证金费用。</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二、免收履约保证金。确因项目需要的，应以保函等非现金形式收取，比例不得超过合同金额的</w:t>
      </w:r>
      <w:r>
        <w:rPr>
          <w:rFonts w:hint="eastAsia" w:ascii="仿宋_GB2312" w:hAnsi="宋体" w:eastAsia="仿宋_GB2312" w:cs="宋体"/>
          <w:color w:val="auto"/>
          <w:sz w:val="28"/>
          <w:szCs w:val="28"/>
          <w:highlight w:val="none"/>
          <w:u w:val="single"/>
          <w:lang w:val="en-US" w:eastAsia="zh-CN"/>
        </w:rPr>
        <w:t>6</w:t>
      </w:r>
      <w:r>
        <w:rPr>
          <w:rFonts w:hint="eastAsia" w:ascii="仿宋_GB2312" w:hAnsi="宋体" w:eastAsia="仿宋_GB2312" w:cs="宋体"/>
          <w:color w:val="auto"/>
          <w:sz w:val="28"/>
          <w:szCs w:val="28"/>
          <w:highlight w:val="none"/>
          <w:u w:val="single"/>
        </w:rPr>
        <w:t>%</w:t>
      </w:r>
      <w:r>
        <w:rPr>
          <w:rFonts w:hint="eastAsia" w:ascii="仿宋_GB2312" w:hAnsi="宋体" w:eastAsia="仿宋_GB2312" w:cs="宋体"/>
          <w:color w:val="auto"/>
          <w:sz w:val="28"/>
          <w:szCs w:val="28"/>
          <w:highlight w:val="none"/>
        </w:rPr>
        <w:t>，并按约定的时间和条件退还。</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三、评标结果确认时限。自评标（评审）结束后应2个工作日内确定中标（成交）供应商，</w:t>
      </w:r>
      <w:r>
        <w:rPr>
          <w:rFonts w:hint="eastAsia" w:ascii="仿宋_GB2312" w:hAnsi="宋体" w:eastAsia="仿宋_GB2312" w:cs="宋体"/>
          <w:color w:val="auto"/>
          <w:sz w:val="28"/>
          <w:szCs w:val="28"/>
          <w:highlight w:val="none"/>
          <w:lang w:val="en-US" w:eastAsia="zh-CN"/>
        </w:rPr>
        <w:t>5</w:t>
      </w:r>
      <w:r>
        <w:rPr>
          <w:rFonts w:hint="eastAsia" w:ascii="仿宋_GB2312" w:hAnsi="宋体" w:eastAsia="仿宋_GB2312" w:cs="宋体"/>
          <w:color w:val="auto"/>
          <w:sz w:val="28"/>
          <w:szCs w:val="28"/>
          <w:highlight w:val="none"/>
        </w:rPr>
        <w:t>个工作日内公告结果，同时发送中标（成交）通知书。</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四、合同签订时限。自中标（成交）通知书发出之日起</w:t>
      </w:r>
      <w:r>
        <w:rPr>
          <w:rFonts w:hint="eastAsia" w:ascii="仿宋_GB2312" w:hAnsi="宋体" w:eastAsia="仿宋_GB2312" w:cs="宋体"/>
          <w:color w:val="auto"/>
          <w:sz w:val="28"/>
          <w:szCs w:val="28"/>
          <w:highlight w:val="none"/>
          <w:u w:val="single"/>
          <w:lang w:val="en-US" w:eastAsia="zh-CN"/>
        </w:rPr>
        <w:t>15</w:t>
      </w:r>
      <w:r>
        <w:rPr>
          <w:rFonts w:hint="eastAsia" w:ascii="仿宋_GB2312" w:hAnsi="宋体" w:eastAsia="仿宋_GB2312" w:cs="宋体"/>
          <w:color w:val="auto"/>
          <w:sz w:val="28"/>
          <w:szCs w:val="28"/>
          <w:highlight w:val="none"/>
        </w:rPr>
        <w:t xml:space="preserve">日内，按照采购文件和投标（响应性）文件确定的事项签订政府采购合同。 </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五、合同公告和备案时限。自合同签订之日起2个工作日内。</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六、项目验收。自收到供应商项目验收建议之日起5个工作日内组织验收；验收结束后2个工作日内出具《验收报告》，并在焦作市政府采购网公告验收结果。</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七、资金支付。按照合同约定的条件及时支付资金，</w:t>
      </w:r>
      <w:r>
        <w:rPr>
          <w:rFonts w:hint="eastAsia" w:ascii="仿宋_GB2312" w:hAnsi="仿宋_GB2312" w:eastAsia="仿宋_GB2312" w:cs="仿宋_GB2312"/>
          <w:color w:val="auto"/>
          <w:sz w:val="28"/>
          <w:szCs w:val="28"/>
          <w:highlight w:val="none"/>
        </w:rPr>
        <w:t>不得因机构变更、人员更替、政策调整等原因拒绝或延迟资金支付</w:t>
      </w:r>
      <w:r>
        <w:rPr>
          <w:rFonts w:hint="eastAsia" w:ascii="仿宋_GB2312" w:hAnsi="宋体" w:eastAsia="仿宋_GB2312" w:cs="宋体"/>
          <w:color w:val="auto"/>
          <w:sz w:val="28"/>
          <w:szCs w:val="28"/>
          <w:highlight w:val="none"/>
        </w:rPr>
        <w:t>。</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在政府采购活动中，若发现采购人或采购代理机构未按以上政策执行的，可向监督部门举报反映。</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监督单位：</w:t>
      </w:r>
      <w:r>
        <w:rPr>
          <w:rFonts w:hint="eastAsia" w:ascii="仿宋_GB2312" w:hAnsi="Arial" w:eastAsia="仿宋_GB2312" w:cs="Arial"/>
          <w:color w:val="auto"/>
          <w:sz w:val="28"/>
          <w:szCs w:val="28"/>
          <w:highlight w:val="none"/>
          <w:shd w:val="clear" w:color="auto" w:fill="FFFFFF"/>
          <w:lang w:eastAsia="zh-CN"/>
        </w:rPr>
        <w:t>博爱县</w:t>
      </w:r>
      <w:r>
        <w:rPr>
          <w:rFonts w:hint="eastAsia" w:ascii="仿宋_GB2312" w:hAnsi="Arial" w:eastAsia="仿宋_GB2312" w:cs="Arial"/>
          <w:color w:val="auto"/>
          <w:sz w:val="28"/>
          <w:szCs w:val="28"/>
          <w:highlight w:val="none"/>
          <w:shd w:val="clear" w:color="auto" w:fill="FFFFFF"/>
        </w:rPr>
        <w:t>财政局政府采购监督管理办公室</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监督电话：0391-8683273</w:t>
      </w:r>
    </w:p>
    <w:p>
      <w:pPr>
        <w:pageBreakBefore w:val="0"/>
        <w:shd w:val="clear" w:color="auto" w:fill="FFFFFF"/>
        <w:kinsoku/>
        <w:wordWrap/>
        <w:overflowPunct/>
        <w:topLinePunct w:val="0"/>
        <w:bidi w:val="0"/>
        <w:spacing w:beforeAutospacing="0" w:afterAutospacing="0" w:line="360" w:lineRule="auto"/>
        <w:ind w:firstLine="560" w:firstLineChars="200"/>
        <w:rPr>
          <w:rFonts w:hint="default" w:ascii="仿宋_GB2312" w:hAnsi="Arial" w:eastAsia="仿宋_GB2312" w:cs="Arial"/>
          <w:color w:val="auto"/>
          <w:sz w:val="28"/>
          <w:szCs w:val="28"/>
          <w:highlight w:val="none"/>
          <w:shd w:val="clear" w:color="auto" w:fill="FFFFFF"/>
          <w:lang w:val="en-US" w:eastAsia="zh-CN"/>
        </w:rPr>
      </w:pPr>
      <w:r>
        <w:rPr>
          <w:rFonts w:hint="eastAsia" w:ascii="仿宋_GB2312" w:hAnsi="Arial" w:eastAsia="仿宋_GB2312" w:cs="Arial"/>
          <w:color w:val="auto"/>
          <w:sz w:val="28"/>
          <w:szCs w:val="28"/>
          <w:highlight w:val="none"/>
          <w:shd w:val="clear" w:color="auto" w:fill="FFFFFF"/>
          <w:lang w:val="en-US" w:eastAsia="zh-CN"/>
        </w:rPr>
        <w:t>地址：博爱县发展大道188号机关综合办公楼主楼1213室</w:t>
      </w:r>
    </w:p>
    <w:p>
      <w:pPr>
        <w:pageBreakBefore w:val="0"/>
        <w:kinsoku/>
        <w:wordWrap/>
        <w:overflowPunct/>
        <w:topLinePunct w:val="0"/>
        <w:bidi w:val="0"/>
        <w:spacing w:beforeAutospacing="0" w:afterAutospacing="0" w:line="360" w:lineRule="auto"/>
        <w:ind w:firstLine="880" w:firstLineChars="200"/>
        <w:jc w:val="center"/>
        <w:rPr>
          <w:rFonts w:hint="eastAsia" w:ascii="宋体" w:hAnsi="宋体" w:eastAsia="宋体" w:cs="宋体"/>
          <w:b/>
          <w:color w:val="auto"/>
          <w:sz w:val="44"/>
          <w:szCs w:val="44"/>
          <w:highlight w:val="none"/>
        </w:rPr>
      </w:pPr>
    </w:p>
    <w:p>
      <w:pPr>
        <w:pageBreakBefore w:val="0"/>
        <w:kinsoku/>
        <w:wordWrap/>
        <w:overflowPunct/>
        <w:topLinePunct w:val="0"/>
        <w:bidi w:val="0"/>
        <w:spacing w:beforeAutospacing="0" w:afterAutospacing="0" w:line="360" w:lineRule="auto"/>
        <w:ind w:firstLine="880" w:firstLineChars="200"/>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政府采购合同融资政策</w:t>
      </w:r>
    </w:p>
    <w:p>
      <w:pPr>
        <w:pStyle w:val="6"/>
        <w:rPr>
          <w:rFonts w:hint="eastAsia"/>
          <w:color w:val="auto"/>
          <w:highlight w:val="none"/>
        </w:rPr>
      </w:pPr>
    </w:p>
    <w:p>
      <w:pPr>
        <w:pageBreakBefore w:val="0"/>
        <w:kinsoku/>
        <w:wordWrap/>
        <w:overflowPunct/>
        <w:topLinePunct w:val="0"/>
        <w:bidi w:val="0"/>
        <w:spacing w:beforeAutospacing="0" w:afterAutospacing="0"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s="宋体"/>
          <w:color w:val="auto"/>
          <w:sz w:val="32"/>
          <w:szCs w:val="32"/>
          <w:highlight w:val="none"/>
        </w:rPr>
        <w:t>为充分发挥政府采购合同资金支付有保障的优势，</w:t>
      </w:r>
      <w:r>
        <w:rPr>
          <w:rFonts w:hint="eastAsia" w:ascii="仿宋_GB2312" w:eastAsia="仿宋_GB2312"/>
          <w:color w:val="auto"/>
          <w:sz w:val="32"/>
          <w:szCs w:val="32"/>
          <w:highlight w:val="none"/>
        </w:rPr>
        <w:t>进一步优化我市营商环境，针对中小微企业融资难、融资贵问题，焦作市财政局联合有关部门推出了</w:t>
      </w:r>
      <w:r>
        <w:rPr>
          <w:rFonts w:ascii="仿宋_GB2312" w:eastAsia="仿宋_GB2312"/>
          <w:color w:val="auto"/>
          <w:sz w:val="32"/>
          <w:szCs w:val="32"/>
          <w:highlight w:val="none"/>
        </w:rPr>
        <w:t>以政府采购</w:t>
      </w:r>
      <w:r>
        <w:rPr>
          <w:rFonts w:hint="eastAsia" w:ascii="仿宋_GB2312" w:eastAsia="仿宋_GB2312"/>
          <w:color w:val="auto"/>
          <w:sz w:val="32"/>
          <w:szCs w:val="32"/>
          <w:highlight w:val="none"/>
        </w:rPr>
        <w:t>合同</w:t>
      </w:r>
      <w:r>
        <w:rPr>
          <w:rFonts w:ascii="仿宋_GB2312" w:eastAsia="仿宋_GB2312"/>
          <w:color w:val="auto"/>
          <w:sz w:val="32"/>
          <w:szCs w:val="32"/>
          <w:highlight w:val="none"/>
        </w:rPr>
        <w:t>预期支付能力为信用</w:t>
      </w:r>
      <w:r>
        <w:rPr>
          <w:rFonts w:hint="eastAsia" w:ascii="仿宋_GB2312" w:eastAsia="仿宋_GB2312"/>
          <w:color w:val="auto"/>
          <w:sz w:val="32"/>
          <w:szCs w:val="32"/>
          <w:highlight w:val="none"/>
        </w:rPr>
        <w:t>的融资政策。</w:t>
      </w:r>
    </w:p>
    <w:p>
      <w:pPr>
        <w:pageBreakBefore w:val="0"/>
        <w:kinsoku/>
        <w:wordWrap/>
        <w:overflowPunct/>
        <w:topLinePunct w:val="0"/>
        <w:bidi w:val="0"/>
        <w:spacing w:beforeAutospacing="0" w:afterAutospacing="0" w:line="360" w:lineRule="auto"/>
        <w:ind w:firstLine="640" w:firstLineChars="200"/>
        <w:rPr>
          <w:rFonts w:hint="eastAsia" w:ascii="仿宋_GB2312" w:hAnsi="宋体" w:eastAsia="仿宋_GB2312" w:cs="宋体"/>
          <w:color w:val="auto"/>
          <w:sz w:val="32"/>
          <w:szCs w:val="32"/>
          <w:highlight w:val="none"/>
        </w:rPr>
      </w:pPr>
      <w:r>
        <w:rPr>
          <w:rFonts w:hint="eastAsia" w:ascii="仿宋_GB2312" w:hAnsi="宋体" w:eastAsia="仿宋_GB2312" w:cs="宋体"/>
          <w:color w:val="auto"/>
          <w:sz w:val="32"/>
          <w:szCs w:val="32"/>
          <w:highlight w:val="none"/>
        </w:rPr>
        <w:t>政府采购合同融资，是指参与政府采购并中标（成交）的中小微企业供应商，凭借政府采购合同向开展融资业务的服务机构申请融资贷款，融资服务机构以信贷政策为基础提供</w:t>
      </w:r>
      <w:r>
        <w:rPr>
          <w:rFonts w:hint="eastAsia" w:ascii="仿宋_GB2312" w:eastAsia="仿宋_GB2312"/>
          <w:color w:val="auto"/>
          <w:sz w:val="32"/>
          <w:szCs w:val="32"/>
          <w:highlight w:val="none"/>
        </w:rPr>
        <w:t>无抵押、免担保、低利率的的</w:t>
      </w:r>
      <w:r>
        <w:rPr>
          <w:rFonts w:hint="eastAsia" w:ascii="仿宋_GB2312" w:hAnsi="宋体" w:eastAsia="仿宋_GB2312" w:cs="宋体"/>
          <w:color w:val="auto"/>
          <w:sz w:val="32"/>
          <w:szCs w:val="32"/>
          <w:highlight w:val="none"/>
        </w:rPr>
        <w:t>融资产品。</w:t>
      </w:r>
    </w:p>
    <w:p>
      <w:pPr>
        <w:pageBreakBefore w:val="0"/>
        <w:kinsoku/>
        <w:wordWrap/>
        <w:overflowPunct/>
        <w:topLinePunct w:val="0"/>
        <w:bidi w:val="0"/>
        <w:spacing w:beforeAutospacing="0" w:afterAutospacing="0"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政府采购项目中标（成交）的供应商，有融资意向的，</w:t>
      </w:r>
      <w:r>
        <w:rPr>
          <w:rFonts w:hint="eastAsia" w:ascii="仿宋_GB2312" w:hAnsi="方正仿宋_GBK" w:eastAsia="仿宋_GB2312"/>
          <w:color w:val="auto"/>
          <w:sz w:val="32"/>
          <w:szCs w:val="32"/>
          <w:highlight w:val="none"/>
        </w:rPr>
        <w:t>可登陆“焦作市政府采购网”（网址：</w:t>
      </w:r>
      <w:r>
        <w:rPr>
          <w:rFonts w:ascii="仿宋_GB2312" w:hAnsi="方正仿宋_GBK" w:eastAsia="仿宋_GB2312"/>
          <w:color w:val="auto"/>
          <w:sz w:val="32"/>
          <w:szCs w:val="32"/>
          <w:highlight w:val="none"/>
        </w:rPr>
        <w:fldChar w:fldCharType="begin"/>
      </w:r>
      <w:r>
        <w:rPr>
          <w:rFonts w:ascii="仿宋_GB2312" w:hAnsi="方正仿宋_GBK" w:eastAsia="仿宋_GB2312"/>
          <w:color w:val="auto"/>
          <w:sz w:val="32"/>
          <w:szCs w:val="32"/>
          <w:highlight w:val="none"/>
        </w:rPr>
        <w:instrText xml:space="preserve"> HYPERLINK "http://jiaozuo.hngp.gov.cn）de" </w:instrText>
      </w:r>
      <w:r>
        <w:rPr>
          <w:rFonts w:ascii="仿宋_GB2312" w:hAnsi="方正仿宋_GBK" w:eastAsia="仿宋_GB2312"/>
          <w:color w:val="auto"/>
          <w:sz w:val="32"/>
          <w:szCs w:val="32"/>
          <w:highlight w:val="none"/>
        </w:rPr>
        <w:fldChar w:fldCharType="separate"/>
      </w:r>
      <w:r>
        <w:rPr>
          <w:rStyle w:val="35"/>
          <w:rFonts w:ascii="仿宋_GB2312" w:hAnsi="方正仿宋_GBK"/>
          <w:color w:val="auto"/>
          <w:sz w:val="32"/>
          <w:szCs w:val="32"/>
          <w:highlight w:val="none"/>
        </w:rPr>
        <w:t>http://jiaozuo.hngp.gov.cn</w:t>
      </w:r>
      <w:r>
        <w:rPr>
          <w:rStyle w:val="35"/>
          <w:rFonts w:hint="eastAsia" w:ascii="仿宋_GB2312" w:hAnsi="方正仿宋_GBK"/>
          <w:color w:val="auto"/>
          <w:sz w:val="32"/>
          <w:szCs w:val="32"/>
          <w:highlight w:val="none"/>
        </w:rPr>
        <w:t>）</w:t>
      </w:r>
      <w:r>
        <w:rPr>
          <w:rFonts w:ascii="仿宋_GB2312" w:hAnsi="方正仿宋_GBK" w:eastAsia="仿宋_GB2312"/>
          <w:color w:val="auto"/>
          <w:sz w:val="32"/>
          <w:szCs w:val="32"/>
          <w:highlight w:val="none"/>
        </w:rPr>
        <w:fldChar w:fldCharType="end"/>
      </w:r>
      <w:r>
        <w:rPr>
          <w:rFonts w:hint="eastAsia" w:ascii="仿宋_GB2312" w:hAnsi="方正仿宋_GBK" w:eastAsia="仿宋_GB2312"/>
          <w:color w:val="auto"/>
          <w:sz w:val="32"/>
          <w:szCs w:val="32"/>
          <w:highlight w:val="none"/>
        </w:rPr>
        <w:t>的政府采购合同融资平台，查看各融资服务机构的融资产品，同时可在线</w:t>
      </w:r>
      <w:r>
        <w:rPr>
          <w:rFonts w:hint="eastAsia" w:ascii="仿宋_GB2312" w:eastAsia="仿宋_GB2312"/>
          <w:color w:val="auto"/>
          <w:sz w:val="32"/>
          <w:szCs w:val="32"/>
          <w:highlight w:val="none"/>
        </w:rPr>
        <w:t>向融资服务机构申请贷款，</w:t>
      </w:r>
      <w:r>
        <w:rPr>
          <w:rFonts w:hint="eastAsia" w:ascii="仿宋_GB2312" w:hAnsi="宋体" w:eastAsia="仿宋_GB2312" w:cs="宋体"/>
          <w:color w:val="auto"/>
          <w:sz w:val="32"/>
          <w:szCs w:val="32"/>
          <w:highlight w:val="none"/>
        </w:rPr>
        <w:t>融资服务机构</w:t>
      </w:r>
      <w:r>
        <w:rPr>
          <w:rFonts w:hint="eastAsia" w:ascii="仿宋_GB2312" w:eastAsia="仿宋_GB2312"/>
          <w:color w:val="auto"/>
          <w:sz w:val="32"/>
          <w:szCs w:val="32"/>
          <w:highlight w:val="none"/>
        </w:rPr>
        <w:t>按照</w:t>
      </w:r>
      <w:r>
        <w:rPr>
          <w:rFonts w:hint="eastAsia" w:ascii="仿宋_GB2312" w:hAnsi="方正仿宋_GBK" w:eastAsia="仿宋_GB2312"/>
          <w:color w:val="auto"/>
          <w:sz w:val="32"/>
          <w:szCs w:val="32"/>
          <w:highlight w:val="none"/>
        </w:rPr>
        <w:t>程序</w:t>
      </w:r>
      <w:r>
        <w:rPr>
          <w:rFonts w:hint="eastAsia" w:ascii="仿宋_GB2312" w:eastAsia="仿宋_GB2312"/>
          <w:color w:val="auto"/>
          <w:sz w:val="32"/>
          <w:szCs w:val="32"/>
          <w:highlight w:val="none"/>
        </w:rPr>
        <w:t>向您提供便捷、高效、优惠的贷款服务。</w:t>
      </w:r>
    </w:p>
    <w:p>
      <w:pPr>
        <w:pStyle w:val="6"/>
        <w:rPr>
          <w:rFonts w:hint="eastAsia" w:ascii="仿宋_GB2312" w:eastAsia="仿宋_GB2312"/>
          <w:color w:val="auto"/>
          <w:sz w:val="32"/>
          <w:szCs w:val="32"/>
          <w:highlight w:val="none"/>
        </w:rPr>
      </w:pPr>
    </w:p>
    <w:p>
      <w:pPr>
        <w:rPr>
          <w:rFonts w:hint="eastAsia"/>
          <w:color w:val="auto"/>
          <w:highlight w:val="none"/>
        </w:rPr>
      </w:pPr>
    </w:p>
    <w:p>
      <w:pPr>
        <w:rPr>
          <w:rFonts w:hint="eastAsia" w:ascii="仿宋_GB2312" w:eastAsia="仿宋_GB2312"/>
          <w:color w:val="auto"/>
          <w:sz w:val="32"/>
          <w:szCs w:val="32"/>
          <w:highlight w:val="none"/>
        </w:rPr>
      </w:pPr>
    </w:p>
    <w:p>
      <w:pPr>
        <w:pageBreakBefore w:val="0"/>
        <w:widowControl/>
        <w:shd w:val="clear" w:color="auto" w:fill="FFFFFF"/>
        <w:tabs>
          <w:tab w:val="left" w:pos="0"/>
        </w:tabs>
        <w:kinsoku/>
        <w:wordWrap/>
        <w:overflowPunct/>
        <w:topLinePunct w:val="0"/>
        <w:bidi w:val="0"/>
        <w:spacing w:beforeAutospacing="0" w:afterAutospacing="0" w:line="360" w:lineRule="auto"/>
        <w:ind w:firstLine="880" w:firstLineChars="200"/>
        <w:jc w:val="center"/>
        <w:rPr>
          <w:rFonts w:hint="eastAsia" w:ascii="宋体" w:hAnsi="宋体" w:eastAsia="宋体" w:cs="宋体"/>
          <w:b/>
          <w:bCs/>
          <w:color w:val="auto"/>
          <w:sz w:val="44"/>
          <w:szCs w:val="44"/>
          <w:highlight w:val="none"/>
        </w:rPr>
      </w:pPr>
    </w:p>
    <w:p>
      <w:pPr>
        <w:pageBreakBefore w:val="0"/>
        <w:widowControl/>
        <w:shd w:val="clear" w:color="auto" w:fill="FFFFFF"/>
        <w:tabs>
          <w:tab w:val="left" w:pos="0"/>
        </w:tabs>
        <w:kinsoku/>
        <w:wordWrap/>
        <w:overflowPunct/>
        <w:topLinePunct w:val="0"/>
        <w:bidi w:val="0"/>
        <w:spacing w:beforeAutospacing="0" w:afterAutospacing="0" w:line="360" w:lineRule="auto"/>
        <w:ind w:firstLine="880" w:firstLineChars="200"/>
        <w:jc w:val="center"/>
        <w:rPr>
          <w:rFonts w:hint="eastAsia" w:ascii="微软雅黑" w:hAnsi="黑体" w:eastAsia="微软雅黑"/>
          <w:color w:val="auto"/>
          <w:sz w:val="44"/>
          <w:szCs w:val="44"/>
          <w:highlight w:val="none"/>
        </w:rPr>
      </w:pPr>
      <w:r>
        <w:rPr>
          <w:rFonts w:hint="eastAsia" w:ascii="宋体" w:hAnsi="宋体" w:eastAsia="宋体" w:cs="宋体"/>
          <w:b/>
          <w:bCs/>
          <w:color w:val="auto"/>
          <w:sz w:val="44"/>
          <w:szCs w:val="44"/>
          <w:highlight w:val="none"/>
        </w:rPr>
        <w:t>政府采购合同融资操作流</w:t>
      </w:r>
    </w:p>
    <w:p>
      <w:pPr>
        <w:pageBreakBefore w:val="0"/>
        <w:widowControl/>
        <w:shd w:val="clear" w:color="auto" w:fill="FFFFFF"/>
        <w:tabs>
          <w:tab w:val="left" w:pos="0"/>
        </w:tabs>
        <w:kinsoku/>
        <w:wordWrap/>
        <w:overflowPunct/>
        <w:topLinePunct w:val="0"/>
        <w:bidi w:val="0"/>
        <w:spacing w:beforeAutospacing="0" w:afterAutospacing="0" w:line="360" w:lineRule="auto"/>
        <w:ind w:left="-1" w:leftChars="-95" w:hanging="198" w:hangingChars="62"/>
        <w:jc w:val="center"/>
        <w:rPr>
          <w:rFonts w:hint="eastAsia" w:ascii="微软雅黑" w:hAnsi="黑体" w:eastAsia="微软雅黑"/>
          <w:color w:val="auto"/>
          <w:sz w:val="44"/>
          <w:szCs w:val="44"/>
          <w:highlight w:val="none"/>
        </w:rPr>
        <w:sectPr>
          <w:footerReference r:id="rId8" w:type="default"/>
          <w:pgSz w:w="11906" w:h="16838"/>
          <w:pgMar w:top="1440" w:right="1797" w:bottom="1440" w:left="1797" w:header="851" w:footer="992" w:gutter="0"/>
          <w:pgNumType w:fmt="decimal" w:start="1"/>
          <w:cols w:space="720" w:num="1"/>
          <w:docGrid w:type="linesAndChars" w:linePitch="312" w:charSpace="0"/>
        </w:sectPr>
      </w:pPr>
      <w:r>
        <w:rPr>
          <w:rFonts w:ascii="仿宋_GB2312" w:hAnsi="宋体" w:eastAsia="仿宋_GB2312" w:cs="宋体"/>
          <w:color w:val="auto"/>
          <w:sz w:val="32"/>
          <w:szCs w:val="32"/>
          <w:highlight w:val="none"/>
        </w:rPr>
        <mc:AlternateContent>
          <mc:Choice Requires="wpg">
            <w:drawing>
              <wp:inline distT="0" distB="0" distL="114300" distR="114300">
                <wp:extent cx="5590540" cy="7728585"/>
                <wp:effectExtent l="0" t="4445" r="10160" b="20320"/>
                <wp:docPr id="44" name="组合 214"/>
                <wp:cNvGraphicFramePr/>
                <a:graphic xmlns:a="http://schemas.openxmlformats.org/drawingml/2006/main">
                  <a:graphicData uri="http://schemas.microsoft.com/office/word/2010/wordprocessingGroup">
                    <wpg:wgp>
                      <wpg:cNvGrpSpPr>
                        <a:grpSpLocks noRot="1"/>
                      </wpg:cNvGrpSpPr>
                      <wpg:grpSpPr>
                        <a:xfrm>
                          <a:off x="0" y="0"/>
                          <a:ext cx="5590540" cy="7728585"/>
                          <a:chOff x="0" y="0"/>
                          <a:chExt cx="9330" cy="11001"/>
                        </a:xfrm>
                      </wpg:grpSpPr>
                      <wps:wsp>
                        <wps:cNvPr id="1" name="Picture 9"/>
                        <wps:cNvSpPr>
                          <a:spLocks noRot="1" noChangeAspect="1" noTextEdit="1"/>
                        </wps:cNvSpPr>
                        <wps:spPr>
                          <a:xfrm>
                            <a:off x="0" y="0"/>
                            <a:ext cx="9330" cy="11001"/>
                          </a:xfrm>
                          <a:prstGeom prst="rect">
                            <a:avLst/>
                          </a:prstGeom>
                          <a:noFill/>
                          <a:ln>
                            <a:noFill/>
                          </a:ln>
                        </wps:spPr>
                        <wps:bodyPr wrap="square" upright="1"/>
                      </wps:wsp>
                      <wps:wsp>
                        <wps:cNvPr id="2" name="矩形 15"/>
                        <wps:cNvSpPr/>
                        <wps:spPr>
                          <a:xfrm>
                            <a:off x="622" y="1737"/>
                            <a:ext cx="2177" cy="57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宋体" w:hAnsi="宋体"/>
                                  <w:sz w:val="24"/>
                                  <w:szCs w:val="24"/>
                                </w:rPr>
                              </w:pPr>
                              <w:r>
                                <w:rPr>
                                  <w:rFonts w:hint="eastAsia" w:ascii="宋体" w:hAnsi="宋体"/>
                                  <w:sz w:val="24"/>
                                  <w:szCs w:val="24"/>
                                </w:rPr>
                                <w:t>中小微企业申请</w:t>
                              </w:r>
                            </w:p>
                            <w:p>
                              <w:pPr>
                                <w:jc w:val="center"/>
                                <w:rPr>
                                  <w:rFonts w:hint="eastAsia" w:ascii="宋体" w:hAnsi="宋体"/>
                                </w:rPr>
                              </w:pPr>
                            </w:p>
                          </w:txbxContent>
                        </wps:txbx>
                        <wps:bodyPr wrap="square" upright="1"/>
                      </wps:wsp>
                      <wps:wsp>
                        <wps:cNvPr id="3" name="矩形 217"/>
                        <wps:cNvSpPr/>
                        <wps:spPr>
                          <a:xfrm>
                            <a:off x="3421" y="1392"/>
                            <a:ext cx="5909" cy="150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4"/>
                                  <w:szCs w:val="24"/>
                                </w:rPr>
                                <w:t>依据中标（成交）通知书，登陆焦作市政府采购网的“政府采购合同融资平台”，对照各融资服务机构融资方案，选择符合自身的融资产品</w:t>
                              </w:r>
                              <w:r>
                                <w:rPr>
                                  <w:rFonts w:hint="eastAsia"/>
                                  <w:sz w:val="24"/>
                                  <w:szCs w:val="24"/>
                                </w:rPr>
                                <w:t>。</w:t>
                              </w:r>
                            </w:p>
                          </w:txbxContent>
                        </wps:txbx>
                        <wps:bodyPr wrap="square" upright="1"/>
                      </wps:wsp>
                      <wps:wsp>
                        <wps:cNvPr id="4" name="直线 16"/>
                        <wps:cNvCnPr/>
                        <wps:spPr>
                          <a:xfrm>
                            <a:off x="2799" y="2016"/>
                            <a:ext cx="622" cy="1"/>
                          </a:xfrm>
                          <a:prstGeom prst="line">
                            <a:avLst/>
                          </a:prstGeom>
                          <a:ln w="9525" cap="flat" cmpd="sng">
                            <a:solidFill>
                              <a:srgbClr val="000000"/>
                            </a:solidFill>
                            <a:prstDash val="solid"/>
                            <a:headEnd type="none" w="med" len="med"/>
                            <a:tailEnd type="triangle" w="med" len="med"/>
                          </a:ln>
                        </wps:spPr>
                        <wps:bodyPr upright="1"/>
                      </wps:wsp>
                      <wps:wsp>
                        <wps:cNvPr id="5" name="矩形 25"/>
                        <wps:cNvSpPr/>
                        <wps:spPr>
                          <a:xfrm>
                            <a:off x="622" y="4632"/>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eastAsia"/>
                                  <w:sz w:val="24"/>
                                  <w:szCs w:val="24"/>
                                </w:rPr>
                              </w:pPr>
                              <w:r>
                                <w:rPr>
                                  <w:rFonts w:hint="eastAsia"/>
                                  <w:sz w:val="24"/>
                                  <w:szCs w:val="24"/>
                                </w:rPr>
                                <w:t>开设收款账户签订政府采购合同</w:t>
                              </w:r>
                            </w:p>
                          </w:txbxContent>
                        </wps:txbx>
                        <wps:bodyPr wrap="square" upright="1"/>
                      </wps:wsp>
                      <wps:wsp>
                        <wps:cNvPr id="6" name="直线 26"/>
                        <wps:cNvCnPr/>
                        <wps:spPr>
                          <a:xfrm>
                            <a:off x="2799" y="5211"/>
                            <a:ext cx="622" cy="1"/>
                          </a:xfrm>
                          <a:prstGeom prst="line">
                            <a:avLst/>
                          </a:prstGeom>
                          <a:ln w="9525" cap="flat" cmpd="sng">
                            <a:solidFill>
                              <a:srgbClr val="000000"/>
                            </a:solidFill>
                            <a:prstDash val="solid"/>
                            <a:headEnd type="none" w="med" len="med"/>
                            <a:tailEnd type="triangle" w="med" len="med"/>
                          </a:ln>
                        </wps:spPr>
                        <wps:bodyPr upright="1"/>
                      </wps:wsp>
                      <wps:wsp>
                        <wps:cNvPr id="7" name="矩形 32"/>
                        <wps:cNvSpPr/>
                        <wps:spPr>
                          <a:xfrm>
                            <a:off x="622" y="9843"/>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szCs w:val="24"/>
                                </w:rPr>
                              </w:pPr>
                              <w:r>
                                <w:rPr>
                                  <w:rFonts w:hint="eastAsia"/>
                                  <w:sz w:val="24"/>
                                  <w:szCs w:val="24"/>
                                </w:rPr>
                                <w:t>合同资金支付及还贷</w:t>
                              </w:r>
                            </w:p>
                          </w:txbxContent>
                        </wps:txbx>
                        <wps:bodyPr wrap="square" upright="1"/>
                      </wps:wsp>
                      <wps:wsp>
                        <wps:cNvPr id="8" name="直线 33"/>
                        <wps:cNvCnPr/>
                        <wps:spPr>
                          <a:xfrm>
                            <a:off x="2799" y="10422"/>
                            <a:ext cx="622" cy="1"/>
                          </a:xfrm>
                          <a:prstGeom prst="line">
                            <a:avLst/>
                          </a:prstGeom>
                          <a:ln w="9525" cap="flat" cmpd="sng">
                            <a:solidFill>
                              <a:srgbClr val="000000"/>
                            </a:solidFill>
                            <a:prstDash val="solid"/>
                            <a:headEnd type="none" w="med" len="med"/>
                            <a:tailEnd type="triangle" w="med" len="med"/>
                          </a:ln>
                        </wps:spPr>
                        <wps:bodyPr upright="1"/>
                      </wps:wsp>
                      <wps:wsp>
                        <wps:cNvPr id="9" name="矩形 34"/>
                        <wps:cNvSpPr/>
                        <wps:spPr>
                          <a:xfrm>
                            <a:off x="3421" y="9843"/>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sz w:val="24"/>
                                  <w:szCs w:val="24"/>
                                </w:rPr>
                                <w:t>中小微企业按照合同约定履约，采购人及时开展履约验收，融资服务机构加强管理，及时锁定合同回款资金。</w:t>
                              </w:r>
                            </w:p>
                          </w:txbxContent>
                        </wps:txbx>
                        <wps:bodyPr wrap="square" upright="1"/>
                      </wps:wsp>
                      <wps:wsp>
                        <wps:cNvPr id="10" name="矩形 36"/>
                        <wps:cNvSpPr/>
                        <wps:spPr>
                          <a:xfrm>
                            <a:off x="622" y="0"/>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eastAsia" w:ascii="宋体" w:hAnsi="宋体"/>
                                  <w:sz w:val="24"/>
                                  <w:szCs w:val="24"/>
                                </w:rPr>
                              </w:pPr>
                              <w:r>
                                <w:rPr>
                                  <w:rFonts w:hint="eastAsia" w:ascii="宋体" w:hAnsi="宋体"/>
                                  <w:sz w:val="24"/>
                                  <w:szCs w:val="24"/>
                                </w:rPr>
                                <w:t>中小微企业领取中标（成交）通知书</w:t>
                              </w:r>
                            </w:p>
                          </w:txbxContent>
                        </wps:txbx>
                        <wps:bodyPr wrap="square" upright="1"/>
                      </wps:wsp>
                      <wps:wsp>
                        <wps:cNvPr id="11" name="直线 37"/>
                        <wps:cNvCnPr/>
                        <wps:spPr>
                          <a:xfrm>
                            <a:off x="2799" y="579"/>
                            <a:ext cx="622" cy="1"/>
                          </a:xfrm>
                          <a:prstGeom prst="line">
                            <a:avLst/>
                          </a:prstGeom>
                          <a:ln w="9525" cap="flat" cmpd="sng">
                            <a:solidFill>
                              <a:srgbClr val="000000"/>
                            </a:solidFill>
                            <a:prstDash val="solid"/>
                            <a:headEnd type="none" w="med" len="med"/>
                            <a:tailEnd type="triangle" w="med" len="med"/>
                          </a:ln>
                        </wps:spPr>
                        <wps:bodyPr upright="1"/>
                      </wps:wsp>
                      <wps:wsp>
                        <wps:cNvPr id="12" name="矩形 38"/>
                        <wps:cNvSpPr/>
                        <wps:spPr>
                          <a:xfrm>
                            <a:off x="3421" y="0"/>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sz w:val="24"/>
                                  <w:szCs w:val="24"/>
                                </w:rPr>
                              </w:pPr>
                              <w:r>
                                <w:rPr>
                                  <w:rFonts w:hint="eastAsia" w:ascii="宋体" w:hAnsi="宋体"/>
                                  <w:sz w:val="24"/>
                                  <w:szCs w:val="24"/>
                                </w:rPr>
                                <w:t>采购人或采购代理机构在焦作市政府采购网发布中标（成交）结果公告，同时发出中标（成交）通知书。</w:t>
                              </w:r>
                            </w:p>
                          </w:txbxContent>
                        </wps:txbx>
                        <wps:bodyPr wrap="square" upright="1"/>
                      </wps:wsp>
                      <wps:wsp>
                        <wps:cNvPr id="13" name="直线 39"/>
                        <wps:cNvCnPr/>
                        <wps:spPr>
                          <a:xfrm>
                            <a:off x="1720" y="1158"/>
                            <a:ext cx="1" cy="579"/>
                          </a:xfrm>
                          <a:prstGeom prst="line">
                            <a:avLst/>
                          </a:prstGeom>
                          <a:ln w="9525" cap="flat" cmpd="sng">
                            <a:solidFill>
                              <a:srgbClr val="000000"/>
                            </a:solidFill>
                            <a:prstDash val="solid"/>
                            <a:headEnd type="none" w="med" len="med"/>
                            <a:tailEnd type="triangle" w="med" len="med"/>
                          </a:ln>
                        </wps:spPr>
                        <wps:bodyPr upright="1"/>
                      </wps:wsp>
                      <wps:wsp>
                        <wps:cNvPr id="14" name="矩形 40"/>
                        <wps:cNvSpPr/>
                        <wps:spPr>
                          <a:xfrm>
                            <a:off x="622" y="2895"/>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szCs w:val="24"/>
                                </w:rPr>
                              </w:pPr>
                              <w:r>
                                <w:rPr>
                                  <w:rFonts w:hint="eastAsia"/>
                                  <w:sz w:val="24"/>
                                  <w:szCs w:val="24"/>
                                </w:rPr>
                                <w:t>融资服务机构审查</w:t>
                              </w:r>
                            </w:p>
                          </w:txbxContent>
                        </wps:txbx>
                        <wps:bodyPr wrap="square" upright="1"/>
                      </wps:wsp>
                      <wps:wsp>
                        <wps:cNvPr id="15" name="直线 41"/>
                        <wps:cNvCnPr/>
                        <wps:spPr>
                          <a:xfrm>
                            <a:off x="1720" y="2316"/>
                            <a:ext cx="1" cy="579"/>
                          </a:xfrm>
                          <a:prstGeom prst="line">
                            <a:avLst/>
                          </a:prstGeom>
                          <a:ln w="9525" cap="flat" cmpd="sng">
                            <a:solidFill>
                              <a:srgbClr val="000000"/>
                            </a:solidFill>
                            <a:prstDash val="solid"/>
                            <a:headEnd type="none" w="med" len="med"/>
                            <a:tailEnd type="triangle" w="med" len="med"/>
                          </a:ln>
                        </wps:spPr>
                        <wps:bodyPr upright="1"/>
                      </wps:wsp>
                      <wps:wsp>
                        <wps:cNvPr id="16" name="直线 42"/>
                        <wps:cNvCnPr/>
                        <wps:spPr>
                          <a:xfrm>
                            <a:off x="2799" y="3588"/>
                            <a:ext cx="622" cy="1"/>
                          </a:xfrm>
                          <a:prstGeom prst="line">
                            <a:avLst/>
                          </a:prstGeom>
                          <a:ln w="9525" cap="flat" cmpd="sng">
                            <a:solidFill>
                              <a:srgbClr val="000000"/>
                            </a:solidFill>
                            <a:prstDash val="solid"/>
                            <a:headEnd type="none" w="med" len="med"/>
                            <a:tailEnd type="triangle" w="med" len="med"/>
                          </a:ln>
                        </wps:spPr>
                        <wps:bodyPr upright="1"/>
                      </wps:wsp>
                      <wps:wsp>
                        <wps:cNvPr id="17" name="矩形 43"/>
                        <wps:cNvSpPr/>
                        <wps:spPr>
                          <a:xfrm>
                            <a:off x="3421" y="3084"/>
                            <a:ext cx="5909" cy="9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4"/>
                                  <w:szCs w:val="24"/>
                                </w:rPr>
                                <w:t>对有融资意向的中小微企业，按规定开展审查，申请材料齐全完备的，一般在7个工作日内完成审批</w:t>
                              </w:r>
                              <w:r>
                                <w:rPr>
                                  <w:rFonts w:hint="eastAsia"/>
                                  <w:sz w:val="24"/>
                                  <w:szCs w:val="24"/>
                                </w:rPr>
                                <w:t>。</w:t>
                              </w:r>
                            </w:p>
                          </w:txbxContent>
                        </wps:txbx>
                        <wps:bodyPr wrap="square" upright="1"/>
                      </wps:wsp>
                      <wps:wsp>
                        <wps:cNvPr id="18" name="直线 44"/>
                        <wps:cNvCnPr/>
                        <wps:spPr>
                          <a:xfrm>
                            <a:off x="1690" y="4053"/>
                            <a:ext cx="1" cy="579"/>
                          </a:xfrm>
                          <a:prstGeom prst="line">
                            <a:avLst/>
                          </a:prstGeom>
                          <a:ln w="9525" cap="flat" cmpd="sng">
                            <a:solidFill>
                              <a:srgbClr val="000000"/>
                            </a:solidFill>
                            <a:prstDash val="solid"/>
                            <a:headEnd type="none" w="med" len="med"/>
                            <a:tailEnd type="triangle" w="med" len="med"/>
                          </a:ln>
                        </wps:spPr>
                        <wps:bodyPr upright="1"/>
                      </wps:wsp>
                      <wps:wsp>
                        <wps:cNvPr id="19" name="矩形 45"/>
                        <wps:cNvSpPr/>
                        <wps:spPr>
                          <a:xfrm>
                            <a:off x="3421" y="4542"/>
                            <a:ext cx="5909" cy="139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1"/>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szCs w:val="24"/>
                                </w:rPr>
                                <w:t>。</w:t>
                              </w:r>
                            </w:p>
                          </w:txbxContent>
                        </wps:txbx>
                        <wps:bodyPr wrap="square" upright="1"/>
                      </wps:wsp>
                      <wps:wsp>
                        <wps:cNvPr id="20" name="矩形 46"/>
                        <wps:cNvSpPr/>
                        <wps:spPr>
                          <a:xfrm>
                            <a:off x="622" y="6369"/>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szCs w:val="24"/>
                                </w:rPr>
                              </w:pPr>
                              <w:r>
                                <w:rPr>
                                  <w:rFonts w:hint="eastAsia"/>
                                  <w:sz w:val="24"/>
                                  <w:szCs w:val="24"/>
                                </w:rPr>
                                <w:t>政府采购合同备案</w:t>
                              </w:r>
                            </w:p>
                          </w:txbxContent>
                        </wps:txbx>
                        <wps:bodyPr wrap="square" upright="1"/>
                      </wps:wsp>
                      <wps:wsp>
                        <wps:cNvPr id="21" name="直线 47"/>
                        <wps:cNvCnPr/>
                        <wps:spPr>
                          <a:xfrm>
                            <a:off x="2799" y="6948"/>
                            <a:ext cx="622" cy="1"/>
                          </a:xfrm>
                          <a:prstGeom prst="line">
                            <a:avLst/>
                          </a:prstGeom>
                          <a:ln w="9525" cap="flat" cmpd="sng">
                            <a:solidFill>
                              <a:srgbClr val="000000"/>
                            </a:solidFill>
                            <a:prstDash val="solid"/>
                            <a:headEnd type="none" w="med" len="med"/>
                            <a:tailEnd type="triangle" w="med" len="med"/>
                          </a:ln>
                        </wps:spPr>
                        <wps:bodyPr upright="1"/>
                      </wps:wsp>
                      <wps:wsp>
                        <wps:cNvPr id="22" name="矩形 48"/>
                        <wps:cNvSpPr/>
                        <wps:spPr>
                          <a:xfrm>
                            <a:off x="3421" y="8106"/>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rPr>
                                  <w:rFonts w:hint="eastAsia"/>
                                  <w:sz w:val="24"/>
                                  <w:szCs w:val="24"/>
                                </w:rPr>
                              </w:pPr>
                              <w:r>
                                <w:rPr>
                                  <w:rFonts w:hint="eastAsia"/>
                                  <w:sz w:val="24"/>
                                  <w:szCs w:val="24"/>
                                </w:rPr>
                                <w:t>融资服务机构确认合同的真实性后，5个工作日内完成放款。</w:t>
                              </w:r>
                            </w:p>
                          </w:txbxContent>
                        </wps:txbx>
                        <wps:bodyPr wrap="square" upright="1"/>
                      </wps:wsp>
                      <wps:wsp>
                        <wps:cNvPr id="23" name="矩形 49"/>
                        <wps:cNvSpPr/>
                        <wps:spPr>
                          <a:xfrm>
                            <a:off x="622" y="8106"/>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sz w:val="24"/>
                                  <w:szCs w:val="24"/>
                                </w:rPr>
                              </w:pPr>
                              <w:r>
                                <w:rPr>
                                  <w:rFonts w:hint="eastAsia"/>
                                  <w:sz w:val="24"/>
                                  <w:szCs w:val="24"/>
                                </w:rPr>
                                <w:t>融资服务机构放贷</w:t>
                              </w:r>
                            </w:p>
                          </w:txbxContent>
                        </wps:txbx>
                        <wps:bodyPr wrap="square" upright="1"/>
                      </wps:wsp>
                      <wps:wsp>
                        <wps:cNvPr id="24" name="矩形 50"/>
                        <wps:cNvSpPr/>
                        <wps:spPr>
                          <a:xfrm>
                            <a:off x="3421" y="6369"/>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sz w:val="24"/>
                                  <w:szCs w:val="24"/>
                                </w:rPr>
                                <w:t>签订合同后2个工作日内完成备案；融资机构登陆焦作市电子化政府采购系统核对合同真实性。</w:t>
                              </w:r>
                            </w:p>
                          </w:txbxContent>
                        </wps:txbx>
                        <wps:bodyPr wrap="square" upright="1"/>
                      </wps:wsp>
                      <wps:wsp>
                        <wps:cNvPr id="25" name="直线 51"/>
                        <wps:cNvCnPr/>
                        <wps:spPr>
                          <a:xfrm>
                            <a:off x="1645" y="5790"/>
                            <a:ext cx="1" cy="579"/>
                          </a:xfrm>
                          <a:prstGeom prst="line">
                            <a:avLst/>
                          </a:prstGeom>
                          <a:ln w="9525" cap="flat" cmpd="sng">
                            <a:solidFill>
                              <a:srgbClr val="000000"/>
                            </a:solidFill>
                            <a:prstDash val="solid"/>
                            <a:headEnd type="none" w="med" len="med"/>
                            <a:tailEnd type="triangle" w="med" len="med"/>
                          </a:ln>
                        </wps:spPr>
                        <wps:bodyPr upright="1"/>
                      </wps:wsp>
                      <wps:wsp>
                        <wps:cNvPr id="26" name="直线 52"/>
                        <wps:cNvCnPr/>
                        <wps:spPr>
                          <a:xfrm>
                            <a:off x="1630" y="7527"/>
                            <a:ext cx="1" cy="579"/>
                          </a:xfrm>
                          <a:prstGeom prst="line">
                            <a:avLst/>
                          </a:prstGeom>
                          <a:ln w="9525" cap="flat" cmpd="sng">
                            <a:solidFill>
                              <a:srgbClr val="000000"/>
                            </a:solidFill>
                            <a:prstDash val="solid"/>
                            <a:headEnd type="none" w="med" len="med"/>
                            <a:tailEnd type="triangle" w="med" len="med"/>
                          </a:ln>
                        </wps:spPr>
                        <wps:bodyPr upright="1"/>
                      </wps:wsp>
                      <wps:wsp>
                        <wps:cNvPr id="27" name="直线 53"/>
                        <wps:cNvCnPr/>
                        <wps:spPr>
                          <a:xfrm>
                            <a:off x="1645" y="9264"/>
                            <a:ext cx="1" cy="579"/>
                          </a:xfrm>
                          <a:prstGeom prst="line">
                            <a:avLst/>
                          </a:prstGeom>
                          <a:ln w="9525" cap="flat" cmpd="sng">
                            <a:solidFill>
                              <a:srgbClr val="000000"/>
                            </a:solidFill>
                            <a:prstDash val="solid"/>
                            <a:headEnd type="none" w="med" len="med"/>
                            <a:tailEnd type="triangle" w="med" len="med"/>
                          </a:ln>
                        </wps:spPr>
                        <wps:bodyPr upright="1"/>
                      </wps:wsp>
                      <wps:wsp>
                        <wps:cNvPr id="28" name="直线 54"/>
                        <wps:cNvCnPr/>
                        <wps:spPr>
                          <a:xfrm>
                            <a:off x="2799" y="8685"/>
                            <a:ext cx="622" cy="1"/>
                          </a:xfrm>
                          <a:prstGeom prst="line">
                            <a:avLst/>
                          </a:prstGeom>
                          <a:ln w="9525" cap="flat" cmpd="sng">
                            <a:solidFill>
                              <a:srgbClr val="000000"/>
                            </a:solidFill>
                            <a:prstDash val="solid"/>
                            <a:headEnd type="none" w="med" len="med"/>
                            <a:tailEnd type="triangle" w="med" len="med"/>
                          </a:ln>
                        </wps:spPr>
                        <wps:bodyPr upright="1"/>
                      </wps:wsp>
                    </wpg:wgp>
                  </a:graphicData>
                </a:graphic>
              </wp:inline>
            </w:drawing>
          </mc:Choice>
          <mc:Fallback>
            <w:pict>
              <v:group id="组合 214" o:spid="_x0000_s1026" o:spt="203" style="height:608.55pt;width:440.2pt;" coordsize="9330,11001" o:gfxdata="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">
                <o:lock v:ext="edit" rotation="t" aspectratio="f"/>
                <v:rect id="Picture 9" o:spid="_x0000_s1026" o:spt="1" style="position:absolute;left:0;top:0;height:11001;width:9330;"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rotation="t" text="t" aspectratio="t"/>
                </v:rect>
                <v:rect id="矩形 15" o:spid="_x0000_s1026" o:spt="1" style="position:absolute;left:622;top:1737;height:579;width:2177;"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ascii="宋体" w:hAnsi="宋体"/>
                            <w:sz w:val="24"/>
                            <w:szCs w:val="24"/>
                          </w:rPr>
                        </w:pPr>
                        <w:r>
                          <w:rPr>
                            <w:rFonts w:hint="eastAsia" w:ascii="宋体" w:hAnsi="宋体"/>
                            <w:sz w:val="24"/>
                            <w:szCs w:val="24"/>
                          </w:rPr>
                          <w:t>中小微企业申请</w:t>
                        </w:r>
                      </w:p>
                      <w:p>
                        <w:pPr>
                          <w:jc w:val="center"/>
                          <w:rPr>
                            <w:rFonts w:hint="eastAsia" w:ascii="宋体" w:hAnsi="宋体"/>
                          </w:rPr>
                        </w:pPr>
                      </w:p>
                    </w:txbxContent>
                  </v:textbox>
                </v:rect>
                <v:rect id="矩形 217" o:spid="_x0000_s1026" o:spt="1" style="position:absolute;left:3421;top:1392;height:1503;width:5909;"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sz w:val="24"/>
                            <w:szCs w:val="24"/>
                          </w:rPr>
                        </w:pPr>
                        <w:r>
                          <w:rPr>
                            <w:rFonts w:hint="eastAsia" w:ascii="宋体" w:hAnsi="宋体"/>
                            <w:sz w:val="24"/>
                            <w:szCs w:val="24"/>
                          </w:rPr>
                          <w:t>依据中标（成交）通知书，登陆焦作市政府采购网的“政府采购合同融资平台”，对照各融资服务机构融资方案，选择符合自身的融资产品</w:t>
                        </w:r>
                        <w:r>
                          <w:rPr>
                            <w:rFonts w:hint="eastAsia"/>
                            <w:sz w:val="24"/>
                            <w:szCs w:val="24"/>
                          </w:rPr>
                          <w:t>。</w:t>
                        </w:r>
                      </w:p>
                    </w:txbxContent>
                  </v:textbox>
                </v:rect>
                <v:line id="直线 16" o:spid="_x0000_s1026" o:spt="20" style="position:absolute;left:2799;top:2016;height:1;width:622;"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25" o:spid="_x0000_s1026" o:spt="1" style="position:absolute;left:622;top:4632;height:1158;width:2177;"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both"/>
                          <w:rPr>
                            <w:rFonts w:hint="eastAsia"/>
                            <w:sz w:val="24"/>
                            <w:szCs w:val="24"/>
                          </w:rPr>
                        </w:pPr>
                        <w:r>
                          <w:rPr>
                            <w:rFonts w:hint="eastAsia"/>
                            <w:sz w:val="24"/>
                            <w:szCs w:val="24"/>
                          </w:rPr>
                          <w:t>开设收款账户签订政府采购合同</w:t>
                        </w:r>
                      </w:p>
                    </w:txbxContent>
                  </v:textbox>
                </v:rect>
                <v:line id="直线 26" o:spid="_x0000_s1026" o:spt="20" style="position:absolute;left:2799;top:5211;height:1;width:622;"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32" o:spid="_x0000_s1026" o:spt="1" style="position:absolute;left:622;top:9843;height:1158;width:2177;"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sz w:val="24"/>
                            <w:szCs w:val="24"/>
                          </w:rPr>
                        </w:pPr>
                        <w:r>
                          <w:rPr>
                            <w:rFonts w:hint="eastAsia"/>
                            <w:sz w:val="24"/>
                            <w:szCs w:val="24"/>
                          </w:rPr>
                          <w:t>合同资金支付及还贷</w:t>
                        </w:r>
                      </w:p>
                    </w:txbxContent>
                  </v:textbox>
                </v:rect>
                <v:line id="直线 33" o:spid="_x0000_s1026" o:spt="20" style="position:absolute;left:2799;top:10422;height:1;width:622;"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rect id="矩形 34" o:spid="_x0000_s1026" o:spt="1" style="position:absolute;left:3421;top:9843;height:1158;width:5909;" fillcolor="#FFFFFF" filled="t" stroked="t"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sz w:val="24"/>
                            <w:szCs w:val="24"/>
                          </w:rPr>
                        </w:pPr>
                        <w:r>
                          <w:rPr>
                            <w:rFonts w:hint="eastAsia"/>
                            <w:sz w:val="24"/>
                            <w:szCs w:val="24"/>
                          </w:rPr>
                          <w:t>中小微企业按照合同约定履约，采购人及时开展履约验收，融资服务机构加强管理，及时锁定合同回款资金。</w:t>
                        </w:r>
                      </w:p>
                    </w:txbxContent>
                  </v:textbox>
                </v:rect>
                <v:rect id="矩形 36" o:spid="_x0000_s1026" o:spt="1" style="position:absolute;left:622;top:0;height:1158;width:2177;"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both"/>
                          <w:rPr>
                            <w:rFonts w:hint="eastAsia" w:ascii="宋体" w:hAnsi="宋体"/>
                            <w:sz w:val="24"/>
                            <w:szCs w:val="24"/>
                          </w:rPr>
                        </w:pPr>
                        <w:r>
                          <w:rPr>
                            <w:rFonts w:hint="eastAsia" w:ascii="宋体" w:hAnsi="宋体"/>
                            <w:sz w:val="24"/>
                            <w:szCs w:val="24"/>
                          </w:rPr>
                          <w:t>中小微企业领取中标（成交）通知书</w:t>
                        </w:r>
                      </w:p>
                    </w:txbxContent>
                  </v:textbox>
                </v:rect>
                <v:line id="直线 37" o:spid="_x0000_s1026" o:spt="20" style="position:absolute;left:2799;top:579;height:1;width:622;" filled="f" stroked="t" coordsize="21600,21600" o:gfxdata="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5Vkw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38" o:spid="_x0000_s1026" o:spt="1" style="position:absolute;left:3421;top:0;height:1158;width:5909;"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ascii="宋体" w:hAnsi="宋体"/>
                            <w:sz w:val="24"/>
                            <w:szCs w:val="24"/>
                          </w:rPr>
                        </w:pPr>
                        <w:r>
                          <w:rPr>
                            <w:rFonts w:hint="eastAsia" w:ascii="宋体" w:hAnsi="宋体"/>
                            <w:sz w:val="24"/>
                            <w:szCs w:val="24"/>
                          </w:rPr>
                          <w:t>采购人或采购代理机构在焦作市政府采购网发布中标（成交）结果公告，同时发出中标（成交）通知书。</w:t>
                        </w:r>
                      </w:p>
                    </w:txbxContent>
                  </v:textbox>
                </v:rect>
                <v:line id="直线 39" o:spid="_x0000_s1026" o:spt="20" style="position:absolute;left:1720;top:1158;height:579;width:1;" filled="f" stroked="t" coordsize="21600,21600" o:gfxdata="UEsDBAoAAAAAAIdO4kAAAAAAAAAAAAAAAAAEAAAAZHJzL1BLAwQUAAAACACHTuJAmXti3LwAAADb&#10;AAAADwAAAGRycy9kb3ducmV2LnhtbEVPS2vCQBC+F/oflil4q5so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7Yt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40" o:spid="_x0000_s1026" o:spt="1" style="position:absolute;left:622;top:2895;height:1158;width:2177;"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hint="eastAsia"/>
                            <w:sz w:val="24"/>
                            <w:szCs w:val="24"/>
                          </w:rPr>
                        </w:pPr>
                        <w:r>
                          <w:rPr>
                            <w:rFonts w:hint="eastAsia"/>
                            <w:sz w:val="24"/>
                            <w:szCs w:val="24"/>
                          </w:rPr>
                          <w:t>融资服务机构审查</w:t>
                        </w:r>
                      </w:p>
                    </w:txbxContent>
                  </v:textbox>
                </v:rect>
                <v:line id="直线 41" o:spid="_x0000_s1026" o:spt="20" style="position:absolute;left:1720;top:2316;height:579;width:1;"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42" o:spid="_x0000_s1026" o:spt="20" style="position:absolute;left:2799;top:3588;height:1;width:622;"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矩形 43" o:spid="_x0000_s1026" o:spt="1" style="position:absolute;left:3421;top:3084;height:969;width:5909;"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hint="eastAsia"/>
                            <w:sz w:val="24"/>
                            <w:szCs w:val="24"/>
                          </w:rPr>
                        </w:pPr>
                        <w:r>
                          <w:rPr>
                            <w:rFonts w:hint="eastAsia" w:ascii="宋体" w:hAnsi="宋体"/>
                            <w:sz w:val="24"/>
                            <w:szCs w:val="24"/>
                          </w:rPr>
                          <w:t>对有融资意向的中小微企业，按规定开展审查，申请材料齐全完备的，一般在7个工作日内完成审批</w:t>
                        </w:r>
                        <w:r>
                          <w:rPr>
                            <w:rFonts w:hint="eastAsia"/>
                            <w:sz w:val="24"/>
                            <w:szCs w:val="24"/>
                          </w:rPr>
                          <w:t>。</w:t>
                        </w:r>
                      </w:p>
                    </w:txbxContent>
                  </v:textbox>
                </v:rect>
                <v:line id="直线 44" o:spid="_x0000_s1026" o:spt="20" style="position:absolute;left:1690;top:4053;height:579;width:1;"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45" o:spid="_x0000_s1026" o:spt="1" style="position:absolute;left:3421;top:4542;height:1398;width:5909;" fillcolor="#FFFFFF" filled="t" stroked="t" coordsize="21600,21600" o:gfxdata="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3D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sz w:val="24"/>
                            <w:szCs w:val="24"/>
                          </w:rPr>
                        </w:pPr>
                        <w:r>
                          <w:rPr>
                            <w:rFonts w:hint="eastAsia" w:ascii="宋体" w:hAnsi="宋体"/>
                            <w:sz w:val="21"/>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szCs w:val="24"/>
                          </w:rPr>
                          <w:t>。</w:t>
                        </w:r>
                      </w:p>
                    </w:txbxContent>
                  </v:textbox>
                </v:rect>
                <v:rect id="矩形 46" o:spid="_x0000_s1026" o:spt="1" style="position:absolute;left:622;top:6369;height:1158;width:2177;"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hint="eastAsia"/>
                            <w:sz w:val="24"/>
                            <w:szCs w:val="24"/>
                          </w:rPr>
                        </w:pPr>
                        <w:r>
                          <w:rPr>
                            <w:rFonts w:hint="eastAsia"/>
                            <w:sz w:val="24"/>
                            <w:szCs w:val="24"/>
                          </w:rPr>
                          <w:t>政府采购合同备案</w:t>
                        </w:r>
                      </w:p>
                    </w:txbxContent>
                  </v:textbox>
                </v:rect>
                <v:line id="直线 47" o:spid="_x0000_s1026" o:spt="20" style="position:absolute;left:2799;top:6948;height:1;width:622;" filled="f" stroked="t" coordsize="21600,21600" o:gfxdata="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mTj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48" o:spid="_x0000_s1026" o:spt="1" style="position:absolute;left:3421;top:8106;height:1158;width:5909;" fillcolor="#FFFFFF" filled="t" stroked="t" coordsize="21600,21600" o:gfxdata="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bu/A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p>
                      <w:p>
                        <w:pPr>
                          <w:rPr>
                            <w:rFonts w:hint="eastAsia"/>
                            <w:sz w:val="24"/>
                            <w:szCs w:val="24"/>
                          </w:rPr>
                        </w:pPr>
                        <w:r>
                          <w:rPr>
                            <w:rFonts w:hint="eastAsia"/>
                            <w:sz w:val="24"/>
                            <w:szCs w:val="24"/>
                          </w:rPr>
                          <w:t>融资服务机构确认合同的真实性后，5个工作日内完成放款。</w:t>
                        </w:r>
                      </w:p>
                    </w:txbxContent>
                  </v:textbox>
                </v:rect>
                <v:rect id="矩形 49" o:spid="_x0000_s1026" o:spt="1" style="position:absolute;left:622;top:8106;height:1158;width:2177;" fillcolor="#FFFFFF" filled="t" stroked="t" coordsize="21600,21600" o:gfxdata="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iSlu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center"/>
                          <w:rPr>
                            <w:rFonts w:hint="eastAsia"/>
                            <w:sz w:val="24"/>
                            <w:szCs w:val="24"/>
                          </w:rPr>
                        </w:pPr>
                        <w:r>
                          <w:rPr>
                            <w:rFonts w:hint="eastAsia"/>
                            <w:sz w:val="24"/>
                            <w:szCs w:val="24"/>
                          </w:rPr>
                          <w:t>融资服务机构放贷</w:t>
                        </w:r>
                      </w:p>
                    </w:txbxContent>
                  </v:textbox>
                </v:rect>
                <v:rect id="矩形 50" o:spid="_x0000_s1026" o:spt="1" style="position:absolute;left:3421;top:6369;height:1158;width:5909;" fillcolor="#FFFFFF" filled="t" stroked="t" coordsize="21600,21600" o:gfxdata="UEsDBAoAAAAAAIdO4kAAAAAAAAAAAAAAAAAEAAAAZHJzL1BLAwQUAAAACACHTuJANMvSL70AAADb&#10;AAAADwAAAGRycy9kb3ducmV2LnhtbEWPwW7CMBBE75X4B2uReit20gq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y9Iv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sz w:val="24"/>
                            <w:szCs w:val="24"/>
                          </w:rPr>
                        </w:pPr>
                        <w:r>
                          <w:rPr>
                            <w:rFonts w:hint="eastAsia"/>
                            <w:sz w:val="24"/>
                            <w:szCs w:val="24"/>
                          </w:rPr>
                          <w:t>签订合同后2个工作日内完成备案；融资机构登陆焦作市电子化政府采购系统核对合同真实性。</w:t>
                        </w:r>
                      </w:p>
                    </w:txbxContent>
                  </v:textbox>
                </v:rect>
                <v:line id="直线 51" o:spid="_x0000_s1026" o:spt="20" style="position:absolute;left:1645;top:5790;height:579;width:1;" filled="f" stroked="t" coordsize="21600,21600" o:gfxdata="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eylY6/&#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2" o:spid="_x0000_s1026" o:spt="20" style="position:absolute;left:1630;top:7527;height:579;width:1;"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53" o:spid="_x0000_s1026" o:spt="20" style="position:absolute;left:1645;top:9264;height:579;width:1;"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4" o:spid="_x0000_s1026" o:spt="20" style="position:absolute;left:2799;top:8685;height:1;width:622;" filled="f" stroked="t" coordsize="21600,21600" o:gfxdata="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zOhC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w10:wrap type="none"/>
                <w10:anchorlock/>
              </v:group>
            </w:pict>
          </mc:Fallback>
        </mc:AlternateContent>
      </w:r>
    </w:p>
    <w:p>
      <w:pPr>
        <w:pageBreakBefore w:val="0"/>
        <w:widowControl/>
        <w:shd w:val="clear" w:color="auto" w:fill="FFFFFF"/>
        <w:tabs>
          <w:tab w:val="left" w:pos="0"/>
        </w:tabs>
        <w:kinsoku/>
        <w:wordWrap/>
        <w:overflowPunct/>
        <w:topLinePunct w:val="0"/>
        <w:bidi w:val="0"/>
        <w:spacing w:beforeAutospacing="0" w:afterAutospacing="0" w:line="360" w:lineRule="auto"/>
        <w:ind w:firstLine="883" w:firstLineChars="200"/>
        <w:jc w:val="center"/>
        <w:rPr>
          <w:rFonts w:hint="eastAsia"/>
          <w:color w:val="auto"/>
          <w:highlight w:val="none"/>
        </w:rPr>
      </w:pPr>
      <w:r>
        <w:rPr>
          <w:rFonts w:hint="eastAsia" w:ascii="宋体" w:hAnsi="宋体" w:eastAsia="宋体" w:cs="宋体"/>
          <w:b/>
          <w:bCs/>
          <w:color w:val="auto"/>
          <w:sz w:val="44"/>
          <w:szCs w:val="44"/>
          <w:highlight w:val="none"/>
        </w:rPr>
        <w:t>融资服务机构名单</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名称</w:t>
            </w:r>
          </w:p>
        </w:tc>
        <w:tc>
          <w:tcPr>
            <w:tcW w:w="1230"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联系人</w:t>
            </w:r>
          </w:p>
        </w:tc>
        <w:tc>
          <w:tcPr>
            <w:tcW w:w="1876"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联系电话</w:t>
            </w:r>
          </w:p>
        </w:tc>
        <w:tc>
          <w:tcPr>
            <w:tcW w:w="2325" w:type="dxa"/>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中国农业银行股份有限公司焦作分行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薛国战</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0391-2878039       13839109026</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中国银行股份有限公司焦作分行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曹阳</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0391-8825171  13839118160</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中国建设银行股份有限公司焦作分行</w:t>
            </w:r>
          </w:p>
        </w:tc>
        <w:tc>
          <w:tcPr>
            <w:tcW w:w="1230"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李华莹</w:t>
            </w:r>
          </w:p>
        </w:tc>
        <w:tc>
          <w:tcPr>
            <w:tcW w:w="187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0391-3918471</w:t>
            </w:r>
          </w:p>
        </w:tc>
        <w:tc>
          <w:tcPr>
            <w:tcW w:w="2325" w:type="dxa"/>
            <w:shd w:val="solid" w:color="FFFFFF"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中国邮政储蓄银行股份有限公司焦作市分行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李天祥</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0391-2981968 13523359082</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焦作中旅银行股份有限公司</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周建林</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 xml:space="preserve">0391-2116963 15893053027 </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中信银行股份有限公司焦作分行</w:t>
            </w:r>
          </w:p>
        </w:tc>
        <w:tc>
          <w:tcPr>
            <w:tcW w:w="1230"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周江江</w:t>
            </w:r>
          </w:p>
        </w:tc>
        <w:tc>
          <w:tcPr>
            <w:tcW w:w="187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17639185001</w:t>
            </w:r>
          </w:p>
        </w:tc>
        <w:tc>
          <w:tcPr>
            <w:tcW w:w="2325" w:type="dxa"/>
            <w:shd w:val="solid" w:color="FFFFFF"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Cs/>
                <w:color w:val="auto"/>
                <w:highlight w:val="none"/>
              </w:rPr>
              <w:t>中国光大银行股份有限公司焦作分行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王海宾</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0391-8787996 13598534626</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中原银行股份有限公司焦作分行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赵伟</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0391-8796520 15738533033</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noWrap w:val="0"/>
            <w:vAlign w:val="center"/>
          </w:tcPr>
          <w:p>
            <w:pPr>
              <w:pageBreakBefore w:val="0"/>
              <w:widowControl/>
              <w:tabs>
                <w:tab w:val="left" w:pos="0"/>
              </w:tabs>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广发银行股份有限公司焦作分行</w:t>
            </w:r>
          </w:p>
        </w:tc>
        <w:tc>
          <w:tcPr>
            <w:tcW w:w="1230"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shd w:val="clear" w:color="auto" w:fill="FFFFFF"/>
              </w:rPr>
              <w:t>张嘉强</w:t>
            </w:r>
          </w:p>
        </w:tc>
        <w:tc>
          <w:tcPr>
            <w:tcW w:w="1876"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0391-653785 13203910032</w:t>
            </w:r>
          </w:p>
        </w:tc>
        <w:tc>
          <w:tcPr>
            <w:tcW w:w="2325" w:type="dxa"/>
            <w:shd w:val="solid" w:color="FFFFFF" w:fill="auto"/>
            <w:noWrap w:val="0"/>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Theme="minorEastAsia" w:hAnsiTheme="minorEastAsia" w:eastAsiaTheme="minorEastAsia" w:cstheme="minorEastAsia"/>
                <w:color w:val="auto"/>
                <w:highlight w:val="none"/>
                <w:shd w:val="clear" w:color="auto" w:fill="FFFFFF"/>
              </w:rPr>
            </w:pPr>
            <w:r>
              <w:rPr>
                <w:rFonts w:hint="eastAsia" w:asciiTheme="minorEastAsia" w:hAnsiTheme="minorEastAsia" w:eastAsiaTheme="minorEastAsia" w:cstheme="minorEastAsia"/>
                <w:color w:val="auto"/>
                <w:highlight w:val="none"/>
                <w:shd w:val="clear" w:color="auto" w:fill="FFFFFF"/>
              </w:rPr>
              <w:t>焦作市塔南路1736号嘉隆金融中心</w:t>
            </w:r>
          </w:p>
        </w:tc>
      </w:tr>
    </w:tbl>
    <w:p>
      <w:pPr>
        <w:pageBreakBefore w:val="0"/>
        <w:widowControl/>
        <w:tabs>
          <w:tab w:val="left" w:pos="0"/>
        </w:tabs>
        <w:kinsoku/>
        <w:wordWrap/>
        <w:overflowPunct/>
        <w:topLinePunct w:val="0"/>
        <w:bidi w:val="0"/>
        <w:spacing w:beforeAutospacing="0" w:afterAutospacing="0" w:line="360" w:lineRule="auto"/>
        <w:ind w:firstLine="42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备注：融资服务机构名单和人员联系方式会随时变化。具体情况可登录“焦作市政府采购网”政府采购合同融资平台查询。</w:t>
      </w:r>
    </w:p>
    <w:p>
      <w:pPr>
        <w:pageBreakBefore w:val="0"/>
        <w:kinsoku/>
        <w:wordWrap/>
        <w:overflowPunct/>
        <w:topLinePunct w:val="0"/>
        <w:bidi w:val="0"/>
        <w:spacing w:beforeAutospacing="0" w:afterAutospacing="0" w:line="360" w:lineRule="auto"/>
        <w:rPr>
          <w:rFonts w:hint="eastAsia" w:asciiTheme="minorEastAsia" w:hAnsiTheme="minorEastAsia" w:eastAsiaTheme="minorEastAsia" w:cstheme="minorEastAsia"/>
          <w:color w:val="auto"/>
          <w:sz w:val="24"/>
          <w:szCs w:val="24"/>
          <w:highlight w:val="none"/>
        </w:rPr>
      </w:pPr>
    </w:p>
    <w:sectPr>
      <w:footerReference r:id="rId9" w:type="default"/>
      <w:endnotePr>
        <w:numFmt w:val="decimal"/>
      </w:endnotePr>
      <w:pgSz w:w="11905" w:h="16837"/>
      <w:pgMar w:top="1440" w:right="1304" w:bottom="1304" w:left="1701" w:header="851" w:footer="737" w:gutter="0"/>
      <w:pgNumType w:fmt="decimal"/>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A9C67FC-2C52-46D0-A061-35F71AAA8916}"/>
  </w:font>
  <w:font w:name="黑体">
    <w:panose1 w:val="02010609060101010101"/>
    <w:charset w:val="86"/>
    <w:family w:val="auto"/>
    <w:pitch w:val="default"/>
    <w:sig w:usb0="800002BF" w:usb1="38CF7CFA" w:usb2="00000016" w:usb3="00000000" w:csb0="00040001" w:csb1="00000000"/>
    <w:embedRegular r:id="rId2" w:fontKey="{896E9A1C-B77E-4BCC-B15A-3D9B918A0F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F2797D97-DCDC-4C83-BB03-AA6740AA20E4}"/>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roman"/>
    <w:pitch w:val="default"/>
    <w:sig w:usb0="E4002EFF" w:usb1="C000247B" w:usb2="00000009" w:usb3="00000000" w:csb0="200001FF" w:csb1="00000000"/>
    <w:embedRegular r:id="rId4" w:fontKey="{8A1BC109-45B0-4BB9-B691-6E5C4A2EDC3A}"/>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embedRegular r:id="rId5" w:fontKey="{2C6E42CE-4244-408A-8983-2EEFF7353F83}"/>
  </w:font>
  <w:font w:name="微软雅黑">
    <w:panose1 w:val="020B0503020204020204"/>
    <w:charset w:val="86"/>
    <w:family w:val="auto"/>
    <w:pitch w:val="default"/>
    <w:sig w:usb0="80000287" w:usb1="2ACF3C50" w:usb2="00000016" w:usb3="00000000" w:csb0="0004001F" w:csb1="00000000"/>
    <w:embedRegular r:id="rId6" w:fontKey="{DE8F5A36-9FA2-4A68-BF03-CE1F95C8FE98}"/>
  </w:font>
  <w:font w:name="Batang">
    <w:panose1 w:val="02030600000101010101"/>
    <w:charset w:val="81"/>
    <w:family w:val="roman"/>
    <w:pitch w:val="default"/>
    <w:sig w:usb0="B00002AF" w:usb1="69D77CFB" w:usb2="00000030" w:usb3="00000000" w:csb0="4008009F" w:csb1="DFD70000"/>
    <w:embedRegular r:id="rId7" w:fontKey="{547DE7EB-BF17-4C01-8961-2EF1353D3F04}"/>
  </w:font>
  <w:font w:name="华文中宋">
    <w:panose1 w:val="02010600040101010101"/>
    <w:charset w:val="86"/>
    <w:family w:val="auto"/>
    <w:pitch w:val="default"/>
    <w:sig w:usb0="00000287" w:usb1="080F0000" w:usb2="00000000" w:usb3="00000000" w:csb0="0004009F" w:csb1="DFD70000"/>
    <w:embedRegular r:id="rId8" w:fontKey="{DF9AD9D4-7196-4D3F-8DE7-BFB212B63071}"/>
  </w:font>
  <w:font w:name="方正仿宋_GBK">
    <w:panose1 w:val="02000000000000000000"/>
    <w:charset w:val="86"/>
    <w:family w:val="script"/>
    <w:pitch w:val="default"/>
    <w:sig w:usb0="A00002BF" w:usb1="38CF7CFA" w:usb2="00082016" w:usb3="00000000" w:csb0="00040001" w:csb1="00000000"/>
    <w:embedRegular r:id="rId9" w:fontKey="{61D50540-7B33-423F-92DC-E1C5C93E4A33}"/>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thinThickMediumGap" w:color="auto" w:sz="18" w:space="1"/>
      </w:pBdr>
      <w:tabs>
        <w:tab w:val="left" w:pos="6721"/>
      </w:tabs>
      <w:jc w:val="left"/>
      <w:rPr>
        <w:rFonts w:hint="eastAsia" w:eastAsia="宋体"/>
        <w:lang w:eastAsia="zh-CN"/>
      </w:rPr>
    </w:pPr>
    <w:r>
      <w:rPr>
        <w:rFonts w:hint="eastAsia"/>
        <w:lang w:eastAsia="zh-CN"/>
      </w:rPr>
      <w:tab/>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文本框 1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EAdNjjIAQAAmwMAAA4AAAAAAAAAAQAgAAAAHgEAAGRycy9lMm9Eb2Mu&#10;eG1sUEsFBgAAAAAGAAYAWQEAAFgFA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p>
                          <w:pPr>
                            <w:pStyle w:val="17"/>
                          </w:pP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03w4skBAACaAwAADgAAAGRycy9lMm9Eb2MueG1srVPNjtMwEL4j8Q6W&#10;79RpV0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ucu+MWJ3758f3y8/fl1zdy&#10;k/vTB6gx7T5gYhre+gG3ZvYDOrPsQUWbvyiIYBy7e752Vw6JiPxovVqvKwwJjM0XxGcPz0OE9E56&#10;S7LR0IjjK13lpw+QxtQ5JVdz/k4bU0Zo3F8OxMwelrmPHLOVhv0wCdr79ox6epx8Qx0uOiXmvcPG&#10;5iWZjTgb+9k4hqgPHVJbFl4Q3hwTkijccoURdiqMIyvqpvXKO/H4XrIefqnt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DTfDiyQEAAJoDAAAOAAAAAAAAAAEAIAAAAB4BAABkcnMvZTJvRG9j&#10;LnhtbFBLBQYAAAAABgAGAFkBAABZBQAAAAA=&#10;">
              <v:fill on="f" focussize="0,0"/>
              <v:stroke on="f"/>
              <v:imagedata o:title=""/>
              <o:lock v:ext="edit" aspectratio="f"/>
              <v:textbox inset="0mm,0mm,0mm,0mm" style="mso-fit-shape-to-text:t;">
                <w:txbxContent>
                  <w:p>
                    <w:pPr>
                      <w:pStyle w:val="17"/>
                    </w:pPr>
                  </w:p>
                  <w:p>
                    <w:pPr>
                      <w:pStyle w:val="1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both"/>
      <w:rPr>
        <w:rFonts w:ascii="宋体" w:hAnsi="宋体"/>
        <w:sz w:val="24"/>
        <w:szCs w:val="24"/>
      </w:rPr>
    </w:pPr>
  </w:p>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p>
                          <w:pPr>
                            <w:pStyle w:val="17"/>
                          </w:pPr>
                        </w:p>
                      </w:txbxContent>
                    </wps:txbx>
                    <wps:bodyPr wrap="none" lIns="0" tIns="0" rIns="0" bIns="0" upright="1">
                      <a:spAutoFit/>
                    </wps:bodyPr>
                  </wps:wsp>
                </a:graphicData>
              </a:graphic>
            </wp:anchor>
          </w:drawing>
        </mc:Choice>
        <mc:Fallback>
          <w:pict>
            <v:shape id="文本框 1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O+lS6nLAQAAmwMAAA4AAAAAAAAAAQAgAAAAHgEAAGRycy9lMm9E&#10;b2MueG1sUEsFBgAAAAAGAAYAWQEAAFsFAAAAAA==&#10;">
              <v:fill on="f" focussize="0,0"/>
              <v:stroke on="f"/>
              <v:imagedata o:title=""/>
              <o:lock v:ext="edit" aspectratio="f"/>
              <v:textbox inset="0mm,0mm,0mm,0mm" style="mso-fit-shape-to-text:t;">
                <w:txbxContent>
                  <w:p>
                    <w:pPr>
                      <w:pStyle w:val="17"/>
                    </w:pPr>
                  </w:p>
                  <w:p>
                    <w:pPr>
                      <w:pStyle w:val="17"/>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rPr>
        <w:rFonts w:hint="eastAsi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t xml:space="preserve">— </w:t>
                          </w:r>
                          <w:r>
                            <w:fldChar w:fldCharType="begin"/>
                          </w:r>
                          <w:r>
                            <w:instrText xml:space="preserve"> PAGE  \* MERGEFORMAT </w:instrText>
                          </w:r>
                          <w:r>
                            <w:fldChar w:fldCharType="separate"/>
                          </w:r>
                          <w:r>
                            <w:t>- 2 -</w:t>
                          </w:r>
                          <w:r>
                            <w:fldChar w:fldCharType="end"/>
                          </w:r>
                          <w:r>
                            <w:t xml:space="preserve"> —</w:t>
                          </w:r>
                        </w:p>
                      </w:txbxContent>
                    </wps:txbx>
                    <wps:bodyPr vert="horz" wrap="none" lIns="0" tIns="0" rIns="0" bIns="0" anchor="t" anchorCtr="0" upright="0">
                      <a:spAutoFit/>
                    </wps:bodyPr>
                  </wps:wsp>
                </a:graphicData>
              </a:graphic>
            </wp:anchor>
          </w:drawing>
        </mc:Choice>
        <mc:Fallback>
          <w:pict>
            <v:shape id="文本框 2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OqXm5zwAAAAUBAAAPAAAAAAAAAAEA&#10;IAAAACIAAABkcnMvZG93bnJldi54bWxQSwECFAAUAAAACACHTuJAshOPyt8BAADAAwAADgAAAAAA&#10;AAABACAAAAAeAQAAZHJzL2Uyb0RvYy54bWxQSwUGAAAAAAYABgBZAQAAbwUAAAAA&#10;">
              <v:fill on="f" focussize="0,0"/>
              <v:stroke on="f"/>
              <v:imagedata o:title=""/>
              <o:lock v:ext="edit" aspectratio="f"/>
              <v:textbox inset="0mm,0mm,0mm,0mm" style="mso-fit-shape-to-text:t;">
                <w:txbxContent>
                  <w:p>
                    <w:pPr>
                      <w:pStyle w:val="17"/>
                    </w:pPr>
                    <w:r>
                      <w:t xml:space="preserve">— </w:t>
                    </w:r>
                    <w:r>
                      <w:fldChar w:fldCharType="begin"/>
                    </w:r>
                    <w:r>
                      <w:instrText xml:space="preserve"> PAGE  \* MERGEFORMAT </w:instrText>
                    </w:r>
                    <w:r>
                      <w:fldChar w:fldCharType="separate"/>
                    </w:r>
                    <w:r>
                      <w:t>- 2 -</w:t>
                    </w:r>
                    <w:r>
                      <w:fldChar w:fldCharType="end"/>
                    </w:r>
                    <w:r>
                      <w:t xml:space="preserve"> —</w:t>
                    </w:r>
                  </w:p>
                </w:txbxContent>
              </v:textbox>
            </v:shape>
          </w:pict>
        </mc:Fallback>
      </mc:AlternateContent>
    </w:r>
    <w:r>
      <w:rPr>
        <w:rFonts w:hint="eastAsia"/>
      </w:rPr>
      <w:t xml:space="preserve">  </w:t>
    </w:r>
  </w:p>
  <w:p>
    <w:pPr>
      <w:pStyle w:val="17"/>
      <w:jc w:val="center"/>
      <w:rPr>
        <w:rFonts w:hint="eastAsia"/>
      </w:rPr>
    </w:pPr>
    <w:r>
      <w:rPr>
        <w:rFonts w:hint="eastAsia"/>
      </w:rPr>
      <w:t xml:space="preserve">                                                         </w:t>
    </w:r>
  </w:p>
  <w:p>
    <w:pPr>
      <w:pStyle w:val="17"/>
      <w:jc w:val="center"/>
      <w:rPr>
        <w:rFonts w:hint="eastAsia"/>
      </w:rPr>
    </w:pPr>
    <w:r>
      <w:rPr>
        <w:rFonts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620" w:firstLineChars="1650"/>
      <w:rPr>
        <w:rFonts w:hint="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7"/>
                            <w:rPr>
                              <w:rFonts w:hint="eastAsia"/>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wps:txbx>
                    <wps:bodyPr vert="horz" wrap="none" lIns="0" tIns="0" rIns="0" bIns="0" anchor="t" anchorCtr="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aGmCS9MAAAAF&#10;AQAADwAAAAAAAAABACAAAAAiAAAAZHJzL2Rvd25yZXYueG1sUEsBAhQAFAAAAAgAh07iQMSTMZTo&#10;AQAAygMAAA4AAAAAAAAAAQAgAAAAIgEAAGRycy9lMm9Eb2MueG1sUEsFBgAAAAAGAAYAWQEAAHwF&#10;AAAAAA==&#10;">
              <v:fill on="f" focussize="0,0"/>
              <v:stroke on="f" weight="1.25pt"/>
              <v:imagedata o:title=""/>
              <o:lock v:ext="edit" aspectratio="f"/>
              <v:textbox inset="0mm,0mm,0mm,0mm" style="mso-fit-shape-to-text:t;">
                <w:txbxContent>
                  <w:p>
                    <w:pPr>
                      <w:pStyle w:val="17"/>
                      <w:rPr>
                        <w:rFonts w:hint="eastAsia"/>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tabs>
        <w:tab w:val="left" w:pos="5115"/>
      </w:tabs>
      <w:jc w:val="left"/>
      <w:rPr>
        <w:rFonts w:hint="eastAsia"/>
      </w:rPr>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71F29"/>
    <w:multiLevelType w:val="singleLevel"/>
    <w:tmpl w:val="8EA71F29"/>
    <w:lvl w:ilvl="0" w:tentative="0">
      <w:start w:val="1"/>
      <w:numFmt w:val="decimal"/>
      <w:lvlText w:val="(%1)"/>
      <w:lvlJc w:val="left"/>
      <w:pPr>
        <w:ind w:left="425" w:hanging="425"/>
      </w:pPr>
      <w:rPr>
        <w:rFonts w:hint="default"/>
      </w:rPr>
    </w:lvl>
  </w:abstractNum>
  <w:abstractNum w:abstractNumId="1">
    <w:nsid w:val="9FC49E0D"/>
    <w:multiLevelType w:val="singleLevel"/>
    <w:tmpl w:val="9FC49E0D"/>
    <w:lvl w:ilvl="0" w:tentative="0">
      <w:start w:val="1"/>
      <w:numFmt w:val="decimal"/>
      <w:lvlText w:val="(%1)"/>
      <w:lvlJc w:val="left"/>
      <w:pPr>
        <w:ind w:left="425" w:hanging="425"/>
      </w:pPr>
      <w:rPr>
        <w:rFonts w:hint="default"/>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7CCEAB9"/>
    <w:multiLevelType w:val="singleLevel"/>
    <w:tmpl w:val="B7CCEAB9"/>
    <w:lvl w:ilvl="0" w:tentative="0">
      <w:start w:val="1"/>
      <w:numFmt w:val="decimal"/>
      <w:suff w:val="space"/>
      <w:lvlText w:val="%1."/>
      <w:lvlJc w:val="left"/>
      <w:pPr>
        <w:ind w:left="600" w:firstLine="0"/>
      </w:pPr>
    </w:lvl>
  </w:abstractNum>
  <w:abstractNum w:abstractNumId="4">
    <w:nsid w:val="B940B7CB"/>
    <w:multiLevelType w:val="singleLevel"/>
    <w:tmpl w:val="B940B7CB"/>
    <w:lvl w:ilvl="0" w:tentative="0">
      <w:start w:val="3"/>
      <w:numFmt w:val="decimal"/>
      <w:suff w:val="nothing"/>
      <w:lvlText w:val="%1、"/>
      <w:lvlJc w:val="left"/>
    </w:lvl>
  </w:abstractNum>
  <w:abstractNum w:abstractNumId="5">
    <w:nsid w:val="CBB64860"/>
    <w:multiLevelType w:val="singleLevel"/>
    <w:tmpl w:val="CBB64860"/>
    <w:lvl w:ilvl="0" w:tentative="0">
      <w:start w:val="1"/>
      <w:numFmt w:val="decimal"/>
      <w:lvlText w:val="%1."/>
      <w:lvlJc w:val="left"/>
      <w:pPr>
        <w:ind w:left="425" w:hanging="425"/>
      </w:pPr>
      <w:rPr>
        <w:rFonts w:hint="default" w:ascii="宋体" w:hAnsi="宋体" w:eastAsia="宋体" w:cs="宋体"/>
        <w:sz w:val="24"/>
        <w:szCs w:val="24"/>
      </w:rPr>
    </w:lvl>
  </w:abstractNum>
  <w:abstractNum w:abstractNumId="6">
    <w:nsid w:val="DA69541C"/>
    <w:multiLevelType w:val="singleLevel"/>
    <w:tmpl w:val="DA69541C"/>
    <w:lvl w:ilvl="0" w:tentative="0">
      <w:start w:val="2"/>
      <w:numFmt w:val="decimal"/>
      <w:suff w:val="nothing"/>
      <w:lvlText w:val="%1、"/>
      <w:lvlJc w:val="left"/>
    </w:lvl>
  </w:abstractNum>
  <w:abstractNum w:abstractNumId="7">
    <w:nsid w:val="E0F30A83"/>
    <w:multiLevelType w:val="singleLevel"/>
    <w:tmpl w:val="E0F30A83"/>
    <w:lvl w:ilvl="0" w:tentative="0">
      <w:start w:val="1"/>
      <w:numFmt w:val="decimal"/>
      <w:suff w:val="space"/>
      <w:lvlText w:val="%1."/>
      <w:lvlJc w:val="left"/>
      <w:pPr>
        <w:ind w:left="-60"/>
      </w:pPr>
      <w:rPr>
        <w:rFonts w:hint="default"/>
        <w:i w:val="0"/>
        <w:iCs w:val="0"/>
        <w:color w:val="000000"/>
      </w:rPr>
    </w:lvl>
  </w:abstractNum>
  <w:abstractNum w:abstractNumId="8">
    <w:nsid w:val="F4B9C269"/>
    <w:multiLevelType w:val="singleLevel"/>
    <w:tmpl w:val="F4B9C269"/>
    <w:lvl w:ilvl="0" w:tentative="0">
      <w:start w:val="1"/>
      <w:numFmt w:val="decimal"/>
      <w:lvlText w:val="(%1)"/>
      <w:lvlJc w:val="left"/>
      <w:pPr>
        <w:ind w:left="425" w:hanging="425"/>
      </w:pPr>
      <w:rPr>
        <w:rFonts w:hint="default"/>
      </w:rPr>
    </w:lvl>
  </w:abstractNum>
  <w:abstractNum w:abstractNumId="9">
    <w:nsid w:val="0CD3C423"/>
    <w:multiLevelType w:val="singleLevel"/>
    <w:tmpl w:val="0CD3C423"/>
    <w:lvl w:ilvl="0" w:tentative="0">
      <w:start w:val="1"/>
      <w:numFmt w:val="decimal"/>
      <w:suff w:val="space"/>
      <w:lvlText w:val="%1."/>
      <w:lvlJc w:val="left"/>
    </w:lvl>
  </w:abstractNum>
  <w:abstractNum w:abstractNumId="10">
    <w:nsid w:val="0DA397D3"/>
    <w:multiLevelType w:val="singleLevel"/>
    <w:tmpl w:val="0DA397D3"/>
    <w:lvl w:ilvl="0" w:tentative="0">
      <w:start w:val="1"/>
      <w:numFmt w:val="decimal"/>
      <w:lvlText w:val="(%1)"/>
      <w:lvlJc w:val="left"/>
      <w:pPr>
        <w:ind w:left="425" w:hanging="425"/>
      </w:pPr>
      <w:rPr>
        <w:rFonts w:hint="default"/>
      </w:rPr>
    </w:lvl>
  </w:abstractNum>
  <w:abstractNum w:abstractNumId="11">
    <w:nsid w:val="0E2D53C3"/>
    <w:multiLevelType w:val="singleLevel"/>
    <w:tmpl w:val="0E2D53C3"/>
    <w:lvl w:ilvl="0" w:tentative="0">
      <w:start w:val="3"/>
      <w:numFmt w:val="chineseCounting"/>
      <w:suff w:val="space"/>
      <w:lvlText w:val="第%1部分"/>
      <w:lvlJc w:val="left"/>
      <w:pPr>
        <w:ind w:left="1427"/>
      </w:pPr>
      <w:rPr>
        <w:rFonts w:hint="eastAsia"/>
      </w:rPr>
    </w:lvl>
  </w:abstractNum>
  <w:abstractNum w:abstractNumId="12">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3">
    <w:nsid w:val="29446080"/>
    <w:multiLevelType w:val="singleLevel"/>
    <w:tmpl w:val="29446080"/>
    <w:lvl w:ilvl="0" w:tentative="0">
      <w:start w:val="1"/>
      <w:numFmt w:val="decimal"/>
      <w:lvlText w:val="(%1)"/>
      <w:lvlJc w:val="left"/>
      <w:pPr>
        <w:ind w:left="425" w:hanging="425"/>
      </w:pPr>
      <w:rPr>
        <w:rFonts w:hint="default"/>
      </w:rPr>
    </w:lvl>
  </w:abstractNum>
  <w:abstractNum w:abstractNumId="14">
    <w:nsid w:val="2ACB6D2C"/>
    <w:multiLevelType w:val="singleLevel"/>
    <w:tmpl w:val="2ACB6D2C"/>
    <w:lvl w:ilvl="0" w:tentative="0">
      <w:start w:val="3"/>
      <w:numFmt w:val="chineseCounting"/>
      <w:suff w:val="space"/>
      <w:lvlText w:val="（%1）"/>
      <w:lvlJc w:val="left"/>
      <w:rPr>
        <w:rFonts w:hint="eastAsia"/>
      </w:rPr>
    </w:lvl>
  </w:abstractNum>
  <w:abstractNum w:abstractNumId="15">
    <w:nsid w:val="2E6DD82F"/>
    <w:multiLevelType w:val="singleLevel"/>
    <w:tmpl w:val="2E6DD82F"/>
    <w:lvl w:ilvl="0" w:tentative="0">
      <w:start w:val="1"/>
      <w:numFmt w:val="decimal"/>
      <w:lvlText w:val="(%1)"/>
      <w:lvlJc w:val="left"/>
      <w:pPr>
        <w:ind w:left="425" w:hanging="425"/>
      </w:pPr>
      <w:rPr>
        <w:rFonts w:hint="default"/>
      </w:rPr>
    </w:lvl>
  </w:abstractNum>
  <w:abstractNum w:abstractNumId="16">
    <w:nsid w:val="402EE2D5"/>
    <w:multiLevelType w:val="singleLevel"/>
    <w:tmpl w:val="402EE2D5"/>
    <w:lvl w:ilvl="0" w:tentative="0">
      <w:start w:val="1"/>
      <w:numFmt w:val="decimal"/>
      <w:lvlText w:val="(%1)"/>
      <w:lvlJc w:val="left"/>
      <w:pPr>
        <w:ind w:left="425" w:hanging="425"/>
      </w:pPr>
      <w:rPr>
        <w:rFonts w:hint="default"/>
      </w:rPr>
    </w:lvl>
  </w:abstractNum>
  <w:abstractNum w:abstractNumId="17">
    <w:nsid w:val="6261BF8E"/>
    <w:multiLevelType w:val="singleLevel"/>
    <w:tmpl w:val="6261BF8E"/>
    <w:lvl w:ilvl="0" w:tentative="0">
      <w:start w:val="7"/>
      <w:numFmt w:val="decimal"/>
      <w:suff w:val="space"/>
      <w:lvlText w:val="%1."/>
      <w:lvlJc w:val="left"/>
    </w:lvl>
  </w:abstractNum>
  <w:abstractNum w:abstractNumId="18">
    <w:nsid w:val="6698236D"/>
    <w:multiLevelType w:val="singleLevel"/>
    <w:tmpl w:val="6698236D"/>
    <w:lvl w:ilvl="0" w:tentative="0">
      <w:start w:val="1"/>
      <w:numFmt w:val="chineseCounting"/>
      <w:suff w:val="nothing"/>
      <w:lvlText w:val="%1、"/>
      <w:lvlJc w:val="left"/>
      <w:rPr>
        <w:rFonts w:hint="eastAsia"/>
      </w:rPr>
    </w:lvl>
  </w:abstractNum>
  <w:abstractNum w:abstractNumId="19">
    <w:nsid w:val="67BF1583"/>
    <w:multiLevelType w:val="singleLevel"/>
    <w:tmpl w:val="67BF1583"/>
    <w:lvl w:ilvl="0" w:tentative="0">
      <w:start w:val="1"/>
      <w:numFmt w:val="decimal"/>
      <w:lvlText w:val="%1."/>
      <w:lvlJc w:val="left"/>
      <w:pPr>
        <w:ind w:left="425" w:hanging="425"/>
      </w:pPr>
      <w:rPr>
        <w:rFonts w:hint="default"/>
      </w:rPr>
    </w:lvl>
  </w:abstractNum>
  <w:abstractNum w:abstractNumId="20">
    <w:nsid w:val="768FB672"/>
    <w:multiLevelType w:val="singleLevel"/>
    <w:tmpl w:val="768FB672"/>
    <w:lvl w:ilvl="0" w:tentative="0">
      <w:start w:val="4"/>
      <w:numFmt w:val="chineseCounting"/>
      <w:suff w:val="nothing"/>
      <w:lvlText w:val="%1、"/>
      <w:lvlJc w:val="left"/>
      <w:rPr>
        <w:rFonts w:hint="eastAsia"/>
      </w:rPr>
    </w:lvl>
  </w:abstractNum>
  <w:num w:numId="1">
    <w:abstractNumId w:val="4"/>
  </w:num>
  <w:num w:numId="2">
    <w:abstractNumId w:val="9"/>
  </w:num>
  <w:num w:numId="3">
    <w:abstractNumId w:val="6"/>
  </w:num>
  <w:num w:numId="4">
    <w:abstractNumId w:val="7"/>
  </w:num>
  <w:num w:numId="5">
    <w:abstractNumId w:val="17"/>
  </w:num>
  <w:num w:numId="6">
    <w:abstractNumId w:val="14"/>
  </w:num>
  <w:num w:numId="7">
    <w:abstractNumId w:val="12"/>
  </w:num>
  <w:num w:numId="8">
    <w:abstractNumId w:val="11"/>
  </w:num>
  <w:num w:numId="9">
    <w:abstractNumId w:val="18"/>
  </w:num>
  <w:num w:numId="10">
    <w:abstractNumId w:val="5"/>
  </w:num>
  <w:num w:numId="11">
    <w:abstractNumId w:val="19"/>
  </w:num>
  <w:num w:numId="12">
    <w:abstractNumId w:val="15"/>
  </w:num>
  <w:num w:numId="13">
    <w:abstractNumId w:val="13"/>
  </w:num>
  <w:num w:numId="14">
    <w:abstractNumId w:val="1"/>
  </w:num>
  <w:num w:numId="15">
    <w:abstractNumId w:val="0"/>
  </w:num>
  <w:num w:numId="16">
    <w:abstractNumId w:val="10"/>
  </w:num>
  <w:num w:numId="17">
    <w:abstractNumId w:val="16"/>
  </w:num>
  <w:num w:numId="18">
    <w:abstractNumId w:val="8"/>
  </w:num>
  <w:num w:numId="19">
    <w:abstractNumId w:val="20"/>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lZGQ3MDdkNjM4MDViY2RjNGI1ZTFkZTI4Y2ZjMjgifQ=="/>
  </w:docVars>
  <w:rsids>
    <w:rsidRoot w:val="00962401"/>
    <w:rsid w:val="000015BE"/>
    <w:rsid w:val="00002910"/>
    <w:rsid w:val="00002CCB"/>
    <w:rsid w:val="00003EE4"/>
    <w:rsid w:val="00004800"/>
    <w:rsid w:val="00005811"/>
    <w:rsid w:val="00005E52"/>
    <w:rsid w:val="00012E57"/>
    <w:rsid w:val="00014365"/>
    <w:rsid w:val="00014748"/>
    <w:rsid w:val="00016EE9"/>
    <w:rsid w:val="000271A8"/>
    <w:rsid w:val="00027F07"/>
    <w:rsid w:val="0003047E"/>
    <w:rsid w:val="00030D7D"/>
    <w:rsid w:val="00035D61"/>
    <w:rsid w:val="000442DD"/>
    <w:rsid w:val="000466A8"/>
    <w:rsid w:val="0005195D"/>
    <w:rsid w:val="00057D61"/>
    <w:rsid w:val="00064A1E"/>
    <w:rsid w:val="0006553D"/>
    <w:rsid w:val="000657C8"/>
    <w:rsid w:val="00066296"/>
    <w:rsid w:val="000675E5"/>
    <w:rsid w:val="00070055"/>
    <w:rsid w:val="00070D76"/>
    <w:rsid w:val="000759CA"/>
    <w:rsid w:val="00081FD6"/>
    <w:rsid w:val="000913FE"/>
    <w:rsid w:val="00097FE1"/>
    <w:rsid w:val="000A0C90"/>
    <w:rsid w:val="000A3CB1"/>
    <w:rsid w:val="000A3F81"/>
    <w:rsid w:val="000A4A79"/>
    <w:rsid w:val="000A65E7"/>
    <w:rsid w:val="000B054E"/>
    <w:rsid w:val="000B2ED5"/>
    <w:rsid w:val="000C0AFC"/>
    <w:rsid w:val="000C19C0"/>
    <w:rsid w:val="000C3ED3"/>
    <w:rsid w:val="000C76C1"/>
    <w:rsid w:val="000C7AD2"/>
    <w:rsid w:val="000D5A3A"/>
    <w:rsid w:val="000D5C5A"/>
    <w:rsid w:val="000D5F90"/>
    <w:rsid w:val="000D7967"/>
    <w:rsid w:val="000E2B9C"/>
    <w:rsid w:val="000E2FAC"/>
    <w:rsid w:val="000E38D9"/>
    <w:rsid w:val="000E5421"/>
    <w:rsid w:val="000E72D4"/>
    <w:rsid w:val="000F0CEF"/>
    <w:rsid w:val="000F1E40"/>
    <w:rsid w:val="000F5FDF"/>
    <w:rsid w:val="001000C0"/>
    <w:rsid w:val="001002AE"/>
    <w:rsid w:val="00104A6E"/>
    <w:rsid w:val="00107DA3"/>
    <w:rsid w:val="001155DA"/>
    <w:rsid w:val="0011711F"/>
    <w:rsid w:val="00120B64"/>
    <w:rsid w:val="00124B0C"/>
    <w:rsid w:val="0012747F"/>
    <w:rsid w:val="0013122B"/>
    <w:rsid w:val="00131845"/>
    <w:rsid w:val="00137A42"/>
    <w:rsid w:val="00137D0A"/>
    <w:rsid w:val="00151139"/>
    <w:rsid w:val="0015121C"/>
    <w:rsid w:val="0015190E"/>
    <w:rsid w:val="00152681"/>
    <w:rsid w:val="00152684"/>
    <w:rsid w:val="00156E71"/>
    <w:rsid w:val="0015749B"/>
    <w:rsid w:val="00165A12"/>
    <w:rsid w:val="00173BD3"/>
    <w:rsid w:val="00173DEC"/>
    <w:rsid w:val="001824D4"/>
    <w:rsid w:val="00185F08"/>
    <w:rsid w:val="00191B01"/>
    <w:rsid w:val="00193F9B"/>
    <w:rsid w:val="00195636"/>
    <w:rsid w:val="001A0219"/>
    <w:rsid w:val="001A1C2D"/>
    <w:rsid w:val="001A1CC0"/>
    <w:rsid w:val="001A360B"/>
    <w:rsid w:val="001B287E"/>
    <w:rsid w:val="001B40C9"/>
    <w:rsid w:val="001B461C"/>
    <w:rsid w:val="001C0D5E"/>
    <w:rsid w:val="001C3045"/>
    <w:rsid w:val="001C579B"/>
    <w:rsid w:val="001D327A"/>
    <w:rsid w:val="001D35DD"/>
    <w:rsid w:val="001D73FC"/>
    <w:rsid w:val="001D7A66"/>
    <w:rsid w:val="001E3B0B"/>
    <w:rsid w:val="001E65DF"/>
    <w:rsid w:val="001E684B"/>
    <w:rsid w:val="001F33A6"/>
    <w:rsid w:val="001F5CAB"/>
    <w:rsid w:val="001F63F9"/>
    <w:rsid w:val="001F6615"/>
    <w:rsid w:val="002025B9"/>
    <w:rsid w:val="00206581"/>
    <w:rsid w:val="00214891"/>
    <w:rsid w:val="002229B5"/>
    <w:rsid w:val="00224CB7"/>
    <w:rsid w:val="0023037D"/>
    <w:rsid w:val="00236EA1"/>
    <w:rsid w:val="00241E31"/>
    <w:rsid w:val="00242B18"/>
    <w:rsid w:val="002509F5"/>
    <w:rsid w:val="002515BD"/>
    <w:rsid w:val="0026434B"/>
    <w:rsid w:val="00264C13"/>
    <w:rsid w:val="00265FB4"/>
    <w:rsid w:val="00282407"/>
    <w:rsid w:val="00283B0B"/>
    <w:rsid w:val="00286C3B"/>
    <w:rsid w:val="0028727C"/>
    <w:rsid w:val="00287BE1"/>
    <w:rsid w:val="00291610"/>
    <w:rsid w:val="00291955"/>
    <w:rsid w:val="002A13D9"/>
    <w:rsid w:val="002A1A10"/>
    <w:rsid w:val="002A3306"/>
    <w:rsid w:val="002A37D6"/>
    <w:rsid w:val="002B316F"/>
    <w:rsid w:val="002B3D5B"/>
    <w:rsid w:val="002B4C83"/>
    <w:rsid w:val="002B72BA"/>
    <w:rsid w:val="002C23EA"/>
    <w:rsid w:val="002C2860"/>
    <w:rsid w:val="002C40B6"/>
    <w:rsid w:val="002D5E00"/>
    <w:rsid w:val="002D74D2"/>
    <w:rsid w:val="002E154B"/>
    <w:rsid w:val="002E677D"/>
    <w:rsid w:val="002E7406"/>
    <w:rsid w:val="002F176C"/>
    <w:rsid w:val="002F6186"/>
    <w:rsid w:val="002F671D"/>
    <w:rsid w:val="002F6756"/>
    <w:rsid w:val="002F7FB2"/>
    <w:rsid w:val="0030329D"/>
    <w:rsid w:val="00305FBF"/>
    <w:rsid w:val="00311B45"/>
    <w:rsid w:val="00313D5A"/>
    <w:rsid w:val="00314B77"/>
    <w:rsid w:val="00316BA4"/>
    <w:rsid w:val="00321BB0"/>
    <w:rsid w:val="00324077"/>
    <w:rsid w:val="00332D35"/>
    <w:rsid w:val="00334330"/>
    <w:rsid w:val="00337E14"/>
    <w:rsid w:val="00340DAC"/>
    <w:rsid w:val="003452FC"/>
    <w:rsid w:val="00347660"/>
    <w:rsid w:val="00356C1F"/>
    <w:rsid w:val="00363A8F"/>
    <w:rsid w:val="003706CF"/>
    <w:rsid w:val="0037249B"/>
    <w:rsid w:val="0037711A"/>
    <w:rsid w:val="0038229E"/>
    <w:rsid w:val="003834D7"/>
    <w:rsid w:val="00384A16"/>
    <w:rsid w:val="003A38E2"/>
    <w:rsid w:val="003A3A87"/>
    <w:rsid w:val="003A7EDF"/>
    <w:rsid w:val="003B0D78"/>
    <w:rsid w:val="003B7C0D"/>
    <w:rsid w:val="003C432B"/>
    <w:rsid w:val="003C4C4E"/>
    <w:rsid w:val="003D109F"/>
    <w:rsid w:val="003D3D71"/>
    <w:rsid w:val="003D4809"/>
    <w:rsid w:val="003E0B8B"/>
    <w:rsid w:val="003E1F4D"/>
    <w:rsid w:val="003E4F95"/>
    <w:rsid w:val="003F14B5"/>
    <w:rsid w:val="003F300E"/>
    <w:rsid w:val="003F6250"/>
    <w:rsid w:val="003F6626"/>
    <w:rsid w:val="003F7889"/>
    <w:rsid w:val="004152C5"/>
    <w:rsid w:val="00416C4B"/>
    <w:rsid w:val="00416FDA"/>
    <w:rsid w:val="004172E7"/>
    <w:rsid w:val="0041796F"/>
    <w:rsid w:val="004211F4"/>
    <w:rsid w:val="004252FC"/>
    <w:rsid w:val="00426DE4"/>
    <w:rsid w:val="00433863"/>
    <w:rsid w:val="00435D42"/>
    <w:rsid w:val="00437BF2"/>
    <w:rsid w:val="004435DF"/>
    <w:rsid w:val="00445035"/>
    <w:rsid w:val="00447636"/>
    <w:rsid w:val="004477CD"/>
    <w:rsid w:val="004509CA"/>
    <w:rsid w:val="00452B29"/>
    <w:rsid w:val="0045441C"/>
    <w:rsid w:val="00456162"/>
    <w:rsid w:val="00456CAB"/>
    <w:rsid w:val="00460DD9"/>
    <w:rsid w:val="00462877"/>
    <w:rsid w:val="00464920"/>
    <w:rsid w:val="00467623"/>
    <w:rsid w:val="00470C98"/>
    <w:rsid w:val="00475AFC"/>
    <w:rsid w:val="004801BA"/>
    <w:rsid w:val="00482FE1"/>
    <w:rsid w:val="00486331"/>
    <w:rsid w:val="004918FA"/>
    <w:rsid w:val="0049273C"/>
    <w:rsid w:val="004A05AC"/>
    <w:rsid w:val="004A0A27"/>
    <w:rsid w:val="004A374A"/>
    <w:rsid w:val="004A44FA"/>
    <w:rsid w:val="004A5112"/>
    <w:rsid w:val="004A5C86"/>
    <w:rsid w:val="004A5F9F"/>
    <w:rsid w:val="004A6058"/>
    <w:rsid w:val="004B695F"/>
    <w:rsid w:val="004C0B26"/>
    <w:rsid w:val="004C2925"/>
    <w:rsid w:val="004C3C94"/>
    <w:rsid w:val="004C4322"/>
    <w:rsid w:val="004C5A66"/>
    <w:rsid w:val="004E0E1D"/>
    <w:rsid w:val="004E106D"/>
    <w:rsid w:val="004E18D0"/>
    <w:rsid w:val="004E1D2B"/>
    <w:rsid w:val="004E392D"/>
    <w:rsid w:val="004F1A1C"/>
    <w:rsid w:val="004F3AE2"/>
    <w:rsid w:val="004F60E3"/>
    <w:rsid w:val="005015B6"/>
    <w:rsid w:val="00504526"/>
    <w:rsid w:val="00505D36"/>
    <w:rsid w:val="00510B4C"/>
    <w:rsid w:val="00512B3D"/>
    <w:rsid w:val="005146A4"/>
    <w:rsid w:val="00525D53"/>
    <w:rsid w:val="00532540"/>
    <w:rsid w:val="005354E2"/>
    <w:rsid w:val="00536A03"/>
    <w:rsid w:val="00540717"/>
    <w:rsid w:val="00541821"/>
    <w:rsid w:val="00541E7D"/>
    <w:rsid w:val="00543870"/>
    <w:rsid w:val="00545E31"/>
    <w:rsid w:val="00547346"/>
    <w:rsid w:val="0055000C"/>
    <w:rsid w:val="00550703"/>
    <w:rsid w:val="00552981"/>
    <w:rsid w:val="00562E76"/>
    <w:rsid w:val="00564676"/>
    <w:rsid w:val="00566102"/>
    <w:rsid w:val="00566B99"/>
    <w:rsid w:val="00571719"/>
    <w:rsid w:val="005760DA"/>
    <w:rsid w:val="005855F2"/>
    <w:rsid w:val="00587196"/>
    <w:rsid w:val="0059102C"/>
    <w:rsid w:val="0059393E"/>
    <w:rsid w:val="00594F0B"/>
    <w:rsid w:val="00596F12"/>
    <w:rsid w:val="005A2AD4"/>
    <w:rsid w:val="005A5629"/>
    <w:rsid w:val="005B331A"/>
    <w:rsid w:val="005B39BC"/>
    <w:rsid w:val="005B42AF"/>
    <w:rsid w:val="005B6680"/>
    <w:rsid w:val="005C67F7"/>
    <w:rsid w:val="005D5818"/>
    <w:rsid w:val="005E1E42"/>
    <w:rsid w:val="005E2BC8"/>
    <w:rsid w:val="005E7AA0"/>
    <w:rsid w:val="005F7277"/>
    <w:rsid w:val="006009D2"/>
    <w:rsid w:val="00602203"/>
    <w:rsid w:val="0060224B"/>
    <w:rsid w:val="00606D58"/>
    <w:rsid w:val="006071D4"/>
    <w:rsid w:val="00615313"/>
    <w:rsid w:val="00620AA6"/>
    <w:rsid w:val="00620C46"/>
    <w:rsid w:val="00621D02"/>
    <w:rsid w:val="0062246D"/>
    <w:rsid w:val="00623957"/>
    <w:rsid w:val="00625496"/>
    <w:rsid w:val="00634E79"/>
    <w:rsid w:val="00640168"/>
    <w:rsid w:val="006409D9"/>
    <w:rsid w:val="00643D93"/>
    <w:rsid w:val="0064617E"/>
    <w:rsid w:val="00647B9A"/>
    <w:rsid w:val="00650918"/>
    <w:rsid w:val="006535D3"/>
    <w:rsid w:val="00654B64"/>
    <w:rsid w:val="00655011"/>
    <w:rsid w:val="00656D53"/>
    <w:rsid w:val="00661550"/>
    <w:rsid w:val="006617A5"/>
    <w:rsid w:val="006625EB"/>
    <w:rsid w:val="00663CC6"/>
    <w:rsid w:val="00666853"/>
    <w:rsid w:val="006722C9"/>
    <w:rsid w:val="00676DA8"/>
    <w:rsid w:val="0069028D"/>
    <w:rsid w:val="006964EB"/>
    <w:rsid w:val="00696601"/>
    <w:rsid w:val="006A35A5"/>
    <w:rsid w:val="006A42F9"/>
    <w:rsid w:val="006A4641"/>
    <w:rsid w:val="006A6023"/>
    <w:rsid w:val="006A6A99"/>
    <w:rsid w:val="006A7BF2"/>
    <w:rsid w:val="006B3865"/>
    <w:rsid w:val="006B6389"/>
    <w:rsid w:val="006C028D"/>
    <w:rsid w:val="006C0D49"/>
    <w:rsid w:val="006C2188"/>
    <w:rsid w:val="006C48BA"/>
    <w:rsid w:val="006C70B1"/>
    <w:rsid w:val="006C78DF"/>
    <w:rsid w:val="006D0945"/>
    <w:rsid w:val="006D0CD2"/>
    <w:rsid w:val="006D55E1"/>
    <w:rsid w:val="006E01B8"/>
    <w:rsid w:val="006E0B01"/>
    <w:rsid w:val="006E26A9"/>
    <w:rsid w:val="006E32B0"/>
    <w:rsid w:val="006E4439"/>
    <w:rsid w:val="006E4EEC"/>
    <w:rsid w:val="006F1173"/>
    <w:rsid w:val="006F3174"/>
    <w:rsid w:val="006F5F11"/>
    <w:rsid w:val="006F6716"/>
    <w:rsid w:val="006F682D"/>
    <w:rsid w:val="00700BB3"/>
    <w:rsid w:val="00701977"/>
    <w:rsid w:val="00702777"/>
    <w:rsid w:val="007144C0"/>
    <w:rsid w:val="007163C4"/>
    <w:rsid w:val="00720389"/>
    <w:rsid w:val="007228F0"/>
    <w:rsid w:val="00732032"/>
    <w:rsid w:val="00735AD0"/>
    <w:rsid w:val="00745258"/>
    <w:rsid w:val="007475AB"/>
    <w:rsid w:val="007525AE"/>
    <w:rsid w:val="007610FD"/>
    <w:rsid w:val="007617C6"/>
    <w:rsid w:val="007617CE"/>
    <w:rsid w:val="00763475"/>
    <w:rsid w:val="00764C08"/>
    <w:rsid w:val="007659D5"/>
    <w:rsid w:val="00766D07"/>
    <w:rsid w:val="0077592C"/>
    <w:rsid w:val="0078328F"/>
    <w:rsid w:val="00784AAA"/>
    <w:rsid w:val="00786A12"/>
    <w:rsid w:val="007951C0"/>
    <w:rsid w:val="007A1F96"/>
    <w:rsid w:val="007A2137"/>
    <w:rsid w:val="007A2941"/>
    <w:rsid w:val="007A2ECA"/>
    <w:rsid w:val="007A3348"/>
    <w:rsid w:val="007A6E78"/>
    <w:rsid w:val="007A7D3A"/>
    <w:rsid w:val="007B1AF5"/>
    <w:rsid w:val="007B271D"/>
    <w:rsid w:val="007B3DF4"/>
    <w:rsid w:val="007B46F4"/>
    <w:rsid w:val="007B510E"/>
    <w:rsid w:val="007C12EF"/>
    <w:rsid w:val="007C3E8C"/>
    <w:rsid w:val="007C749A"/>
    <w:rsid w:val="007D2591"/>
    <w:rsid w:val="007D3A99"/>
    <w:rsid w:val="007D3E9D"/>
    <w:rsid w:val="007D790C"/>
    <w:rsid w:val="007D7BAB"/>
    <w:rsid w:val="007E1146"/>
    <w:rsid w:val="007E54B6"/>
    <w:rsid w:val="007E7372"/>
    <w:rsid w:val="007E7678"/>
    <w:rsid w:val="007F38B9"/>
    <w:rsid w:val="007F51B6"/>
    <w:rsid w:val="00803DFB"/>
    <w:rsid w:val="00804C18"/>
    <w:rsid w:val="008101B0"/>
    <w:rsid w:val="00812885"/>
    <w:rsid w:val="00813FA7"/>
    <w:rsid w:val="0081524E"/>
    <w:rsid w:val="00817770"/>
    <w:rsid w:val="00835F44"/>
    <w:rsid w:val="00837B83"/>
    <w:rsid w:val="00840E98"/>
    <w:rsid w:val="008513BF"/>
    <w:rsid w:val="008526D8"/>
    <w:rsid w:val="0085574E"/>
    <w:rsid w:val="008629A8"/>
    <w:rsid w:val="008633A3"/>
    <w:rsid w:val="00864742"/>
    <w:rsid w:val="00866489"/>
    <w:rsid w:val="00866B3D"/>
    <w:rsid w:val="00867D21"/>
    <w:rsid w:val="00871A49"/>
    <w:rsid w:val="00872164"/>
    <w:rsid w:val="0087521E"/>
    <w:rsid w:val="008806F8"/>
    <w:rsid w:val="00881E45"/>
    <w:rsid w:val="00882D3C"/>
    <w:rsid w:val="00882F82"/>
    <w:rsid w:val="008849FC"/>
    <w:rsid w:val="008854F2"/>
    <w:rsid w:val="00886BA8"/>
    <w:rsid w:val="00887460"/>
    <w:rsid w:val="008915C6"/>
    <w:rsid w:val="00891D54"/>
    <w:rsid w:val="00897021"/>
    <w:rsid w:val="0089787D"/>
    <w:rsid w:val="008A1772"/>
    <w:rsid w:val="008A393D"/>
    <w:rsid w:val="008A3CB1"/>
    <w:rsid w:val="008A7EFB"/>
    <w:rsid w:val="008B2889"/>
    <w:rsid w:val="008B610A"/>
    <w:rsid w:val="008C14E0"/>
    <w:rsid w:val="008C3F35"/>
    <w:rsid w:val="008C60C7"/>
    <w:rsid w:val="008D0667"/>
    <w:rsid w:val="008D06BA"/>
    <w:rsid w:val="008D0831"/>
    <w:rsid w:val="008D28DB"/>
    <w:rsid w:val="008D4206"/>
    <w:rsid w:val="008D688E"/>
    <w:rsid w:val="008E184B"/>
    <w:rsid w:val="008F4BE4"/>
    <w:rsid w:val="009002E4"/>
    <w:rsid w:val="00900A48"/>
    <w:rsid w:val="00900CA8"/>
    <w:rsid w:val="009025B9"/>
    <w:rsid w:val="00902F6B"/>
    <w:rsid w:val="009051EA"/>
    <w:rsid w:val="0091271C"/>
    <w:rsid w:val="00912787"/>
    <w:rsid w:val="00914314"/>
    <w:rsid w:val="009145C2"/>
    <w:rsid w:val="009214D0"/>
    <w:rsid w:val="00921AC0"/>
    <w:rsid w:val="00924E86"/>
    <w:rsid w:val="00925414"/>
    <w:rsid w:val="00930B0F"/>
    <w:rsid w:val="00931719"/>
    <w:rsid w:val="0093506A"/>
    <w:rsid w:val="00935A5D"/>
    <w:rsid w:val="00935D15"/>
    <w:rsid w:val="00936473"/>
    <w:rsid w:val="0093711B"/>
    <w:rsid w:val="0094210E"/>
    <w:rsid w:val="00942556"/>
    <w:rsid w:val="009459C9"/>
    <w:rsid w:val="00946E2D"/>
    <w:rsid w:val="0094701C"/>
    <w:rsid w:val="00950829"/>
    <w:rsid w:val="00951745"/>
    <w:rsid w:val="00955239"/>
    <w:rsid w:val="00957134"/>
    <w:rsid w:val="00962401"/>
    <w:rsid w:val="00964439"/>
    <w:rsid w:val="00965FA1"/>
    <w:rsid w:val="00966E33"/>
    <w:rsid w:val="009671C6"/>
    <w:rsid w:val="009676C8"/>
    <w:rsid w:val="00967E90"/>
    <w:rsid w:val="00971F76"/>
    <w:rsid w:val="009732D6"/>
    <w:rsid w:val="0097382F"/>
    <w:rsid w:val="00975565"/>
    <w:rsid w:val="00976F17"/>
    <w:rsid w:val="00981F48"/>
    <w:rsid w:val="00983FCE"/>
    <w:rsid w:val="009842BD"/>
    <w:rsid w:val="00985916"/>
    <w:rsid w:val="00986E8F"/>
    <w:rsid w:val="00991791"/>
    <w:rsid w:val="009A12FC"/>
    <w:rsid w:val="009A57A4"/>
    <w:rsid w:val="009A5F1A"/>
    <w:rsid w:val="009A5FDD"/>
    <w:rsid w:val="009B554C"/>
    <w:rsid w:val="009C10C8"/>
    <w:rsid w:val="009C129E"/>
    <w:rsid w:val="009C2F0F"/>
    <w:rsid w:val="009C3828"/>
    <w:rsid w:val="009C49FC"/>
    <w:rsid w:val="009C57E5"/>
    <w:rsid w:val="009D230C"/>
    <w:rsid w:val="00A00873"/>
    <w:rsid w:val="00A00D84"/>
    <w:rsid w:val="00A020D3"/>
    <w:rsid w:val="00A0419C"/>
    <w:rsid w:val="00A050BF"/>
    <w:rsid w:val="00A055DA"/>
    <w:rsid w:val="00A106C0"/>
    <w:rsid w:val="00A11D33"/>
    <w:rsid w:val="00A13ADD"/>
    <w:rsid w:val="00A1483C"/>
    <w:rsid w:val="00A1525F"/>
    <w:rsid w:val="00A37BB4"/>
    <w:rsid w:val="00A4415D"/>
    <w:rsid w:val="00A5213B"/>
    <w:rsid w:val="00A57639"/>
    <w:rsid w:val="00A6183A"/>
    <w:rsid w:val="00A6318F"/>
    <w:rsid w:val="00A71A1C"/>
    <w:rsid w:val="00A730FD"/>
    <w:rsid w:val="00A755E1"/>
    <w:rsid w:val="00A81167"/>
    <w:rsid w:val="00A81285"/>
    <w:rsid w:val="00A8273F"/>
    <w:rsid w:val="00A84001"/>
    <w:rsid w:val="00A86EBF"/>
    <w:rsid w:val="00A9079D"/>
    <w:rsid w:val="00A94342"/>
    <w:rsid w:val="00A96057"/>
    <w:rsid w:val="00A9651D"/>
    <w:rsid w:val="00AA1C61"/>
    <w:rsid w:val="00AA1F55"/>
    <w:rsid w:val="00AA72DC"/>
    <w:rsid w:val="00AB65BC"/>
    <w:rsid w:val="00AB6AC4"/>
    <w:rsid w:val="00AB7D06"/>
    <w:rsid w:val="00AC56C8"/>
    <w:rsid w:val="00AC5A41"/>
    <w:rsid w:val="00AD1801"/>
    <w:rsid w:val="00AD5F7D"/>
    <w:rsid w:val="00AD733A"/>
    <w:rsid w:val="00AE5379"/>
    <w:rsid w:val="00AE58CD"/>
    <w:rsid w:val="00AF1188"/>
    <w:rsid w:val="00AF309C"/>
    <w:rsid w:val="00AF3164"/>
    <w:rsid w:val="00AF55D3"/>
    <w:rsid w:val="00AF742A"/>
    <w:rsid w:val="00B0053F"/>
    <w:rsid w:val="00B00F1D"/>
    <w:rsid w:val="00B222F1"/>
    <w:rsid w:val="00B24228"/>
    <w:rsid w:val="00B414AA"/>
    <w:rsid w:val="00B423A2"/>
    <w:rsid w:val="00B425D8"/>
    <w:rsid w:val="00B46BAC"/>
    <w:rsid w:val="00B46BD9"/>
    <w:rsid w:val="00B46E6F"/>
    <w:rsid w:val="00B47A3D"/>
    <w:rsid w:val="00B527F7"/>
    <w:rsid w:val="00B55EA9"/>
    <w:rsid w:val="00B572A1"/>
    <w:rsid w:val="00B63363"/>
    <w:rsid w:val="00B63D89"/>
    <w:rsid w:val="00B65075"/>
    <w:rsid w:val="00B66602"/>
    <w:rsid w:val="00B6788D"/>
    <w:rsid w:val="00B71403"/>
    <w:rsid w:val="00B75261"/>
    <w:rsid w:val="00B760B5"/>
    <w:rsid w:val="00B77BEE"/>
    <w:rsid w:val="00B805A3"/>
    <w:rsid w:val="00B8334D"/>
    <w:rsid w:val="00B8392E"/>
    <w:rsid w:val="00B8679D"/>
    <w:rsid w:val="00B86896"/>
    <w:rsid w:val="00B87543"/>
    <w:rsid w:val="00B91EB9"/>
    <w:rsid w:val="00B93989"/>
    <w:rsid w:val="00BA089F"/>
    <w:rsid w:val="00BA2EAB"/>
    <w:rsid w:val="00BA6F3C"/>
    <w:rsid w:val="00BA7D38"/>
    <w:rsid w:val="00BB0662"/>
    <w:rsid w:val="00BB10DB"/>
    <w:rsid w:val="00BB1DC2"/>
    <w:rsid w:val="00BC0BD2"/>
    <w:rsid w:val="00BC3494"/>
    <w:rsid w:val="00BD0E51"/>
    <w:rsid w:val="00BD14CB"/>
    <w:rsid w:val="00BD3C04"/>
    <w:rsid w:val="00BD5098"/>
    <w:rsid w:val="00BD5E7F"/>
    <w:rsid w:val="00BD5EC4"/>
    <w:rsid w:val="00BD6555"/>
    <w:rsid w:val="00BD6B54"/>
    <w:rsid w:val="00BD77AA"/>
    <w:rsid w:val="00BE1ACB"/>
    <w:rsid w:val="00BE6054"/>
    <w:rsid w:val="00BE6345"/>
    <w:rsid w:val="00BF31DB"/>
    <w:rsid w:val="00C027B8"/>
    <w:rsid w:val="00C029ED"/>
    <w:rsid w:val="00C062DC"/>
    <w:rsid w:val="00C06BAF"/>
    <w:rsid w:val="00C07CC2"/>
    <w:rsid w:val="00C15802"/>
    <w:rsid w:val="00C1583B"/>
    <w:rsid w:val="00C207A7"/>
    <w:rsid w:val="00C22FCA"/>
    <w:rsid w:val="00C23A8E"/>
    <w:rsid w:val="00C264B5"/>
    <w:rsid w:val="00C31205"/>
    <w:rsid w:val="00C338D2"/>
    <w:rsid w:val="00C35873"/>
    <w:rsid w:val="00C36E8A"/>
    <w:rsid w:val="00C377BD"/>
    <w:rsid w:val="00C37FF7"/>
    <w:rsid w:val="00C40819"/>
    <w:rsid w:val="00C40F81"/>
    <w:rsid w:val="00C422B6"/>
    <w:rsid w:val="00C4619B"/>
    <w:rsid w:val="00C4704B"/>
    <w:rsid w:val="00C500BE"/>
    <w:rsid w:val="00C509CB"/>
    <w:rsid w:val="00C5203F"/>
    <w:rsid w:val="00C53BEA"/>
    <w:rsid w:val="00C53C4C"/>
    <w:rsid w:val="00C574F4"/>
    <w:rsid w:val="00C57EF8"/>
    <w:rsid w:val="00C76515"/>
    <w:rsid w:val="00C774E7"/>
    <w:rsid w:val="00C8419E"/>
    <w:rsid w:val="00C8697F"/>
    <w:rsid w:val="00C873CF"/>
    <w:rsid w:val="00C91BBB"/>
    <w:rsid w:val="00C92CDE"/>
    <w:rsid w:val="00C93F10"/>
    <w:rsid w:val="00C94D61"/>
    <w:rsid w:val="00C94E29"/>
    <w:rsid w:val="00C9777C"/>
    <w:rsid w:val="00CA2F6F"/>
    <w:rsid w:val="00CA3221"/>
    <w:rsid w:val="00CA39DC"/>
    <w:rsid w:val="00CA48E6"/>
    <w:rsid w:val="00CA530B"/>
    <w:rsid w:val="00CA7846"/>
    <w:rsid w:val="00CB04F1"/>
    <w:rsid w:val="00CB06DC"/>
    <w:rsid w:val="00CB1145"/>
    <w:rsid w:val="00CB422A"/>
    <w:rsid w:val="00CB7BEC"/>
    <w:rsid w:val="00CC7ABF"/>
    <w:rsid w:val="00CD14FC"/>
    <w:rsid w:val="00CD3E1E"/>
    <w:rsid w:val="00CD435E"/>
    <w:rsid w:val="00CD79DA"/>
    <w:rsid w:val="00CE30D5"/>
    <w:rsid w:val="00CE38F8"/>
    <w:rsid w:val="00CE3949"/>
    <w:rsid w:val="00CE6D33"/>
    <w:rsid w:val="00CE7D46"/>
    <w:rsid w:val="00CF0D91"/>
    <w:rsid w:val="00CF71C9"/>
    <w:rsid w:val="00D103BF"/>
    <w:rsid w:val="00D13BD0"/>
    <w:rsid w:val="00D1522E"/>
    <w:rsid w:val="00D21FC1"/>
    <w:rsid w:val="00D21FEB"/>
    <w:rsid w:val="00D25052"/>
    <w:rsid w:val="00D252B7"/>
    <w:rsid w:val="00D32FC5"/>
    <w:rsid w:val="00D33001"/>
    <w:rsid w:val="00D421FA"/>
    <w:rsid w:val="00D439EF"/>
    <w:rsid w:val="00D4797F"/>
    <w:rsid w:val="00D5032B"/>
    <w:rsid w:val="00D50B4D"/>
    <w:rsid w:val="00D5733C"/>
    <w:rsid w:val="00D62FDC"/>
    <w:rsid w:val="00D65C53"/>
    <w:rsid w:val="00D66A08"/>
    <w:rsid w:val="00D66EBE"/>
    <w:rsid w:val="00D70838"/>
    <w:rsid w:val="00D74289"/>
    <w:rsid w:val="00D7720F"/>
    <w:rsid w:val="00D805E0"/>
    <w:rsid w:val="00D81EFE"/>
    <w:rsid w:val="00D82B5F"/>
    <w:rsid w:val="00D8662E"/>
    <w:rsid w:val="00D901F3"/>
    <w:rsid w:val="00D92305"/>
    <w:rsid w:val="00D92752"/>
    <w:rsid w:val="00D927F1"/>
    <w:rsid w:val="00D9499B"/>
    <w:rsid w:val="00D963B9"/>
    <w:rsid w:val="00D96959"/>
    <w:rsid w:val="00DA01AE"/>
    <w:rsid w:val="00DA107B"/>
    <w:rsid w:val="00DA498B"/>
    <w:rsid w:val="00DB27FF"/>
    <w:rsid w:val="00DB3A5C"/>
    <w:rsid w:val="00DB4DE8"/>
    <w:rsid w:val="00DC09E6"/>
    <w:rsid w:val="00DC388A"/>
    <w:rsid w:val="00DC3D2E"/>
    <w:rsid w:val="00DE1B12"/>
    <w:rsid w:val="00DE2DE4"/>
    <w:rsid w:val="00DF071D"/>
    <w:rsid w:val="00DF35F8"/>
    <w:rsid w:val="00DF4612"/>
    <w:rsid w:val="00E00D47"/>
    <w:rsid w:val="00E02D83"/>
    <w:rsid w:val="00E15ECB"/>
    <w:rsid w:val="00E2294B"/>
    <w:rsid w:val="00E24631"/>
    <w:rsid w:val="00E267C3"/>
    <w:rsid w:val="00E27050"/>
    <w:rsid w:val="00E306B3"/>
    <w:rsid w:val="00E30E97"/>
    <w:rsid w:val="00E34AFE"/>
    <w:rsid w:val="00E37D3C"/>
    <w:rsid w:val="00E40CA8"/>
    <w:rsid w:val="00E42763"/>
    <w:rsid w:val="00E4778E"/>
    <w:rsid w:val="00E5295C"/>
    <w:rsid w:val="00E53FAC"/>
    <w:rsid w:val="00E56B6C"/>
    <w:rsid w:val="00E56C07"/>
    <w:rsid w:val="00E614F3"/>
    <w:rsid w:val="00E64D37"/>
    <w:rsid w:val="00E67825"/>
    <w:rsid w:val="00E71D5D"/>
    <w:rsid w:val="00E731C3"/>
    <w:rsid w:val="00E94E19"/>
    <w:rsid w:val="00EB0957"/>
    <w:rsid w:val="00EB4997"/>
    <w:rsid w:val="00EB55D0"/>
    <w:rsid w:val="00EB731F"/>
    <w:rsid w:val="00EB73EC"/>
    <w:rsid w:val="00EC1AAE"/>
    <w:rsid w:val="00EC2C3A"/>
    <w:rsid w:val="00EC49CC"/>
    <w:rsid w:val="00EC63D8"/>
    <w:rsid w:val="00ED17E6"/>
    <w:rsid w:val="00ED6D62"/>
    <w:rsid w:val="00EE24E2"/>
    <w:rsid w:val="00EE33CE"/>
    <w:rsid w:val="00EE6E02"/>
    <w:rsid w:val="00EE78FB"/>
    <w:rsid w:val="00EF0D3F"/>
    <w:rsid w:val="00EF1B12"/>
    <w:rsid w:val="00EF6456"/>
    <w:rsid w:val="00EF699E"/>
    <w:rsid w:val="00F02049"/>
    <w:rsid w:val="00F057D5"/>
    <w:rsid w:val="00F0601A"/>
    <w:rsid w:val="00F06D91"/>
    <w:rsid w:val="00F12BF3"/>
    <w:rsid w:val="00F137CA"/>
    <w:rsid w:val="00F20093"/>
    <w:rsid w:val="00F23D16"/>
    <w:rsid w:val="00F24E02"/>
    <w:rsid w:val="00F35431"/>
    <w:rsid w:val="00F40AC5"/>
    <w:rsid w:val="00F47DB3"/>
    <w:rsid w:val="00F505D7"/>
    <w:rsid w:val="00F51448"/>
    <w:rsid w:val="00F56750"/>
    <w:rsid w:val="00F57A28"/>
    <w:rsid w:val="00F61E0E"/>
    <w:rsid w:val="00F629F5"/>
    <w:rsid w:val="00F64774"/>
    <w:rsid w:val="00F65937"/>
    <w:rsid w:val="00F72641"/>
    <w:rsid w:val="00F73467"/>
    <w:rsid w:val="00F80E33"/>
    <w:rsid w:val="00F810FE"/>
    <w:rsid w:val="00F831BB"/>
    <w:rsid w:val="00F84A72"/>
    <w:rsid w:val="00F857F5"/>
    <w:rsid w:val="00F9290B"/>
    <w:rsid w:val="00F92C77"/>
    <w:rsid w:val="00F94488"/>
    <w:rsid w:val="00F94DB8"/>
    <w:rsid w:val="00F96537"/>
    <w:rsid w:val="00FA094E"/>
    <w:rsid w:val="00FA0F04"/>
    <w:rsid w:val="00FA2526"/>
    <w:rsid w:val="00FA31BC"/>
    <w:rsid w:val="00FA67E9"/>
    <w:rsid w:val="00FA7D4F"/>
    <w:rsid w:val="00FB07BC"/>
    <w:rsid w:val="00FB27AB"/>
    <w:rsid w:val="00FB51EF"/>
    <w:rsid w:val="00FB711B"/>
    <w:rsid w:val="00FC09A4"/>
    <w:rsid w:val="00FC0F2E"/>
    <w:rsid w:val="00FC2294"/>
    <w:rsid w:val="00FC3F97"/>
    <w:rsid w:val="00FC5410"/>
    <w:rsid w:val="00FC5D2A"/>
    <w:rsid w:val="00FC6259"/>
    <w:rsid w:val="00FD074E"/>
    <w:rsid w:val="00FD52D3"/>
    <w:rsid w:val="00FD61F6"/>
    <w:rsid w:val="00FD71A7"/>
    <w:rsid w:val="00FE34A6"/>
    <w:rsid w:val="00FE3EE4"/>
    <w:rsid w:val="00FE5A2D"/>
    <w:rsid w:val="00FE67F7"/>
    <w:rsid w:val="00FF024C"/>
    <w:rsid w:val="00FF275E"/>
    <w:rsid w:val="00FF4CEA"/>
    <w:rsid w:val="010677FD"/>
    <w:rsid w:val="0150744A"/>
    <w:rsid w:val="01B21A18"/>
    <w:rsid w:val="01CA5C47"/>
    <w:rsid w:val="01E0427F"/>
    <w:rsid w:val="01E45AB8"/>
    <w:rsid w:val="02130E8E"/>
    <w:rsid w:val="024C6CE4"/>
    <w:rsid w:val="025A0021"/>
    <w:rsid w:val="026914D6"/>
    <w:rsid w:val="026E3E85"/>
    <w:rsid w:val="02775E4F"/>
    <w:rsid w:val="028842F3"/>
    <w:rsid w:val="02C07B5B"/>
    <w:rsid w:val="02D7403E"/>
    <w:rsid w:val="02F0538D"/>
    <w:rsid w:val="02F97C8A"/>
    <w:rsid w:val="0311094D"/>
    <w:rsid w:val="03127926"/>
    <w:rsid w:val="03545B4C"/>
    <w:rsid w:val="03546806"/>
    <w:rsid w:val="03A4242B"/>
    <w:rsid w:val="03AA4003"/>
    <w:rsid w:val="03C96D2F"/>
    <w:rsid w:val="03EC0177"/>
    <w:rsid w:val="03F63207"/>
    <w:rsid w:val="03F82FC0"/>
    <w:rsid w:val="0440268E"/>
    <w:rsid w:val="044135D4"/>
    <w:rsid w:val="04625E5C"/>
    <w:rsid w:val="04665F00"/>
    <w:rsid w:val="04A143F5"/>
    <w:rsid w:val="04AD0340"/>
    <w:rsid w:val="04CD398A"/>
    <w:rsid w:val="04D74983"/>
    <w:rsid w:val="05010AE8"/>
    <w:rsid w:val="05080FE1"/>
    <w:rsid w:val="0521539E"/>
    <w:rsid w:val="052A5638"/>
    <w:rsid w:val="054E6624"/>
    <w:rsid w:val="05611EC8"/>
    <w:rsid w:val="057167A1"/>
    <w:rsid w:val="0575231F"/>
    <w:rsid w:val="05832150"/>
    <w:rsid w:val="058F0F75"/>
    <w:rsid w:val="0596173A"/>
    <w:rsid w:val="05985434"/>
    <w:rsid w:val="05A02E79"/>
    <w:rsid w:val="05B240B9"/>
    <w:rsid w:val="05B25536"/>
    <w:rsid w:val="05CD7550"/>
    <w:rsid w:val="05D13AC9"/>
    <w:rsid w:val="05D830A9"/>
    <w:rsid w:val="06022644"/>
    <w:rsid w:val="06231F6B"/>
    <w:rsid w:val="0627193B"/>
    <w:rsid w:val="062864BE"/>
    <w:rsid w:val="062D4B10"/>
    <w:rsid w:val="06484896"/>
    <w:rsid w:val="06897EFF"/>
    <w:rsid w:val="06B963C3"/>
    <w:rsid w:val="06BB4699"/>
    <w:rsid w:val="06BF6017"/>
    <w:rsid w:val="06D426C9"/>
    <w:rsid w:val="06F54F23"/>
    <w:rsid w:val="072C2F43"/>
    <w:rsid w:val="073A094A"/>
    <w:rsid w:val="07443F60"/>
    <w:rsid w:val="074E2D4C"/>
    <w:rsid w:val="075449B1"/>
    <w:rsid w:val="07554280"/>
    <w:rsid w:val="07940902"/>
    <w:rsid w:val="07A14D60"/>
    <w:rsid w:val="07A72E06"/>
    <w:rsid w:val="07AD656C"/>
    <w:rsid w:val="07ED0962"/>
    <w:rsid w:val="081C6819"/>
    <w:rsid w:val="0837218F"/>
    <w:rsid w:val="08412327"/>
    <w:rsid w:val="08493DEA"/>
    <w:rsid w:val="084A7135"/>
    <w:rsid w:val="087D2DFB"/>
    <w:rsid w:val="087D71AA"/>
    <w:rsid w:val="087F116D"/>
    <w:rsid w:val="08816E02"/>
    <w:rsid w:val="0891753F"/>
    <w:rsid w:val="09187C60"/>
    <w:rsid w:val="094952AB"/>
    <w:rsid w:val="094F3A7D"/>
    <w:rsid w:val="09672297"/>
    <w:rsid w:val="09842A94"/>
    <w:rsid w:val="09AD6DA0"/>
    <w:rsid w:val="09B733CF"/>
    <w:rsid w:val="09FC3DED"/>
    <w:rsid w:val="0A32516E"/>
    <w:rsid w:val="0A3B5E4F"/>
    <w:rsid w:val="0A534A68"/>
    <w:rsid w:val="0A5D129E"/>
    <w:rsid w:val="0A6F73CD"/>
    <w:rsid w:val="0A7316DF"/>
    <w:rsid w:val="0A7E3E50"/>
    <w:rsid w:val="0A8A4B5C"/>
    <w:rsid w:val="0A915C28"/>
    <w:rsid w:val="0A9645B6"/>
    <w:rsid w:val="0ACB1529"/>
    <w:rsid w:val="0AFE58D7"/>
    <w:rsid w:val="0B3E0B27"/>
    <w:rsid w:val="0B900166"/>
    <w:rsid w:val="0B996E37"/>
    <w:rsid w:val="0B9B6F08"/>
    <w:rsid w:val="0BBF6A1F"/>
    <w:rsid w:val="0BC16775"/>
    <w:rsid w:val="0BCC0102"/>
    <w:rsid w:val="0C055C11"/>
    <w:rsid w:val="0C261DCE"/>
    <w:rsid w:val="0C5B2C36"/>
    <w:rsid w:val="0C9D0F3D"/>
    <w:rsid w:val="0C9D5046"/>
    <w:rsid w:val="0CA30DC4"/>
    <w:rsid w:val="0CA53682"/>
    <w:rsid w:val="0CC62E79"/>
    <w:rsid w:val="0CFD5169"/>
    <w:rsid w:val="0D265FB9"/>
    <w:rsid w:val="0D2F4585"/>
    <w:rsid w:val="0DB10B15"/>
    <w:rsid w:val="0DEC5606"/>
    <w:rsid w:val="0DF6340F"/>
    <w:rsid w:val="0DF759EC"/>
    <w:rsid w:val="0E0003F5"/>
    <w:rsid w:val="0E484539"/>
    <w:rsid w:val="0E59465B"/>
    <w:rsid w:val="0E8E4A9A"/>
    <w:rsid w:val="0E8F346F"/>
    <w:rsid w:val="0EA76728"/>
    <w:rsid w:val="0EAB39BC"/>
    <w:rsid w:val="0EAF060F"/>
    <w:rsid w:val="0EBD5AF0"/>
    <w:rsid w:val="0EC44874"/>
    <w:rsid w:val="0ECB06E8"/>
    <w:rsid w:val="0EE867D6"/>
    <w:rsid w:val="0EF24AB8"/>
    <w:rsid w:val="0F112BA2"/>
    <w:rsid w:val="0F2E646B"/>
    <w:rsid w:val="0F4B5E20"/>
    <w:rsid w:val="0F5E215B"/>
    <w:rsid w:val="0F6253CB"/>
    <w:rsid w:val="0F7416D3"/>
    <w:rsid w:val="0FCA4128"/>
    <w:rsid w:val="0FD056DD"/>
    <w:rsid w:val="0FE10B54"/>
    <w:rsid w:val="0FF521C8"/>
    <w:rsid w:val="10094E47"/>
    <w:rsid w:val="101A2DB8"/>
    <w:rsid w:val="103855F9"/>
    <w:rsid w:val="104B3684"/>
    <w:rsid w:val="10741A50"/>
    <w:rsid w:val="107A55F0"/>
    <w:rsid w:val="10981E8E"/>
    <w:rsid w:val="10A63D2D"/>
    <w:rsid w:val="10BB513E"/>
    <w:rsid w:val="10BC0A12"/>
    <w:rsid w:val="10BC59EE"/>
    <w:rsid w:val="10C009C2"/>
    <w:rsid w:val="10CC2784"/>
    <w:rsid w:val="10E037A1"/>
    <w:rsid w:val="10F20A88"/>
    <w:rsid w:val="116A0647"/>
    <w:rsid w:val="11C3441F"/>
    <w:rsid w:val="11E72AA0"/>
    <w:rsid w:val="11ED5817"/>
    <w:rsid w:val="11F27300"/>
    <w:rsid w:val="11FF770F"/>
    <w:rsid w:val="12236EB5"/>
    <w:rsid w:val="12533B52"/>
    <w:rsid w:val="12614426"/>
    <w:rsid w:val="12DA1A1B"/>
    <w:rsid w:val="12DC1601"/>
    <w:rsid w:val="12DC4263"/>
    <w:rsid w:val="12DE553C"/>
    <w:rsid w:val="12E31AB3"/>
    <w:rsid w:val="131453C8"/>
    <w:rsid w:val="131D6EAC"/>
    <w:rsid w:val="133F1385"/>
    <w:rsid w:val="13AA57B4"/>
    <w:rsid w:val="13B02416"/>
    <w:rsid w:val="13E16F2E"/>
    <w:rsid w:val="14114F14"/>
    <w:rsid w:val="14125544"/>
    <w:rsid w:val="14227BAC"/>
    <w:rsid w:val="14333641"/>
    <w:rsid w:val="144D5224"/>
    <w:rsid w:val="147A17CF"/>
    <w:rsid w:val="147D1163"/>
    <w:rsid w:val="14841741"/>
    <w:rsid w:val="14A15F86"/>
    <w:rsid w:val="14A36EC5"/>
    <w:rsid w:val="14BF0B64"/>
    <w:rsid w:val="14D34A81"/>
    <w:rsid w:val="14DC5FE6"/>
    <w:rsid w:val="14E03136"/>
    <w:rsid w:val="1513618F"/>
    <w:rsid w:val="154D0D4C"/>
    <w:rsid w:val="156F1C62"/>
    <w:rsid w:val="15930FBB"/>
    <w:rsid w:val="16184A55"/>
    <w:rsid w:val="164E138E"/>
    <w:rsid w:val="166F6902"/>
    <w:rsid w:val="168D5635"/>
    <w:rsid w:val="16912973"/>
    <w:rsid w:val="169620A3"/>
    <w:rsid w:val="16B72867"/>
    <w:rsid w:val="16D57191"/>
    <w:rsid w:val="16FB5268"/>
    <w:rsid w:val="17224323"/>
    <w:rsid w:val="172F5DE0"/>
    <w:rsid w:val="176B468F"/>
    <w:rsid w:val="1772678E"/>
    <w:rsid w:val="17964BDD"/>
    <w:rsid w:val="179B2D8B"/>
    <w:rsid w:val="17B8460B"/>
    <w:rsid w:val="17D631C0"/>
    <w:rsid w:val="17E627B5"/>
    <w:rsid w:val="185715DB"/>
    <w:rsid w:val="1864257A"/>
    <w:rsid w:val="186D1665"/>
    <w:rsid w:val="188035F4"/>
    <w:rsid w:val="189D5C7A"/>
    <w:rsid w:val="18AE37F5"/>
    <w:rsid w:val="18B07EC0"/>
    <w:rsid w:val="18D30994"/>
    <w:rsid w:val="18FA1684"/>
    <w:rsid w:val="18FC4F15"/>
    <w:rsid w:val="190A13FE"/>
    <w:rsid w:val="196633DA"/>
    <w:rsid w:val="19726F19"/>
    <w:rsid w:val="19774AD4"/>
    <w:rsid w:val="1981531E"/>
    <w:rsid w:val="199666CD"/>
    <w:rsid w:val="199771E0"/>
    <w:rsid w:val="199C5BAE"/>
    <w:rsid w:val="19AD67A1"/>
    <w:rsid w:val="19C31195"/>
    <w:rsid w:val="19DA0B20"/>
    <w:rsid w:val="19E31F20"/>
    <w:rsid w:val="19F6533D"/>
    <w:rsid w:val="1A0E3027"/>
    <w:rsid w:val="1A2A3A0A"/>
    <w:rsid w:val="1A467CA5"/>
    <w:rsid w:val="1A5371C7"/>
    <w:rsid w:val="1A7C633B"/>
    <w:rsid w:val="1AA12347"/>
    <w:rsid w:val="1AC12C2F"/>
    <w:rsid w:val="1AD5150D"/>
    <w:rsid w:val="1AEE1B5A"/>
    <w:rsid w:val="1B1B1AED"/>
    <w:rsid w:val="1B2327BA"/>
    <w:rsid w:val="1B285DA8"/>
    <w:rsid w:val="1B34225F"/>
    <w:rsid w:val="1B741809"/>
    <w:rsid w:val="1B9E5EB2"/>
    <w:rsid w:val="1BA84216"/>
    <w:rsid w:val="1BDE35D8"/>
    <w:rsid w:val="1C0F2461"/>
    <w:rsid w:val="1C2A75D2"/>
    <w:rsid w:val="1C4E1ED3"/>
    <w:rsid w:val="1C6036B0"/>
    <w:rsid w:val="1C640447"/>
    <w:rsid w:val="1C9E2440"/>
    <w:rsid w:val="1CCD74BF"/>
    <w:rsid w:val="1CD02E5A"/>
    <w:rsid w:val="1D07790C"/>
    <w:rsid w:val="1D1D2483"/>
    <w:rsid w:val="1D220E65"/>
    <w:rsid w:val="1D473B0F"/>
    <w:rsid w:val="1D567A2F"/>
    <w:rsid w:val="1D884BDD"/>
    <w:rsid w:val="1D893DF7"/>
    <w:rsid w:val="1D991F3E"/>
    <w:rsid w:val="1D9D1A60"/>
    <w:rsid w:val="1DD66083"/>
    <w:rsid w:val="1DE07B88"/>
    <w:rsid w:val="1DE71A2D"/>
    <w:rsid w:val="1DEA5065"/>
    <w:rsid w:val="1E264941"/>
    <w:rsid w:val="1E3454F5"/>
    <w:rsid w:val="1E505F69"/>
    <w:rsid w:val="1E636E30"/>
    <w:rsid w:val="1E696296"/>
    <w:rsid w:val="1E6C086A"/>
    <w:rsid w:val="1E7728DA"/>
    <w:rsid w:val="1E8470EA"/>
    <w:rsid w:val="1E886B1A"/>
    <w:rsid w:val="1E8C29CF"/>
    <w:rsid w:val="1EA26BD8"/>
    <w:rsid w:val="1EB86D6B"/>
    <w:rsid w:val="1ECA6C91"/>
    <w:rsid w:val="1EFA0674"/>
    <w:rsid w:val="1F0214F7"/>
    <w:rsid w:val="1F0C172C"/>
    <w:rsid w:val="1F114B7A"/>
    <w:rsid w:val="1F243576"/>
    <w:rsid w:val="1F2F61E7"/>
    <w:rsid w:val="1F4B39E8"/>
    <w:rsid w:val="1F546AF6"/>
    <w:rsid w:val="1F670BF5"/>
    <w:rsid w:val="1F8C3BF6"/>
    <w:rsid w:val="1F941997"/>
    <w:rsid w:val="1FA535FA"/>
    <w:rsid w:val="1FBC3D21"/>
    <w:rsid w:val="1FE655FE"/>
    <w:rsid w:val="1FF7742C"/>
    <w:rsid w:val="200D561F"/>
    <w:rsid w:val="20121817"/>
    <w:rsid w:val="20141E71"/>
    <w:rsid w:val="202E593D"/>
    <w:rsid w:val="20336652"/>
    <w:rsid w:val="20517888"/>
    <w:rsid w:val="20527A49"/>
    <w:rsid w:val="20764172"/>
    <w:rsid w:val="209205DC"/>
    <w:rsid w:val="20C25887"/>
    <w:rsid w:val="20DE6727"/>
    <w:rsid w:val="20E976FD"/>
    <w:rsid w:val="20EA4A26"/>
    <w:rsid w:val="210E7D76"/>
    <w:rsid w:val="212B5917"/>
    <w:rsid w:val="21675F5E"/>
    <w:rsid w:val="21BC795F"/>
    <w:rsid w:val="21DA5735"/>
    <w:rsid w:val="21F076E1"/>
    <w:rsid w:val="21F76C58"/>
    <w:rsid w:val="220869B6"/>
    <w:rsid w:val="22106A7C"/>
    <w:rsid w:val="221D182D"/>
    <w:rsid w:val="224B26A4"/>
    <w:rsid w:val="22613F20"/>
    <w:rsid w:val="226A3C14"/>
    <w:rsid w:val="227D4C9F"/>
    <w:rsid w:val="22B80F93"/>
    <w:rsid w:val="22BB028C"/>
    <w:rsid w:val="23213E8D"/>
    <w:rsid w:val="23241EA1"/>
    <w:rsid w:val="238F5C88"/>
    <w:rsid w:val="23B91008"/>
    <w:rsid w:val="23D609DA"/>
    <w:rsid w:val="23DA4684"/>
    <w:rsid w:val="23FB704A"/>
    <w:rsid w:val="242467CA"/>
    <w:rsid w:val="24306110"/>
    <w:rsid w:val="245345D6"/>
    <w:rsid w:val="24743FEC"/>
    <w:rsid w:val="24805F8B"/>
    <w:rsid w:val="24835E3B"/>
    <w:rsid w:val="24864CD7"/>
    <w:rsid w:val="248E5E54"/>
    <w:rsid w:val="24C61DD0"/>
    <w:rsid w:val="24D52C27"/>
    <w:rsid w:val="250B28E1"/>
    <w:rsid w:val="253908EB"/>
    <w:rsid w:val="253B24B9"/>
    <w:rsid w:val="254A0D4A"/>
    <w:rsid w:val="25504EBA"/>
    <w:rsid w:val="255C0913"/>
    <w:rsid w:val="255F65A3"/>
    <w:rsid w:val="2567597A"/>
    <w:rsid w:val="25E14C7A"/>
    <w:rsid w:val="26052839"/>
    <w:rsid w:val="26351F9D"/>
    <w:rsid w:val="26471627"/>
    <w:rsid w:val="265F1CA4"/>
    <w:rsid w:val="266F71F8"/>
    <w:rsid w:val="267F64D1"/>
    <w:rsid w:val="26957867"/>
    <w:rsid w:val="26BF1478"/>
    <w:rsid w:val="26D00FBC"/>
    <w:rsid w:val="26D646C5"/>
    <w:rsid w:val="26E51798"/>
    <w:rsid w:val="271679AE"/>
    <w:rsid w:val="27324837"/>
    <w:rsid w:val="27390274"/>
    <w:rsid w:val="27663E6F"/>
    <w:rsid w:val="27704878"/>
    <w:rsid w:val="27AD01DA"/>
    <w:rsid w:val="27CB18D8"/>
    <w:rsid w:val="27FE59FB"/>
    <w:rsid w:val="27FF6FE3"/>
    <w:rsid w:val="280B3FF0"/>
    <w:rsid w:val="28284160"/>
    <w:rsid w:val="28543910"/>
    <w:rsid w:val="285507FD"/>
    <w:rsid w:val="288130EC"/>
    <w:rsid w:val="288E0E9B"/>
    <w:rsid w:val="28C6759A"/>
    <w:rsid w:val="28CB7113"/>
    <w:rsid w:val="28D27848"/>
    <w:rsid w:val="28E84B02"/>
    <w:rsid w:val="290F5406"/>
    <w:rsid w:val="291F1C70"/>
    <w:rsid w:val="294A3E4E"/>
    <w:rsid w:val="2974498E"/>
    <w:rsid w:val="297E2551"/>
    <w:rsid w:val="29A77E13"/>
    <w:rsid w:val="29A8575D"/>
    <w:rsid w:val="29B74108"/>
    <w:rsid w:val="29BA5BEE"/>
    <w:rsid w:val="29C01785"/>
    <w:rsid w:val="2A147269"/>
    <w:rsid w:val="2A2038A1"/>
    <w:rsid w:val="2A2B1576"/>
    <w:rsid w:val="2A2C46A4"/>
    <w:rsid w:val="2A99523B"/>
    <w:rsid w:val="2AA415D3"/>
    <w:rsid w:val="2AA7677F"/>
    <w:rsid w:val="2B0F4FC5"/>
    <w:rsid w:val="2B155185"/>
    <w:rsid w:val="2BF1433B"/>
    <w:rsid w:val="2C0C1256"/>
    <w:rsid w:val="2C2A5978"/>
    <w:rsid w:val="2C381E79"/>
    <w:rsid w:val="2C3A5674"/>
    <w:rsid w:val="2C444745"/>
    <w:rsid w:val="2C511FF4"/>
    <w:rsid w:val="2C532BDA"/>
    <w:rsid w:val="2C7E3ECE"/>
    <w:rsid w:val="2C8277A3"/>
    <w:rsid w:val="2CA40325"/>
    <w:rsid w:val="2CDB08FB"/>
    <w:rsid w:val="2CE56BC8"/>
    <w:rsid w:val="2D065830"/>
    <w:rsid w:val="2D171994"/>
    <w:rsid w:val="2D2E004F"/>
    <w:rsid w:val="2D370E79"/>
    <w:rsid w:val="2D3B1D0D"/>
    <w:rsid w:val="2D5C4689"/>
    <w:rsid w:val="2D7A2E98"/>
    <w:rsid w:val="2D880979"/>
    <w:rsid w:val="2DDB065C"/>
    <w:rsid w:val="2DDB27CB"/>
    <w:rsid w:val="2E156F36"/>
    <w:rsid w:val="2E4630EF"/>
    <w:rsid w:val="2E5922BE"/>
    <w:rsid w:val="2E7D70CB"/>
    <w:rsid w:val="2EA350C6"/>
    <w:rsid w:val="2ECB6B32"/>
    <w:rsid w:val="2ED05CDE"/>
    <w:rsid w:val="2EFE110B"/>
    <w:rsid w:val="2F316EF3"/>
    <w:rsid w:val="2F3B5956"/>
    <w:rsid w:val="2F5A77EF"/>
    <w:rsid w:val="2F5C3B54"/>
    <w:rsid w:val="2F6517C3"/>
    <w:rsid w:val="2FA30AC3"/>
    <w:rsid w:val="2FDA6B1F"/>
    <w:rsid w:val="2FEA7D5E"/>
    <w:rsid w:val="301950F9"/>
    <w:rsid w:val="30451BBC"/>
    <w:rsid w:val="30570AC2"/>
    <w:rsid w:val="30775B89"/>
    <w:rsid w:val="30AE2FF6"/>
    <w:rsid w:val="30B36B3A"/>
    <w:rsid w:val="30C94365"/>
    <w:rsid w:val="30F0668B"/>
    <w:rsid w:val="31001087"/>
    <w:rsid w:val="31043CA0"/>
    <w:rsid w:val="310D3165"/>
    <w:rsid w:val="311B7A32"/>
    <w:rsid w:val="31243FAD"/>
    <w:rsid w:val="31625612"/>
    <w:rsid w:val="31812082"/>
    <w:rsid w:val="31A85121"/>
    <w:rsid w:val="31D82885"/>
    <w:rsid w:val="31DA4629"/>
    <w:rsid w:val="31E610D6"/>
    <w:rsid w:val="32056724"/>
    <w:rsid w:val="322C6B01"/>
    <w:rsid w:val="32366140"/>
    <w:rsid w:val="32592364"/>
    <w:rsid w:val="32601BAD"/>
    <w:rsid w:val="32607DFF"/>
    <w:rsid w:val="326C21F0"/>
    <w:rsid w:val="328D3EE9"/>
    <w:rsid w:val="32BF0EDD"/>
    <w:rsid w:val="330813AC"/>
    <w:rsid w:val="33197425"/>
    <w:rsid w:val="33751688"/>
    <w:rsid w:val="33B05B99"/>
    <w:rsid w:val="33B54F5B"/>
    <w:rsid w:val="33DF23F2"/>
    <w:rsid w:val="34342C2C"/>
    <w:rsid w:val="34386061"/>
    <w:rsid w:val="34711F31"/>
    <w:rsid w:val="34B01925"/>
    <w:rsid w:val="34C51D78"/>
    <w:rsid w:val="34D41A76"/>
    <w:rsid w:val="34DA28BD"/>
    <w:rsid w:val="34F12952"/>
    <w:rsid w:val="3518676F"/>
    <w:rsid w:val="354B05E0"/>
    <w:rsid w:val="355C12DE"/>
    <w:rsid w:val="3563244F"/>
    <w:rsid w:val="356527EF"/>
    <w:rsid w:val="35A76B10"/>
    <w:rsid w:val="35AE1209"/>
    <w:rsid w:val="35C77203"/>
    <w:rsid w:val="35D16AE6"/>
    <w:rsid w:val="35D72AD1"/>
    <w:rsid w:val="35E93C67"/>
    <w:rsid w:val="35FB58C9"/>
    <w:rsid w:val="36010856"/>
    <w:rsid w:val="36140EBC"/>
    <w:rsid w:val="36215F59"/>
    <w:rsid w:val="365D444A"/>
    <w:rsid w:val="36823FFB"/>
    <w:rsid w:val="36841031"/>
    <w:rsid w:val="36954B86"/>
    <w:rsid w:val="36957B0E"/>
    <w:rsid w:val="36B5066C"/>
    <w:rsid w:val="370178A6"/>
    <w:rsid w:val="371D5E6B"/>
    <w:rsid w:val="376D2A25"/>
    <w:rsid w:val="3780579E"/>
    <w:rsid w:val="37A86C53"/>
    <w:rsid w:val="37C17498"/>
    <w:rsid w:val="37D85EC2"/>
    <w:rsid w:val="37F66F6A"/>
    <w:rsid w:val="38136DF0"/>
    <w:rsid w:val="381C69BD"/>
    <w:rsid w:val="3822621E"/>
    <w:rsid w:val="3825589D"/>
    <w:rsid w:val="38321BD3"/>
    <w:rsid w:val="383D1463"/>
    <w:rsid w:val="384B05C1"/>
    <w:rsid w:val="38511599"/>
    <w:rsid w:val="38984C96"/>
    <w:rsid w:val="389C497F"/>
    <w:rsid w:val="38E64352"/>
    <w:rsid w:val="38EC419A"/>
    <w:rsid w:val="39217E6B"/>
    <w:rsid w:val="39420AD9"/>
    <w:rsid w:val="39665F8E"/>
    <w:rsid w:val="396B12CF"/>
    <w:rsid w:val="397A6F78"/>
    <w:rsid w:val="398F0341"/>
    <w:rsid w:val="399C23D4"/>
    <w:rsid w:val="39AD543B"/>
    <w:rsid w:val="39B71D1E"/>
    <w:rsid w:val="39E838F8"/>
    <w:rsid w:val="39E96772"/>
    <w:rsid w:val="39FF5F80"/>
    <w:rsid w:val="3A1127CD"/>
    <w:rsid w:val="3A246826"/>
    <w:rsid w:val="3A360662"/>
    <w:rsid w:val="3A394275"/>
    <w:rsid w:val="3A42339F"/>
    <w:rsid w:val="3A46329D"/>
    <w:rsid w:val="3A4D2E82"/>
    <w:rsid w:val="3A793DA1"/>
    <w:rsid w:val="3A8324AD"/>
    <w:rsid w:val="3AB07408"/>
    <w:rsid w:val="3AB129D7"/>
    <w:rsid w:val="3AC9659D"/>
    <w:rsid w:val="3AD81A4C"/>
    <w:rsid w:val="3ADD2E87"/>
    <w:rsid w:val="3AF41A4D"/>
    <w:rsid w:val="3AFA0A6E"/>
    <w:rsid w:val="3B0025AB"/>
    <w:rsid w:val="3B054287"/>
    <w:rsid w:val="3B0E36DA"/>
    <w:rsid w:val="3B437223"/>
    <w:rsid w:val="3B713E68"/>
    <w:rsid w:val="3B8E0680"/>
    <w:rsid w:val="3BCB2815"/>
    <w:rsid w:val="3BCB60EB"/>
    <w:rsid w:val="3BDF30D1"/>
    <w:rsid w:val="3BE15B0C"/>
    <w:rsid w:val="3BF515B8"/>
    <w:rsid w:val="3C0A47E2"/>
    <w:rsid w:val="3C110935"/>
    <w:rsid w:val="3C153A08"/>
    <w:rsid w:val="3C410359"/>
    <w:rsid w:val="3C41617D"/>
    <w:rsid w:val="3C540855"/>
    <w:rsid w:val="3C5B2272"/>
    <w:rsid w:val="3C5B4D25"/>
    <w:rsid w:val="3C605793"/>
    <w:rsid w:val="3CA408E8"/>
    <w:rsid w:val="3CB1029C"/>
    <w:rsid w:val="3CB11983"/>
    <w:rsid w:val="3CE52711"/>
    <w:rsid w:val="3CF75DFC"/>
    <w:rsid w:val="3D0B7719"/>
    <w:rsid w:val="3D3D0E5A"/>
    <w:rsid w:val="3D6802F9"/>
    <w:rsid w:val="3D685E7C"/>
    <w:rsid w:val="3D6E2C59"/>
    <w:rsid w:val="3D790984"/>
    <w:rsid w:val="3DC15167"/>
    <w:rsid w:val="3DEA59D2"/>
    <w:rsid w:val="3E001EA9"/>
    <w:rsid w:val="3E0155AD"/>
    <w:rsid w:val="3E1F6C4B"/>
    <w:rsid w:val="3E2C65BF"/>
    <w:rsid w:val="3E3715E6"/>
    <w:rsid w:val="3E5A5506"/>
    <w:rsid w:val="3E652E9C"/>
    <w:rsid w:val="3E962D9D"/>
    <w:rsid w:val="3EB52AFC"/>
    <w:rsid w:val="3EC20828"/>
    <w:rsid w:val="3ED87460"/>
    <w:rsid w:val="3EE34F62"/>
    <w:rsid w:val="3EE93C03"/>
    <w:rsid w:val="3EF4789C"/>
    <w:rsid w:val="3F0538C0"/>
    <w:rsid w:val="3F062A53"/>
    <w:rsid w:val="3F0A67A9"/>
    <w:rsid w:val="3F283D0B"/>
    <w:rsid w:val="3F3D32DC"/>
    <w:rsid w:val="3F5B377D"/>
    <w:rsid w:val="3F6D7DF3"/>
    <w:rsid w:val="3FB32B32"/>
    <w:rsid w:val="3FF40A03"/>
    <w:rsid w:val="3FF63EE3"/>
    <w:rsid w:val="40156940"/>
    <w:rsid w:val="401B4E4B"/>
    <w:rsid w:val="40322DDA"/>
    <w:rsid w:val="40354679"/>
    <w:rsid w:val="408B4867"/>
    <w:rsid w:val="40B02662"/>
    <w:rsid w:val="40DF3FA9"/>
    <w:rsid w:val="40DF5D28"/>
    <w:rsid w:val="40E13184"/>
    <w:rsid w:val="410B5BA8"/>
    <w:rsid w:val="414A326C"/>
    <w:rsid w:val="414E603F"/>
    <w:rsid w:val="416777AB"/>
    <w:rsid w:val="416D6BC8"/>
    <w:rsid w:val="416F4571"/>
    <w:rsid w:val="41735459"/>
    <w:rsid w:val="417B7512"/>
    <w:rsid w:val="41C55588"/>
    <w:rsid w:val="41D2487F"/>
    <w:rsid w:val="42055B33"/>
    <w:rsid w:val="421A0B83"/>
    <w:rsid w:val="426260DC"/>
    <w:rsid w:val="42822C6D"/>
    <w:rsid w:val="4283791D"/>
    <w:rsid w:val="428B7458"/>
    <w:rsid w:val="42C4328B"/>
    <w:rsid w:val="42D4017C"/>
    <w:rsid w:val="42D62B6D"/>
    <w:rsid w:val="42F84106"/>
    <w:rsid w:val="430A2AF4"/>
    <w:rsid w:val="433454BE"/>
    <w:rsid w:val="4368445E"/>
    <w:rsid w:val="436E00E3"/>
    <w:rsid w:val="438B45A3"/>
    <w:rsid w:val="43901A1E"/>
    <w:rsid w:val="439E40AE"/>
    <w:rsid w:val="43A6388C"/>
    <w:rsid w:val="43AD1F46"/>
    <w:rsid w:val="43BB2753"/>
    <w:rsid w:val="43E5316C"/>
    <w:rsid w:val="43E54B70"/>
    <w:rsid w:val="43F645D6"/>
    <w:rsid w:val="43F670B2"/>
    <w:rsid w:val="442545B7"/>
    <w:rsid w:val="44284413"/>
    <w:rsid w:val="443E0535"/>
    <w:rsid w:val="443F32FA"/>
    <w:rsid w:val="44704B0A"/>
    <w:rsid w:val="44817267"/>
    <w:rsid w:val="44D40060"/>
    <w:rsid w:val="45013506"/>
    <w:rsid w:val="45127C03"/>
    <w:rsid w:val="454C400F"/>
    <w:rsid w:val="455B0133"/>
    <w:rsid w:val="45717CEA"/>
    <w:rsid w:val="45A409ED"/>
    <w:rsid w:val="45B521CA"/>
    <w:rsid w:val="45C94DCF"/>
    <w:rsid w:val="45F4263A"/>
    <w:rsid w:val="45F428E0"/>
    <w:rsid w:val="465E6349"/>
    <w:rsid w:val="468561CA"/>
    <w:rsid w:val="46900D01"/>
    <w:rsid w:val="46995F99"/>
    <w:rsid w:val="46A952BF"/>
    <w:rsid w:val="46B21728"/>
    <w:rsid w:val="46CE19F8"/>
    <w:rsid w:val="46DE08D6"/>
    <w:rsid w:val="46E32B60"/>
    <w:rsid w:val="46F00A38"/>
    <w:rsid w:val="472246EA"/>
    <w:rsid w:val="4726494B"/>
    <w:rsid w:val="4730664C"/>
    <w:rsid w:val="474D5AFC"/>
    <w:rsid w:val="47783DC3"/>
    <w:rsid w:val="47804307"/>
    <w:rsid w:val="4791398A"/>
    <w:rsid w:val="47977CDB"/>
    <w:rsid w:val="479A4CE8"/>
    <w:rsid w:val="47C748F7"/>
    <w:rsid w:val="47EA4517"/>
    <w:rsid w:val="48164C1B"/>
    <w:rsid w:val="481975E0"/>
    <w:rsid w:val="48276F9D"/>
    <w:rsid w:val="486636F4"/>
    <w:rsid w:val="488F6425"/>
    <w:rsid w:val="48A713C7"/>
    <w:rsid w:val="48B7695A"/>
    <w:rsid w:val="48E90DFD"/>
    <w:rsid w:val="491A3825"/>
    <w:rsid w:val="49226D5E"/>
    <w:rsid w:val="493406CD"/>
    <w:rsid w:val="49381DEE"/>
    <w:rsid w:val="493B2AC3"/>
    <w:rsid w:val="49461077"/>
    <w:rsid w:val="49487EE6"/>
    <w:rsid w:val="494E3B36"/>
    <w:rsid w:val="49572810"/>
    <w:rsid w:val="497913CB"/>
    <w:rsid w:val="49845C45"/>
    <w:rsid w:val="498B3956"/>
    <w:rsid w:val="49965AEC"/>
    <w:rsid w:val="49D07890"/>
    <w:rsid w:val="49E00517"/>
    <w:rsid w:val="49F50147"/>
    <w:rsid w:val="49F50FEC"/>
    <w:rsid w:val="4A1B51B3"/>
    <w:rsid w:val="4A5E3966"/>
    <w:rsid w:val="4A6F0F17"/>
    <w:rsid w:val="4A7B0C83"/>
    <w:rsid w:val="4AA059D7"/>
    <w:rsid w:val="4AF34F14"/>
    <w:rsid w:val="4B5A179F"/>
    <w:rsid w:val="4BA07E7F"/>
    <w:rsid w:val="4BA27C1C"/>
    <w:rsid w:val="4BC464BA"/>
    <w:rsid w:val="4BF13331"/>
    <w:rsid w:val="4C371D6F"/>
    <w:rsid w:val="4C6822BE"/>
    <w:rsid w:val="4C76436C"/>
    <w:rsid w:val="4C7F393E"/>
    <w:rsid w:val="4CAC77BE"/>
    <w:rsid w:val="4CE30085"/>
    <w:rsid w:val="4CEC3B68"/>
    <w:rsid w:val="4CF83C05"/>
    <w:rsid w:val="4CF8639A"/>
    <w:rsid w:val="4D483928"/>
    <w:rsid w:val="4DA1378E"/>
    <w:rsid w:val="4DBC60D7"/>
    <w:rsid w:val="4DCB68F7"/>
    <w:rsid w:val="4DCE6352"/>
    <w:rsid w:val="4DF95127"/>
    <w:rsid w:val="4DFF4C65"/>
    <w:rsid w:val="4E0E5AF7"/>
    <w:rsid w:val="4E3D564E"/>
    <w:rsid w:val="4EBF2070"/>
    <w:rsid w:val="4ED67B50"/>
    <w:rsid w:val="4ED96BA4"/>
    <w:rsid w:val="4EE03B24"/>
    <w:rsid w:val="4F195E60"/>
    <w:rsid w:val="4FA638E6"/>
    <w:rsid w:val="4FA91930"/>
    <w:rsid w:val="4FFF6109"/>
    <w:rsid w:val="503E1C80"/>
    <w:rsid w:val="50485192"/>
    <w:rsid w:val="504F5199"/>
    <w:rsid w:val="5059653D"/>
    <w:rsid w:val="506A12AA"/>
    <w:rsid w:val="508A631B"/>
    <w:rsid w:val="509F5BB5"/>
    <w:rsid w:val="50E517A3"/>
    <w:rsid w:val="50E747F3"/>
    <w:rsid w:val="50EE10DE"/>
    <w:rsid w:val="50F43882"/>
    <w:rsid w:val="50F86314"/>
    <w:rsid w:val="510776AF"/>
    <w:rsid w:val="514106BE"/>
    <w:rsid w:val="51E1640E"/>
    <w:rsid w:val="52057F80"/>
    <w:rsid w:val="526E7576"/>
    <w:rsid w:val="52715B58"/>
    <w:rsid w:val="5276017A"/>
    <w:rsid w:val="5287795E"/>
    <w:rsid w:val="528A7530"/>
    <w:rsid w:val="52AD1515"/>
    <w:rsid w:val="52E1212C"/>
    <w:rsid w:val="52E410BC"/>
    <w:rsid w:val="531567D7"/>
    <w:rsid w:val="533B52F7"/>
    <w:rsid w:val="53503320"/>
    <w:rsid w:val="535C0E74"/>
    <w:rsid w:val="535D2E60"/>
    <w:rsid w:val="535E561C"/>
    <w:rsid w:val="53CF21C3"/>
    <w:rsid w:val="543F3434"/>
    <w:rsid w:val="544229A0"/>
    <w:rsid w:val="54525319"/>
    <w:rsid w:val="545C3B2A"/>
    <w:rsid w:val="5475243A"/>
    <w:rsid w:val="548521D1"/>
    <w:rsid w:val="5495762B"/>
    <w:rsid w:val="54CB0CB0"/>
    <w:rsid w:val="54E70C00"/>
    <w:rsid w:val="553272E3"/>
    <w:rsid w:val="55466485"/>
    <w:rsid w:val="555E784F"/>
    <w:rsid w:val="55876190"/>
    <w:rsid w:val="559C3432"/>
    <w:rsid w:val="55D80B1F"/>
    <w:rsid w:val="55DC70F4"/>
    <w:rsid w:val="560A591A"/>
    <w:rsid w:val="56317B21"/>
    <w:rsid w:val="56351736"/>
    <w:rsid w:val="564000A1"/>
    <w:rsid w:val="564C7024"/>
    <w:rsid w:val="56710CDC"/>
    <w:rsid w:val="56A62B21"/>
    <w:rsid w:val="56CC6E9E"/>
    <w:rsid w:val="56E51E92"/>
    <w:rsid w:val="56E570C5"/>
    <w:rsid w:val="57275D5E"/>
    <w:rsid w:val="572C48E8"/>
    <w:rsid w:val="572D5C52"/>
    <w:rsid w:val="573E7343"/>
    <w:rsid w:val="57454D4A"/>
    <w:rsid w:val="57514029"/>
    <w:rsid w:val="575E3F98"/>
    <w:rsid w:val="57833440"/>
    <w:rsid w:val="57874208"/>
    <w:rsid w:val="57882019"/>
    <w:rsid w:val="578D2120"/>
    <w:rsid w:val="579D4947"/>
    <w:rsid w:val="57B23877"/>
    <w:rsid w:val="57B93A8A"/>
    <w:rsid w:val="57EC0EEF"/>
    <w:rsid w:val="580A14C1"/>
    <w:rsid w:val="5837339B"/>
    <w:rsid w:val="584C4556"/>
    <w:rsid w:val="587633F2"/>
    <w:rsid w:val="58CD1431"/>
    <w:rsid w:val="59342755"/>
    <w:rsid w:val="59380DF6"/>
    <w:rsid w:val="593C3F2A"/>
    <w:rsid w:val="595C141C"/>
    <w:rsid w:val="59635DF5"/>
    <w:rsid w:val="59663EAA"/>
    <w:rsid w:val="597F12EA"/>
    <w:rsid w:val="59853CC1"/>
    <w:rsid w:val="59AD05EC"/>
    <w:rsid w:val="59BD666F"/>
    <w:rsid w:val="59D506A7"/>
    <w:rsid w:val="59F207FC"/>
    <w:rsid w:val="59FC2729"/>
    <w:rsid w:val="5A107D37"/>
    <w:rsid w:val="5A2B7280"/>
    <w:rsid w:val="5A2D2912"/>
    <w:rsid w:val="5A384871"/>
    <w:rsid w:val="5A475F85"/>
    <w:rsid w:val="5A496136"/>
    <w:rsid w:val="5A6341E0"/>
    <w:rsid w:val="5A8E4B76"/>
    <w:rsid w:val="5A9A35FE"/>
    <w:rsid w:val="5AC76E41"/>
    <w:rsid w:val="5AE71E5C"/>
    <w:rsid w:val="5AFA6407"/>
    <w:rsid w:val="5B057795"/>
    <w:rsid w:val="5B215ACE"/>
    <w:rsid w:val="5B4517BC"/>
    <w:rsid w:val="5B453FE5"/>
    <w:rsid w:val="5B915AB8"/>
    <w:rsid w:val="5BAD57B7"/>
    <w:rsid w:val="5BBB690A"/>
    <w:rsid w:val="5BBE0EDC"/>
    <w:rsid w:val="5BF31966"/>
    <w:rsid w:val="5C225CD5"/>
    <w:rsid w:val="5C3057F6"/>
    <w:rsid w:val="5C3D3477"/>
    <w:rsid w:val="5C491EA8"/>
    <w:rsid w:val="5C5D4917"/>
    <w:rsid w:val="5C6E6DAF"/>
    <w:rsid w:val="5C76087C"/>
    <w:rsid w:val="5C7C1D43"/>
    <w:rsid w:val="5C903D98"/>
    <w:rsid w:val="5C9C495A"/>
    <w:rsid w:val="5CB23A9A"/>
    <w:rsid w:val="5CCE41E1"/>
    <w:rsid w:val="5CE97C39"/>
    <w:rsid w:val="5D104090"/>
    <w:rsid w:val="5D121F6A"/>
    <w:rsid w:val="5D297F84"/>
    <w:rsid w:val="5D5A1F51"/>
    <w:rsid w:val="5D9D12F5"/>
    <w:rsid w:val="5DBC4D87"/>
    <w:rsid w:val="5DDD455F"/>
    <w:rsid w:val="5DE96998"/>
    <w:rsid w:val="5EDF089E"/>
    <w:rsid w:val="5F0C67C2"/>
    <w:rsid w:val="5F42431A"/>
    <w:rsid w:val="5F6C347F"/>
    <w:rsid w:val="5F7B42E3"/>
    <w:rsid w:val="5FCE4022"/>
    <w:rsid w:val="60003F04"/>
    <w:rsid w:val="600B7F5A"/>
    <w:rsid w:val="600C0AFA"/>
    <w:rsid w:val="60580955"/>
    <w:rsid w:val="60632AE9"/>
    <w:rsid w:val="607408A0"/>
    <w:rsid w:val="607C676C"/>
    <w:rsid w:val="60AD570E"/>
    <w:rsid w:val="60BA6DD7"/>
    <w:rsid w:val="60C65C41"/>
    <w:rsid w:val="60D12A29"/>
    <w:rsid w:val="60D204EC"/>
    <w:rsid w:val="60D47616"/>
    <w:rsid w:val="60DB312E"/>
    <w:rsid w:val="60E554D5"/>
    <w:rsid w:val="60FA4CF8"/>
    <w:rsid w:val="60FE1827"/>
    <w:rsid w:val="611E6C3B"/>
    <w:rsid w:val="612D5EC3"/>
    <w:rsid w:val="613E1E53"/>
    <w:rsid w:val="614222A6"/>
    <w:rsid w:val="618A7AAC"/>
    <w:rsid w:val="61A31DFF"/>
    <w:rsid w:val="61DC68BA"/>
    <w:rsid w:val="61E237BA"/>
    <w:rsid w:val="61EF2482"/>
    <w:rsid w:val="6201317C"/>
    <w:rsid w:val="62145393"/>
    <w:rsid w:val="622539B8"/>
    <w:rsid w:val="62282D18"/>
    <w:rsid w:val="62732569"/>
    <w:rsid w:val="628B41FB"/>
    <w:rsid w:val="62A07565"/>
    <w:rsid w:val="62B10B65"/>
    <w:rsid w:val="62BF1942"/>
    <w:rsid w:val="62BF65FF"/>
    <w:rsid w:val="62C7680A"/>
    <w:rsid w:val="62CD4B88"/>
    <w:rsid w:val="62CF0EC4"/>
    <w:rsid w:val="62D624B7"/>
    <w:rsid w:val="62EC01DA"/>
    <w:rsid w:val="62FD1F6E"/>
    <w:rsid w:val="633210E0"/>
    <w:rsid w:val="63384056"/>
    <w:rsid w:val="635A3B41"/>
    <w:rsid w:val="636D0083"/>
    <w:rsid w:val="63723C6C"/>
    <w:rsid w:val="6373422E"/>
    <w:rsid w:val="63895E98"/>
    <w:rsid w:val="638E47A4"/>
    <w:rsid w:val="63934D50"/>
    <w:rsid w:val="63981CEA"/>
    <w:rsid w:val="639A10B9"/>
    <w:rsid w:val="63AA1959"/>
    <w:rsid w:val="63F975E8"/>
    <w:rsid w:val="643C28AA"/>
    <w:rsid w:val="643C6545"/>
    <w:rsid w:val="647C34E7"/>
    <w:rsid w:val="649716A0"/>
    <w:rsid w:val="652414F0"/>
    <w:rsid w:val="653A493C"/>
    <w:rsid w:val="653F1EFC"/>
    <w:rsid w:val="65742DBF"/>
    <w:rsid w:val="65816E9E"/>
    <w:rsid w:val="65995477"/>
    <w:rsid w:val="659F3FC6"/>
    <w:rsid w:val="65A9491F"/>
    <w:rsid w:val="65BF2DAE"/>
    <w:rsid w:val="65C5796B"/>
    <w:rsid w:val="65C65686"/>
    <w:rsid w:val="66037DFB"/>
    <w:rsid w:val="66164583"/>
    <w:rsid w:val="661701F9"/>
    <w:rsid w:val="66324ABD"/>
    <w:rsid w:val="66342B59"/>
    <w:rsid w:val="66732065"/>
    <w:rsid w:val="667D6E71"/>
    <w:rsid w:val="66930440"/>
    <w:rsid w:val="66935328"/>
    <w:rsid w:val="66995558"/>
    <w:rsid w:val="669A287A"/>
    <w:rsid w:val="66A72624"/>
    <w:rsid w:val="66D76F8A"/>
    <w:rsid w:val="66E81BE1"/>
    <w:rsid w:val="66E845EE"/>
    <w:rsid w:val="67530DBD"/>
    <w:rsid w:val="677553E5"/>
    <w:rsid w:val="67900263"/>
    <w:rsid w:val="67A61834"/>
    <w:rsid w:val="67B374C4"/>
    <w:rsid w:val="67B52764"/>
    <w:rsid w:val="67EB36EB"/>
    <w:rsid w:val="680A0F7E"/>
    <w:rsid w:val="680F32C3"/>
    <w:rsid w:val="682E35D8"/>
    <w:rsid w:val="68310B99"/>
    <w:rsid w:val="68342BAE"/>
    <w:rsid w:val="68570DF0"/>
    <w:rsid w:val="688F7E36"/>
    <w:rsid w:val="68950390"/>
    <w:rsid w:val="689E6CEC"/>
    <w:rsid w:val="68AE30C5"/>
    <w:rsid w:val="68BA4C16"/>
    <w:rsid w:val="68DD0195"/>
    <w:rsid w:val="68F80B7D"/>
    <w:rsid w:val="69063CCD"/>
    <w:rsid w:val="69107F50"/>
    <w:rsid w:val="6941584C"/>
    <w:rsid w:val="694B1C98"/>
    <w:rsid w:val="694F2F3C"/>
    <w:rsid w:val="695263D9"/>
    <w:rsid w:val="697A596B"/>
    <w:rsid w:val="69B024A2"/>
    <w:rsid w:val="6A3248AB"/>
    <w:rsid w:val="6A3F7157"/>
    <w:rsid w:val="6A69722F"/>
    <w:rsid w:val="6A8868F6"/>
    <w:rsid w:val="6AEF0356"/>
    <w:rsid w:val="6B0C1CA8"/>
    <w:rsid w:val="6B210408"/>
    <w:rsid w:val="6B226F5C"/>
    <w:rsid w:val="6B240CC8"/>
    <w:rsid w:val="6B364574"/>
    <w:rsid w:val="6B4B448B"/>
    <w:rsid w:val="6B4D0D73"/>
    <w:rsid w:val="6B6C5DCF"/>
    <w:rsid w:val="6B792DBC"/>
    <w:rsid w:val="6BC05243"/>
    <w:rsid w:val="6BC2105C"/>
    <w:rsid w:val="6BCC26FE"/>
    <w:rsid w:val="6BCE02D1"/>
    <w:rsid w:val="6BE16F41"/>
    <w:rsid w:val="6C496D2D"/>
    <w:rsid w:val="6C582E40"/>
    <w:rsid w:val="6C626C45"/>
    <w:rsid w:val="6CB51517"/>
    <w:rsid w:val="6CBB1728"/>
    <w:rsid w:val="6CC256BB"/>
    <w:rsid w:val="6CF41B71"/>
    <w:rsid w:val="6D173957"/>
    <w:rsid w:val="6D4757D2"/>
    <w:rsid w:val="6D6A6564"/>
    <w:rsid w:val="6D9738B6"/>
    <w:rsid w:val="6DB96462"/>
    <w:rsid w:val="6DC70D7F"/>
    <w:rsid w:val="6DC87AD4"/>
    <w:rsid w:val="6DF45256"/>
    <w:rsid w:val="6DF73BB2"/>
    <w:rsid w:val="6E0A02E2"/>
    <w:rsid w:val="6E2C1870"/>
    <w:rsid w:val="6E716A5C"/>
    <w:rsid w:val="6E772B09"/>
    <w:rsid w:val="6E7E632C"/>
    <w:rsid w:val="6EC505B9"/>
    <w:rsid w:val="6F180A6D"/>
    <w:rsid w:val="6F400AF2"/>
    <w:rsid w:val="6F5D0A07"/>
    <w:rsid w:val="6F6222D5"/>
    <w:rsid w:val="6F9E54E7"/>
    <w:rsid w:val="6FE52F43"/>
    <w:rsid w:val="6FEA072C"/>
    <w:rsid w:val="6FEF31EE"/>
    <w:rsid w:val="6FFF138A"/>
    <w:rsid w:val="7042644D"/>
    <w:rsid w:val="708C7F32"/>
    <w:rsid w:val="708F162B"/>
    <w:rsid w:val="70A53BED"/>
    <w:rsid w:val="70D460E9"/>
    <w:rsid w:val="70FA7F4C"/>
    <w:rsid w:val="710930DF"/>
    <w:rsid w:val="7118679E"/>
    <w:rsid w:val="71295D72"/>
    <w:rsid w:val="712B6A44"/>
    <w:rsid w:val="71336B4F"/>
    <w:rsid w:val="714931CB"/>
    <w:rsid w:val="714D0D63"/>
    <w:rsid w:val="716020ED"/>
    <w:rsid w:val="7166205F"/>
    <w:rsid w:val="71753A0A"/>
    <w:rsid w:val="71792D4B"/>
    <w:rsid w:val="71A668CF"/>
    <w:rsid w:val="71AE06EF"/>
    <w:rsid w:val="71C945D8"/>
    <w:rsid w:val="71DD5124"/>
    <w:rsid w:val="71F908D7"/>
    <w:rsid w:val="7228200C"/>
    <w:rsid w:val="723931EE"/>
    <w:rsid w:val="72587BCF"/>
    <w:rsid w:val="725A3FB0"/>
    <w:rsid w:val="726E3383"/>
    <w:rsid w:val="72734BFB"/>
    <w:rsid w:val="72735EA6"/>
    <w:rsid w:val="727C711D"/>
    <w:rsid w:val="7293369D"/>
    <w:rsid w:val="72DE3629"/>
    <w:rsid w:val="72F8601E"/>
    <w:rsid w:val="735917FD"/>
    <w:rsid w:val="73602932"/>
    <w:rsid w:val="739A3FDF"/>
    <w:rsid w:val="739A4A96"/>
    <w:rsid w:val="73B52DFF"/>
    <w:rsid w:val="73DB4B30"/>
    <w:rsid w:val="7406374F"/>
    <w:rsid w:val="74092E99"/>
    <w:rsid w:val="740A7AB9"/>
    <w:rsid w:val="74367A9C"/>
    <w:rsid w:val="7450478C"/>
    <w:rsid w:val="7452015B"/>
    <w:rsid w:val="74774D75"/>
    <w:rsid w:val="747D5827"/>
    <w:rsid w:val="74820676"/>
    <w:rsid w:val="74861483"/>
    <w:rsid w:val="749401EE"/>
    <w:rsid w:val="751D4E5F"/>
    <w:rsid w:val="75211DE3"/>
    <w:rsid w:val="7531347A"/>
    <w:rsid w:val="7544683B"/>
    <w:rsid w:val="754E422D"/>
    <w:rsid w:val="756A1062"/>
    <w:rsid w:val="75D30DA5"/>
    <w:rsid w:val="75D57A43"/>
    <w:rsid w:val="75ED313E"/>
    <w:rsid w:val="75F2079C"/>
    <w:rsid w:val="75FD6C16"/>
    <w:rsid w:val="76E03FFD"/>
    <w:rsid w:val="76ED5AD9"/>
    <w:rsid w:val="7732522C"/>
    <w:rsid w:val="773708DC"/>
    <w:rsid w:val="77536991"/>
    <w:rsid w:val="776721AA"/>
    <w:rsid w:val="778130E9"/>
    <w:rsid w:val="77A66FA4"/>
    <w:rsid w:val="77AC715F"/>
    <w:rsid w:val="77D05F62"/>
    <w:rsid w:val="77D67B46"/>
    <w:rsid w:val="77E230FE"/>
    <w:rsid w:val="78161684"/>
    <w:rsid w:val="783E26E3"/>
    <w:rsid w:val="78476810"/>
    <w:rsid w:val="787061F4"/>
    <w:rsid w:val="787540FA"/>
    <w:rsid w:val="78A96B01"/>
    <w:rsid w:val="78AD0B5A"/>
    <w:rsid w:val="78B07870"/>
    <w:rsid w:val="78C7160B"/>
    <w:rsid w:val="78C97879"/>
    <w:rsid w:val="78D40B87"/>
    <w:rsid w:val="78DB6E64"/>
    <w:rsid w:val="79156AA7"/>
    <w:rsid w:val="792A5301"/>
    <w:rsid w:val="7956493E"/>
    <w:rsid w:val="797D4121"/>
    <w:rsid w:val="797E11A6"/>
    <w:rsid w:val="799C4845"/>
    <w:rsid w:val="7A1C7585"/>
    <w:rsid w:val="7A1F2F69"/>
    <w:rsid w:val="7A2E43AE"/>
    <w:rsid w:val="7A471799"/>
    <w:rsid w:val="7A4A4443"/>
    <w:rsid w:val="7A57268E"/>
    <w:rsid w:val="7ACC4F5F"/>
    <w:rsid w:val="7ADB0CA1"/>
    <w:rsid w:val="7AEB5683"/>
    <w:rsid w:val="7AF5556B"/>
    <w:rsid w:val="7B1B3C2F"/>
    <w:rsid w:val="7B5D4985"/>
    <w:rsid w:val="7B6707E2"/>
    <w:rsid w:val="7B7D7754"/>
    <w:rsid w:val="7B8B7FD7"/>
    <w:rsid w:val="7BA357BB"/>
    <w:rsid w:val="7BAA1EAE"/>
    <w:rsid w:val="7BFA0295"/>
    <w:rsid w:val="7C41666A"/>
    <w:rsid w:val="7C505D05"/>
    <w:rsid w:val="7C5843B5"/>
    <w:rsid w:val="7C8056BE"/>
    <w:rsid w:val="7CD12D75"/>
    <w:rsid w:val="7D017396"/>
    <w:rsid w:val="7D041015"/>
    <w:rsid w:val="7D20753B"/>
    <w:rsid w:val="7D5B0001"/>
    <w:rsid w:val="7D813913"/>
    <w:rsid w:val="7D902B14"/>
    <w:rsid w:val="7D9B7734"/>
    <w:rsid w:val="7D9F6F88"/>
    <w:rsid w:val="7DAE04B8"/>
    <w:rsid w:val="7DAF13CC"/>
    <w:rsid w:val="7DBC274F"/>
    <w:rsid w:val="7DDA3B8E"/>
    <w:rsid w:val="7DE40003"/>
    <w:rsid w:val="7DE411D8"/>
    <w:rsid w:val="7DFD2061"/>
    <w:rsid w:val="7E135BDF"/>
    <w:rsid w:val="7EA15A77"/>
    <w:rsid w:val="7EAD0642"/>
    <w:rsid w:val="7EB01C87"/>
    <w:rsid w:val="7EB91A60"/>
    <w:rsid w:val="7ECF2A49"/>
    <w:rsid w:val="7EF01855"/>
    <w:rsid w:val="7F0B26EB"/>
    <w:rsid w:val="7F556BCB"/>
    <w:rsid w:val="7F5F3A42"/>
    <w:rsid w:val="7F6227C1"/>
    <w:rsid w:val="7F875A17"/>
    <w:rsid w:val="7F8B6C20"/>
    <w:rsid w:val="7FAA0986"/>
    <w:rsid w:val="7FB87EFF"/>
    <w:rsid w:val="7FC12D31"/>
    <w:rsid w:val="7FC87885"/>
    <w:rsid w:val="7FDA51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nhideWhenUsed="0" w:uiPriority="99" w:semiHidden="0" w:name="heading 3"/>
    <w:lsdException w:qFormat="1" w:unhideWhenUsed="0" w:uiPriority="9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qFormat="1"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99"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qFormat="1" w:unhideWhenUsed="0"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link w:val="41"/>
    <w:qFormat/>
    <w:locked/>
    <w:uiPriority w:val="0"/>
    <w:pPr>
      <w:keepNext/>
      <w:keepLines/>
      <w:spacing w:before="340" w:after="330" w:line="578" w:lineRule="auto"/>
      <w:outlineLvl w:val="0"/>
    </w:pPr>
    <w:rPr>
      <w:b/>
      <w:bCs/>
      <w:kern w:val="44"/>
      <w:sz w:val="44"/>
      <w:szCs w:val="44"/>
    </w:rPr>
  </w:style>
  <w:style w:type="paragraph" w:styleId="6">
    <w:name w:val="heading 2"/>
    <w:basedOn w:val="1"/>
    <w:next w:val="1"/>
    <w:qFormat/>
    <w:locked/>
    <w:uiPriority w:val="99"/>
    <w:pPr>
      <w:keepNext/>
      <w:keepLines/>
      <w:spacing w:before="260" w:after="260" w:line="416" w:lineRule="auto"/>
      <w:outlineLvl w:val="1"/>
    </w:pPr>
    <w:rPr>
      <w:rFonts w:ascii="Calibri Light" w:hAnsi="Calibri Light"/>
      <w:b/>
      <w:bCs/>
      <w:sz w:val="32"/>
      <w:szCs w:val="32"/>
    </w:rPr>
  </w:style>
  <w:style w:type="paragraph" w:styleId="7">
    <w:name w:val="heading 3"/>
    <w:basedOn w:val="1"/>
    <w:next w:val="1"/>
    <w:link w:val="42"/>
    <w:qFormat/>
    <w:uiPriority w:val="99"/>
    <w:pPr>
      <w:keepNext/>
      <w:keepLines/>
      <w:spacing w:line="360" w:lineRule="auto"/>
      <w:outlineLvl w:val="2"/>
    </w:pPr>
    <w:rPr>
      <w:b/>
      <w:bCs/>
      <w:kern w:val="0"/>
      <w:sz w:val="32"/>
      <w:szCs w:val="32"/>
    </w:rPr>
  </w:style>
  <w:style w:type="paragraph" w:styleId="8">
    <w:name w:val="heading 4"/>
    <w:basedOn w:val="1"/>
    <w:next w:val="1"/>
    <w:link w:val="43"/>
    <w:qFormat/>
    <w:locked/>
    <w:uiPriority w:val="99"/>
    <w:pPr>
      <w:keepNext/>
      <w:keepLines/>
      <w:spacing w:before="280" w:after="290" w:line="376" w:lineRule="auto"/>
      <w:outlineLvl w:val="3"/>
    </w:pPr>
    <w:rPr>
      <w:rFonts w:ascii="Cambria" w:hAnsi="Cambria"/>
      <w:b/>
      <w:bCs/>
      <w:sz w:val="28"/>
      <w:szCs w:val="28"/>
    </w:rPr>
  </w:style>
  <w:style w:type="character" w:default="1" w:styleId="27">
    <w:name w:val="Default Paragraph Font"/>
    <w:unhideWhenUsed/>
    <w:qFormat/>
    <w:uiPriority w:val="1"/>
  </w:style>
  <w:style w:type="table" w:default="1" w:styleId="25">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link w:val="45"/>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toc 7"/>
    <w:basedOn w:val="1"/>
    <w:next w:val="1"/>
    <w:qFormat/>
    <w:locked/>
    <w:uiPriority w:val="0"/>
    <w:pPr>
      <w:spacing w:line="440" w:lineRule="atLeast"/>
      <w:ind w:left="2520" w:leftChars="1200" w:firstLine="200" w:firstLineChars="200"/>
    </w:pPr>
    <w:rPr>
      <w:rFonts w:ascii="Times New Roman" w:hAnsi="Times New Roman"/>
    </w:rPr>
  </w:style>
  <w:style w:type="paragraph" w:styleId="10">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1">
    <w:name w:val="annotation text"/>
    <w:basedOn w:val="1"/>
    <w:semiHidden/>
    <w:qFormat/>
    <w:uiPriority w:val="0"/>
    <w:pPr>
      <w:jc w:val="left"/>
    </w:pPr>
  </w:style>
  <w:style w:type="paragraph" w:styleId="12">
    <w:name w:val="Body Text"/>
    <w:basedOn w:val="1"/>
    <w:next w:val="13"/>
    <w:qFormat/>
    <w:uiPriority w:val="0"/>
    <w:pPr>
      <w:spacing w:after="120" w:line="440" w:lineRule="atLeast"/>
      <w:ind w:firstLine="200" w:firstLineChars="200"/>
    </w:pPr>
    <w:rPr>
      <w:rFonts w:ascii="Times New Roman" w:hAnsi="Times New Roman"/>
    </w:rPr>
  </w:style>
  <w:style w:type="paragraph" w:styleId="13">
    <w:name w:val="Body Text 2"/>
    <w:basedOn w:val="1"/>
    <w:link w:val="44"/>
    <w:qFormat/>
    <w:uiPriority w:val="99"/>
    <w:pPr>
      <w:spacing w:after="120" w:line="480" w:lineRule="auto"/>
    </w:pPr>
    <w:rPr>
      <w:rFonts w:ascii="Times New Roman" w:hAnsi="Times New Roman"/>
      <w:kern w:val="0"/>
      <w:sz w:val="24"/>
    </w:rPr>
  </w:style>
  <w:style w:type="paragraph" w:styleId="14">
    <w:name w:val="toc 3"/>
    <w:basedOn w:val="1"/>
    <w:next w:val="1"/>
    <w:qFormat/>
    <w:locked/>
    <w:uiPriority w:val="39"/>
    <w:pPr>
      <w:ind w:left="840" w:leftChars="400"/>
    </w:pPr>
  </w:style>
  <w:style w:type="paragraph" w:styleId="15">
    <w:name w:val="Plain Text"/>
    <w:basedOn w:val="1"/>
    <w:link w:val="46"/>
    <w:qFormat/>
    <w:uiPriority w:val="99"/>
    <w:rPr>
      <w:rFonts w:ascii="宋体" w:hAnsi="Courier New"/>
      <w:szCs w:val="21"/>
    </w:rPr>
  </w:style>
  <w:style w:type="paragraph" w:styleId="16">
    <w:name w:val="Balloon Text"/>
    <w:basedOn w:val="1"/>
    <w:link w:val="47"/>
    <w:unhideWhenUsed/>
    <w:qFormat/>
    <w:uiPriority w:val="99"/>
    <w:rPr>
      <w:sz w:val="18"/>
      <w:szCs w:val="18"/>
    </w:rPr>
  </w:style>
  <w:style w:type="paragraph" w:styleId="17">
    <w:name w:val="footer"/>
    <w:basedOn w:val="1"/>
    <w:link w:val="48"/>
    <w:qFormat/>
    <w:uiPriority w:val="99"/>
    <w:pPr>
      <w:tabs>
        <w:tab w:val="center" w:pos="4153"/>
        <w:tab w:val="right" w:pos="8306"/>
      </w:tabs>
      <w:snapToGrid w:val="0"/>
      <w:jc w:val="left"/>
    </w:pPr>
    <w:rPr>
      <w:rFonts w:ascii="Times New Roman" w:hAnsi="Times New Roman"/>
      <w:kern w:val="0"/>
      <w:sz w:val="18"/>
      <w:szCs w:val="18"/>
    </w:rPr>
  </w:style>
  <w:style w:type="paragraph" w:styleId="18">
    <w:name w:val="header"/>
    <w:basedOn w:val="1"/>
    <w:link w:val="49"/>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9">
    <w:name w:val="toc 1"/>
    <w:basedOn w:val="1"/>
    <w:next w:val="1"/>
    <w:qFormat/>
    <w:uiPriority w:val="39"/>
  </w:style>
  <w:style w:type="paragraph" w:styleId="20">
    <w:name w:val="toc 2"/>
    <w:basedOn w:val="1"/>
    <w:next w:val="1"/>
    <w:qFormat/>
    <w:locked/>
    <w:uiPriority w:val="39"/>
    <w:pPr>
      <w:ind w:left="420" w:leftChars="200"/>
    </w:p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qFormat/>
    <w:locked/>
    <w:uiPriority w:val="0"/>
    <w:pPr>
      <w:spacing w:before="240" w:after="60"/>
      <w:jc w:val="center"/>
      <w:outlineLvl w:val="0"/>
    </w:pPr>
    <w:rPr>
      <w:rFonts w:ascii="Arial" w:hAnsi="Arial" w:cs="Arial"/>
      <w:b/>
      <w:bCs/>
      <w:sz w:val="32"/>
      <w:szCs w:val="32"/>
    </w:rPr>
  </w:style>
  <w:style w:type="paragraph" w:styleId="23">
    <w:name w:val="annotation subject"/>
    <w:basedOn w:val="11"/>
    <w:next w:val="1"/>
    <w:qFormat/>
    <w:uiPriority w:val="0"/>
    <w:rPr>
      <w:b/>
      <w:bCs/>
    </w:rPr>
  </w:style>
  <w:style w:type="paragraph" w:styleId="24">
    <w:name w:val="Body Text First Indent"/>
    <w:basedOn w:val="12"/>
    <w:next w:val="2"/>
    <w:qFormat/>
    <w:uiPriority w:val="0"/>
    <w:pPr>
      <w:ind w:firstLine="420" w:firstLineChars="100"/>
    </w:pPr>
  </w:style>
  <w:style w:type="table" w:styleId="26">
    <w:name w:val="Table Grid"/>
    <w:basedOn w:val="25"/>
    <w:qFormat/>
    <w:locked/>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8">
    <w:name w:val="Strong"/>
    <w:basedOn w:val="27"/>
    <w:qFormat/>
    <w:locked/>
    <w:uiPriority w:val="0"/>
  </w:style>
  <w:style w:type="character" w:styleId="29">
    <w:name w:val="FollowedHyperlink"/>
    <w:unhideWhenUsed/>
    <w:qFormat/>
    <w:uiPriority w:val="99"/>
    <w:rPr>
      <w:color w:val="333333"/>
      <w:u w:val="none"/>
    </w:rPr>
  </w:style>
  <w:style w:type="character" w:styleId="30">
    <w:name w:val="Emphasis"/>
    <w:basedOn w:val="27"/>
    <w:qFormat/>
    <w:locked/>
    <w:uiPriority w:val="0"/>
  </w:style>
  <w:style w:type="character" w:styleId="31">
    <w:name w:val="HTML Definition"/>
    <w:basedOn w:val="27"/>
    <w:unhideWhenUsed/>
    <w:qFormat/>
    <w:uiPriority w:val="99"/>
  </w:style>
  <w:style w:type="character" w:styleId="32">
    <w:name w:val="HTML Typewriter"/>
    <w:unhideWhenUsed/>
    <w:qFormat/>
    <w:uiPriority w:val="99"/>
    <w:rPr>
      <w:rFonts w:hint="default" w:ascii="monospace" w:hAnsi="monospace" w:eastAsia="monospace" w:cs="monospace"/>
      <w:sz w:val="20"/>
    </w:rPr>
  </w:style>
  <w:style w:type="character" w:styleId="33">
    <w:name w:val="HTML Acronym"/>
    <w:basedOn w:val="27"/>
    <w:unhideWhenUsed/>
    <w:qFormat/>
    <w:uiPriority w:val="99"/>
  </w:style>
  <w:style w:type="character" w:styleId="34">
    <w:name w:val="HTML Variable"/>
    <w:basedOn w:val="27"/>
    <w:unhideWhenUsed/>
    <w:qFormat/>
    <w:uiPriority w:val="99"/>
  </w:style>
  <w:style w:type="character" w:styleId="35">
    <w:name w:val="Hyperlink"/>
    <w:qFormat/>
    <w:uiPriority w:val="99"/>
    <w:rPr>
      <w:rFonts w:cs="Times New Roman"/>
      <w:color w:val="0000FF"/>
      <w:u w:val="single"/>
    </w:rPr>
  </w:style>
  <w:style w:type="character" w:styleId="36">
    <w:name w:val="HTML Code"/>
    <w:unhideWhenUsed/>
    <w:qFormat/>
    <w:uiPriority w:val="99"/>
    <w:rPr>
      <w:rFonts w:hint="default" w:ascii="monospace" w:hAnsi="monospace" w:eastAsia="monospace" w:cs="monospace"/>
      <w:sz w:val="20"/>
    </w:rPr>
  </w:style>
  <w:style w:type="character" w:styleId="37">
    <w:name w:val="HTML Cite"/>
    <w:basedOn w:val="27"/>
    <w:unhideWhenUsed/>
    <w:qFormat/>
    <w:uiPriority w:val="99"/>
  </w:style>
  <w:style w:type="character" w:styleId="38">
    <w:name w:val="HTML Keyboard"/>
    <w:unhideWhenUsed/>
    <w:qFormat/>
    <w:uiPriority w:val="99"/>
    <w:rPr>
      <w:rFonts w:ascii="monospace" w:hAnsi="monospace" w:eastAsia="monospace" w:cs="monospace"/>
      <w:sz w:val="20"/>
    </w:rPr>
  </w:style>
  <w:style w:type="character" w:styleId="39">
    <w:name w:val="HTML Sample"/>
    <w:unhideWhenUsed/>
    <w:qFormat/>
    <w:uiPriority w:val="99"/>
    <w:rPr>
      <w:rFonts w:hint="default" w:ascii="monospace" w:hAnsi="monospace" w:eastAsia="monospace" w:cs="monospace"/>
    </w:rPr>
  </w:style>
  <w:style w:type="paragraph" w:customStyle="1" w:styleId="40">
    <w:name w:val="无间隔1"/>
    <w:basedOn w:val="1"/>
    <w:qFormat/>
    <w:uiPriority w:val="0"/>
    <w:pPr>
      <w:spacing w:line="400" w:lineRule="exact"/>
    </w:pPr>
    <w:rPr>
      <w:sz w:val="24"/>
    </w:rPr>
  </w:style>
  <w:style w:type="character" w:customStyle="1" w:styleId="41">
    <w:name w:val="标题 1 Char"/>
    <w:link w:val="5"/>
    <w:qFormat/>
    <w:uiPriority w:val="0"/>
    <w:rPr>
      <w:rFonts w:ascii="Book Antiqua" w:hAnsi="Book Antiqua"/>
      <w:b/>
      <w:bCs/>
      <w:kern w:val="44"/>
      <w:sz w:val="44"/>
      <w:szCs w:val="44"/>
    </w:rPr>
  </w:style>
  <w:style w:type="character" w:customStyle="1" w:styleId="42">
    <w:name w:val="标题 3 Char"/>
    <w:link w:val="7"/>
    <w:qFormat/>
    <w:locked/>
    <w:uiPriority w:val="99"/>
    <w:rPr>
      <w:rFonts w:ascii="Book Antiqua" w:hAnsi="Book Antiqua" w:eastAsia="宋体" w:cs="Times New Roman"/>
      <w:b/>
      <w:bCs/>
      <w:sz w:val="32"/>
      <w:szCs w:val="32"/>
    </w:rPr>
  </w:style>
  <w:style w:type="character" w:customStyle="1" w:styleId="43">
    <w:name w:val="标题 4 Char"/>
    <w:link w:val="8"/>
    <w:semiHidden/>
    <w:qFormat/>
    <w:locked/>
    <w:uiPriority w:val="99"/>
    <w:rPr>
      <w:rFonts w:ascii="Cambria" w:hAnsi="Cambria" w:eastAsia="宋体" w:cs="Times New Roman"/>
      <w:b/>
      <w:bCs/>
      <w:kern w:val="2"/>
      <w:sz w:val="28"/>
      <w:szCs w:val="28"/>
    </w:rPr>
  </w:style>
  <w:style w:type="character" w:customStyle="1" w:styleId="44">
    <w:name w:val="正文文本 2 Char"/>
    <w:link w:val="13"/>
    <w:qFormat/>
    <w:locked/>
    <w:uiPriority w:val="99"/>
    <w:rPr>
      <w:rFonts w:ascii="Times New Roman" w:hAnsi="Times New Roman" w:eastAsia="宋体" w:cs="Times New Roman"/>
      <w:sz w:val="24"/>
      <w:szCs w:val="24"/>
    </w:rPr>
  </w:style>
  <w:style w:type="character" w:customStyle="1" w:styleId="45">
    <w:name w:val="正文文本缩进 Char"/>
    <w:link w:val="3"/>
    <w:semiHidden/>
    <w:qFormat/>
    <w:uiPriority w:val="99"/>
    <w:rPr>
      <w:rFonts w:ascii="Book Antiqua" w:hAnsi="Book Antiqua"/>
      <w:kern w:val="2"/>
      <w:sz w:val="21"/>
      <w:szCs w:val="24"/>
    </w:rPr>
  </w:style>
  <w:style w:type="character" w:customStyle="1" w:styleId="46">
    <w:name w:val="纯文本 Char1"/>
    <w:link w:val="15"/>
    <w:semiHidden/>
    <w:qFormat/>
    <w:uiPriority w:val="99"/>
    <w:rPr>
      <w:rFonts w:ascii="宋体" w:hAnsi="Courier New" w:cs="Courier New"/>
      <w:kern w:val="2"/>
      <w:sz w:val="21"/>
      <w:szCs w:val="21"/>
    </w:rPr>
  </w:style>
  <w:style w:type="character" w:customStyle="1" w:styleId="47">
    <w:name w:val="批注框文本 Char"/>
    <w:link w:val="16"/>
    <w:semiHidden/>
    <w:qFormat/>
    <w:uiPriority w:val="99"/>
    <w:rPr>
      <w:rFonts w:ascii="Book Antiqua" w:hAnsi="Book Antiqua"/>
      <w:kern w:val="2"/>
      <w:sz w:val="18"/>
      <w:szCs w:val="18"/>
    </w:rPr>
  </w:style>
  <w:style w:type="character" w:customStyle="1" w:styleId="48">
    <w:name w:val="页脚 Char"/>
    <w:link w:val="17"/>
    <w:qFormat/>
    <w:locked/>
    <w:uiPriority w:val="99"/>
    <w:rPr>
      <w:rFonts w:cs="Times New Roman"/>
      <w:sz w:val="18"/>
      <w:szCs w:val="18"/>
    </w:rPr>
  </w:style>
  <w:style w:type="character" w:customStyle="1" w:styleId="49">
    <w:name w:val="页眉 Char"/>
    <w:link w:val="18"/>
    <w:semiHidden/>
    <w:qFormat/>
    <w:locked/>
    <w:uiPriority w:val="99"/>
    <w:rPr>
      <w:rFonts w:cs="Times New Roman"/>
      <w:sz w:val="18"/>
      <w:szCs w:val="18"/>
    </w:rPr>
  </w:style>
  <w:style w:type="paragraph" w:customStyle="1" w:styleId="50">
    <w:name w:val="style4"/>
    <w:basedOn w:val="51"/>
    <w:next w:val="52"/>
    <w:qFormat/>
    <w:uiPriority w:val="0"/>
    <w:pPr>
      <w:widowControl/>
      <w:spacing w:before="100" w:beforeLines="0" w:beforeAutospacing="1" w:after="100" w:afterLines="0" w:afterAutospacing="1"/>
      <w:jc w:val="left"/>
    </w:pPr>
    <w:rPr>
      <w:rFonts w:ascii="宋体" w:hAnsi="宋体" w:eastAsia="宋体" w:cs="宋体"/>
      <w:kern w:val="0"/>
      <w:sz w:val="18"/>
      <w:szCs w:val="18"/>
    </w:rPr>
  </w:style>
  <w:style w:type="paragraph" w:customStyle="1" w:styleId="51">
    <w:name w:val="正文_0"/>
    <w:next w:val="2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54">
    <w:name w:val="p0 Char Char"/>
    <w:link w:val="55"/>
    <w:qFormat/>
    <w:locked/>
    <w:uiPriority w:val="99"/>
    <w:rPr>
      <w:rFonts w:ascii="Times New Roman" w:hAnsi="Times New Roman" w:cs="Times New Roman"/>
      <w:kern w:val="0"/>
      <w:sz w:val="21"/>
      <w:szCs w:val="21"/>
    </w:rPr>
  </w:style>
  <w:style w:type="paragraph" w:customStyle="1" w:styleId="55">
    <w:name w:val="p0"/>
    <w:basedOn w:val="1"/>
    <w:link w:val="54"/>
    <w:qFormat/>
    <w:uiPriority w:val="99"/>
    <w:pPr>
      <w:widowControl/>
    </w:pPr>
    <w:rPr>
      <w:rFonts w:ascii="Times New Roman" w:hAnsi="Times New Roman"/>
      <w:kern w:val="0"/>
      <w:szCs w:val="21"/>
    </w:rPr>
  </w:style>
  <w:style w:type="character" w:customStyle="1" w:styleId="56">
    <w:name w:val="font81"/>
    <w:qFormat/>
    <w:uiPriority w:val="0"/>
    <w:rPr>
      <w:rFonts w:hint="eastAsia" w:ascii="宋体" w:hAnsi="宋体" w:eastAsia="宋体" w:cs="宋体"/>
      <w:color w:val="000000"/>
      <w:sz w:val="24"/>
      <w:szCs w:val="24"/>
      <w:u w:val="none"/>
    </w:rPr>
  </w:style>
  <w:style w:type="character" w:customStyle="1" w:styleId="57">
    <w:name w:val="font31"/>
    <w:qFormat/>
    <w:uiPriority w:val="0"/>
    <w:rPr>
      <w:rFonts w:hint="eastAsia" w:ascii="宋体" w:hAnsi="宋体" w:eastAsia="宋体" w:cs="宋体"/>
      <w:color w:val="000000"/>
      <w:sz w:val="24"/>
      <w:szCs w:val="24"/>
      <w:u w:val="none"/>
    </w:rPr>
  </w:style>
  <w:style w:type="character" w:customStyle="1" w:styleId="58">
    <w:name w:val="font51"/>
    <w:qFormat/>
    <w:uiPriority w:val="0"/>
    <w:rPr>
      <w:rFonts w:ascii="Calibri" w:hAnsi="Calibri" w:cs="Calibri"/>
      <w:color w:val="000000"/>
      <w:sz w:val="24"/>
      <w:szCs w:val="24"/>
      <w:u w:val="none"/>
    </w:rPr>
  </w:style>
  <w:style w:type="character" w:customStyle="1" w:styleId="59">
    <w:name w:val="纯文本 Char"/>
    <w:qFormat/>
    <w:uiPriority w:val="0"/>
    <w:rPr>
      <w:rFonts w:ascii="宋体" w:hAnsi="Courier New"/>
      <w:kern w:val="2"/>
      <w:sz w:val="21"/>
    </w:rPr>
  </w:style>
  <w:style w:type="paragraph" w:customStyle="1" w:styleId="60">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1">
    <w:name w:val="_Style 60"/>
    <w:basedOn w:val="5"/>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62">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63">
    <w:name w:val="List Paragraph"/>
    <w:basedOn w:val="1"/>
    <w:qFormat/>
    <w:uiPriority w:val="99"/>
    <w:pPr>
      <w:ind w:firstLine="420" w:firstLineChars="200"/>
    </w:pPr>
    <w:rPr>
      <w:rFonts w:ascii="Times New Roman" w:hAnsi="Times New Roman"/>
    </w:rPr>
  </w:style>
  <w:style w:type="paragraph" w:customStyle="1" w:styleId="64">
    <w:name w:val="style1"/>
    <w:basedOn w:val="1"/>
    <w:qFormat/>
    <w:uiPriority w:val="99"/>
    <w:pPr>
      <w:widowControl/>
      <w:spacing w:before="100" w:beforeAutospacing="1" w:after="100" w:afterAutospacing="1"/>
      <w:jc w:val="left"/>
    </w:pPr>
    <w:rPr>
      <w:rFonts w:ascii="宋体" w:hAnsi="宋体" w:cs="宋体"/>
      <w:kern w:val="0"/>
      <w:sz w:val="24"/>
    </w:rPr>
  </w:style>
  <w:style w:type="paragraph" w:customStyle="1" w:styleId="6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66">
    <w:name w:val="Body Text First Indent1"/>
    <w:basedOn w:val="12"/>
    <w:qFormat/>
    <w:uiPriority w:val="0"/>
    <w:pPr>
      <w:ind w:firstLine="420" w:firstLineChars="100"/>
    </w:pPr>
    <w:rPr>
      <w:rFonts w:ascii="Calibri" w:hAnsi="Calibri"/>
    </w:rPr>
  </w:style>
  <w:style w:type="paragraph" w:customStyle="1" w:styleId="67">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character" w:customStyle="1" w:styleId="68">
    <w:name w:val="font41"/>
    <w:basedOn w:val="27"/>
    <w:qFormat/>
    <w:uiPriority w:val="0"/>
    <w:rPr>
      <w:rFonts w:hint="eastAsia" w:ascii="宋体" w:hAnsi="宋体" w:eastAsia="宋体" w:cs="宋体"/>
      <w:color w:val="000000"/>
      <w:sz w:val="20"/>
      <w:szCs w:val="20"/>
      <w:u w:val="none"/>
    </w:rPr>
  </w:style>
  <w:style w:type="character" w:customStyle="1" w:styleId="69">
    <w:name w:val="font151"/>
    <w:basedOn w:val="27"/>
    <w:qFormat/>
    <w:uiPriority w:val="0"/>
    <w:rPr>
      <w:rFonts w:hint="eastAsia" w:ascii="宋体" w:hAnsi="宋体" w:eastAsia="宋体" w:cs="宋体"/>
      <w:color w:val="000000"/>
      <w:sz w:val="20"/>
      <w:szCs w:val="20"/>
      <w:u w:val="none"/>
      <w:vertAlign w:val="superscript"/>
    </w:rPr>
  </w:style>
  <w:style w:type="character" w:customStyle="1" w:styleId="70">
    <w:name w:val="font161"/>
    <w:basedOn w:val="27"/>
    <w:qFormat/>
    <w:uiPriority w:val="0"/>
    <w:rPr>
      <w:rFonts w:hint="eastAsia" w:ascii="宋体" w:hAnsi="宋体" w:eastAsia="宋体" w:cs="宋体"/>
      <w:color w:val="000000"/>
      <w:sz w:val="28"/>
      <w:szCs w:val="28"/>
      <w:u w:val="none"/>
      <w:vertAlign w:val="superscript"/>
    </w:rPr>
  </w:style>
  <w:style w:type="character" w:customStyle="1" w:styleId="71">
    <w:name w:val="font171"/>
    <w:basedOn w:val="27"/>
    <w:qFormat/>
    <w:uiPriority w:val="0"/>
    <w:rPr>
      <w:rFonts w:hint="eastAsia" w:ascii="宋体" w:hAnsi="宋体" w:eastAsia="宋体" w:cs="宋体"/>
      <w:color w:val="000000"/>
      <w:sz w:val="20"/>
      <w:szCs w:val="20"/>
      <w:u w:val="none"/>
      <w:vertAlign w:val="superscript"/>
    </w:rPr>
  </w:style>
  <w:style w:type="paragraph" w:customStyle="1" w:styleId="72">
    <w:name w:val="BodyText"/>
    <w:basedOn w:val="1"/>
    <w:next w:val="73"/>
    <w:qFormat/>
    <w:uiPriority w:val="0"/>
    <w:pPr>
      <w:spacing w:after="120" w:line="440" w:lineRule="atLeast"/>
      <w:ind w:firstLine="200" w:firstLineChars="200"/>
      <w:jc w:val="both"/>
      <w:textAlignment w:val="baseline"/>
    </w:pPr>
    <w:rPr>
      <w:rFonts w:ascii="Times New Roman" w:hAnsi="Times New Roman"/>
      <w:kern w:val="2"/>
      <w:sz w:val="21"/>
      <w:szCs w:val="24"/>
      <w:lang w:val="en-US" w:eastAsia="zh-CN" w:bidi="ar-SA"/>
    </w:rPr>
  </w:style>
  <w:style w:type="paragraph" w:customStyle="1" w:styleId="73">
    <w:name w:val="BodyText2"/>
    <w:basedOn w:val="1"/>
    <w:next w:val="72"/>
    <w:qFormat/>
    <w:uiPriority w:val="0"/>
    <w:pPr>
      <w:spacing w:after="120" w:line="480" w:lineRule="auto"/>
      <w:jc w:val="both"/>
      <w:textAlignment w:val="baseline"/>
    </w:pPr>
    <w:rPr>
      <w:rFonts w:ascii="Times New Roman" w:hAnsi="Times New Roman"/>
      <w:kern w:val="0"/>
      <w:sz w:val="24"/>
      <w:szCs w:val="24"/>
      <w:lang w:val="en-US" w:eastAsia="zh-CN" w:bidi="ar-SA"/>
    </w:rPr>
  </w:style>
  <w:style w:type="character" w:customStyle="1" w:styleId="74">
    <w:name w:val="hover16"/>
    <w:basedOn w:val="27"/>
    <w:qFormat/>
    <w:uiPriority w:val="0"/>
  </w:style>
  <w:style w:type="paragraph" w:customStyle="1" w:styleId="75">
    <w:name w:val="样式1"/>
    <w:basedOn w:val="1"/>
    <w:qFormat/>
    <w:uiPriority w:val="0"/>
    <w:pPr>
      <w:tabs>
        <w:tab w:val="left" w:pos="709"/>
      </w:tabs>
      <w:spacing w:line="240" w:lineRule="auto"/>
      <w:ind w:left="709" w:hanging="709"/>
      <w:jc w:val="both"/>
    </w:pPr>
    <w:rPr>
      <w:rFonts w:ascii="宋体" w:hAnsi="宋体"/>
      <w:sz w:val="21"/>
    </w:rPr>
  </w:style>
  <w:style w:type="character" w:customStyle="1" w:styleId="76">
    <w:name w:val="font21"/>
    <w:qFormat/>
    <w:uiPriority w:val="0"/>
    <w:rPr>
      <w:rFonts w:ascii="Calibri" w:hAnsi="Calibri" w:cs="Calibri"/>
      <w:color w:val="000000"/>
      <w:sz w:val="16"/>
      <w:szCs w:val="16"/>
      <w:u w:val="none"/>
    </w:rPr>
  </w:style>
  <w:style w:type="character" w:customStyle="1" w:styleId="77">
    <w:name w:val="font11"/>
    <w:qFormat/>
    <w:uiPriority w:val="0"/>
    <w:rPr>
      <w:rFonts w:hint="eastAsia" w:ascii="宋体" w:hAnsi="宋体" w:eastAsia="宋体" w:cs="宋体"/>
      <w:color w:val="000000"/>
      <w:sz w:val="16"/>
      <w:szCs w:val="16"/>
      <w:u w:val="none"/>
    </w:rPr>
  </w:style>
  <w:style w:type="paragraph" w:customStyle="1" w:styleId="78">
    <w:name w:val="信息标题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character" w:customStyle="1" w:styleId="79">
    <w:name w:val="NormalCharacter"/>
    <w:semiHidden/>
    <w:qFormat/>
    <w:uiPriority w:val="0"/>
    <w:rPr>
      <w:rFonts w:ascii="宋体" w:hAnsi="宋体" w:cs="宋体"/>
      <w:sz w:val="22"/>
      <w:szCs w:val="22"/>
      <w:lang w:val="zh-CN" w:eastAsia="zh-CN" w:bidi="zh-CN"/>
    </w:rPr>
  </w:style>
  <w:style w:type="paragraph" w:customStyle="1" w:styleId="80">
    <w:name w:val="Table Paragraph"/>
    <w:basedOn w:val="1"/>
    <w:qFormat/>
    <w:uiPriority w:val="1"/>
  </w:style>
  <w:style w:type="paragraph" w:customStyle="1" w:styleId="81">
    <w:name w:val="目录 51"/>
    <w:next w:val="1"/>
    <w:qFormat/>
    <w:uiPriority w:val="0"/>
    <w:pPr>
      <w:wordWrap w:val="0"/>
      <w:ind w:left="1700"/>
      <w:jc w:val="both"/>
    </w:pPr>
    <w:rPr>
      <w:rFonts w:ascii="Times New Roman" w:hAnsi="Times New Roman" w:eastAsia="Calibri"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22623</Words>
  <Characters>25643</Characters>
  <Lines>119</Lines>
  <Paragraphs>33</Paragraphs>
  <TotalTime>5</TotalTime>
  <ScaleCrop>false</ScaleCrop>
  <LinksUpToDate>false</LinksUpToDate>
  <CharactersWithSpaces>27305</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2020-11-03T09:56:00Z</dcterms:created>
  <dc:creator>pc</dc:creator>
  <cp:lastModifiedBy>Trumen</cp:lastModifiedBy>
  <cp:lastPrinted>2023-10-07T01:46:00Z</cp:lastPrinted>
  <dcterms:modified xsi:type="dcterms:W3CDTF">2023-12-19T08:38:29Z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234F928FFC9144A1A237834A2DF9EF86_13</vt:lpwstr>
  </property>
</Properties>
</file>