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ind w:firstLine="883" w:firstLineChars="200"/>
        <w:jc w:val="center"/>
        <w:rPr>
          <w:rFonts w:ascii="宋体" w:hAnsi="宋体" w:eastAsia="宋体" w:cs="宋体"/>
          <w:b/>
          <w:sz w:val="84"/>
          <w:szCs w:val="84"/>
        </w:rPr>
      </w:pPr>
      <w:bookmarkStart w:id="637" w:name="_GoBack"/>
      <w:r>
        <w:rPr>
          <w:rFonts w:hint="eastAsia" w:ascii="宋体" w:hAnsi="宋体" w:eastAsia="宋体" w:cs="宋体"/>
          <w:b/>
          <w:sz w:val="44"/>
          <w:szCs w:val="44"/>
          <w:lang w:eastAsia="zh-CN"/>
        </w:rPr>
        <w:t>博爱县第一中学取暖工程（建筑物以内建设）项目</w:t>
      </w:r>
    </w:p>
    <w:bookmarkEnd w:id="637"/>
    <w:p>
      <w:pPr>
        <w:snapToGrid w:val="0"/>
        <w:spacing w:line="360" w:lineRule="auto"/>
        <w:ind w:firstLine="1687" w:firstLineChars="200"/>
        <w:rPr>
          <w:rFonts w:hint="eastAsia"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w:t>
      </w:r>
      <w:r>
        <w:rPr>
          <w:rFonts w:hint="eastAsia" w:ascii="宋体" w:hAnsi="宋体" w:eastAsia="宋体" w:cs="宋体"/>
          <w:b/>
          <w:spacing w:val="-6"/>
          <w:sz w:val="30"/>
          <w:szCs w:val="30"/>
          <w:lang w:val="en-US" w:eastAsia="zh-CN"/>
        </w:rPr>
        <w:t>103-2</w:t>
      </w:r>
      <w:r>
        <w:rPr>
          <w:rFonts w:hint="eastAsia" w:ascii="宋体" w:hAnsi="宋体" w:eastAsia="宋体" w:cs="宋体"/>
          <w:b/>
          <w:spacing w:val="-6"/>
          <w:sz w:val="30"/>
          <w:szCs w:val="30"/>
          <w:lang w:eastAsia="zh-CN"/>
        </w:rPr>
        <w:t>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6"/>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hint="eastAsia" w:ascii="宋体" w:hAnsi="宋体" w:eastAsia="宋体" w:cs="宋体"/>
          <w:b/>
          <w:bCs/>
          <w:sz w:val="32"/>
          <w:szCs w:val="32"/>
          <w:lang w:eastAsia="zh-CN"/>
        </w:rPr>
      </w:pPr>
      <w:r>
        <w:rPr>
          <w:rFonts w:hint="eastAsia" w:ascii="宋体" w:hAnsi="宋体" w:eastAsia="宋体" w:cs="宋体"/>
          <w:b/>
          <w:bCs/>
          <w:sz w:val="32"/>
          <w:szCs w:val="32"/>
        </w:rPr>
        <w:t>采 购 人：</w:t>
      </w:r>
      <w:r>
        <w:rPr>
          <w:rFonts w:hint="eastAsia" w:ascii="宋体" w:hAnsi="宋体" w:eastAsia="宋体" w:cs="宋体"/>
          <w:b/>
          <w:bCs/>
          <w:sz w:val="32"/>
          <w:szCs w:val="32"/>
          <w:lang w:eastAsia="zh-CN"/>
        </w:rPr>
        <w:t>博爱县第一中学</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河南腾豫工程管理有限公司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11</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月</w:t>
      </w:r>
    </w:p>
    <w:p>
      <w:pPr>
        <w:pStyle w:val="37"/>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"_Toc17899" </w:instrText>
      </w:r>
      <w:r>
        <w:fldChar w:fldCharType="separate"/>
      </w:r>
      <w:r>
        <w:rPr>
          <w:rFonts w:hint="eastAsia" w:ascii="宋体" w:hAnsi="宋体" w:eastAsia="宋体" w:cs="宋体"/>
          <w:sz w:val="30"/>
          <w:szCs w:val="30"/>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_Toc17899 \h </w:instrText>
      </w:r>
      <w:r>
        <w:rPr>
          <w:rFonts w:hint="eastAsia" w:ascii="宋体" w:hAnsi="宋体" w:eastAsia="宋体" w:cs="宋体"/>
          <w:sz w:val="30"/>
          <w:szCs w:val="30"/>
        </w:rPr>
        <w:fldChar w:fldCharType="separate"/>
      </w:r>
      <w:r>
        <w:rPr>
          <w:rFonts w:hint="eastAsia" w:ascii="宋体" w:hAnsi="宋体" w:eastAsia="宋体" w:cs="宋体"/>
          <w:sz w:val="30"/>
          <w:szCs w:val="30"/>
        </w:rPr>
        <w:t>10</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"_Toc11122" </w:instrText>
      </w:r>
      <w:r>
        <w:fldChar w:fldCharType="separate"/>
      </w:r>
      <w:r>
        <w:rPr>
          <w:rFonts w:hint="eastAsia" w:ascii="宋体" w:hAnsi="宋体" w:eastAsia="宋体" w:cs="宋体"/>
          <w:sz w:val="30"/>
          <w:szCs w:val="30"/>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_Toc11122 \h </w:instrText>
      </w:r>
      <w:r>
        <w:rPr>
          <w:rFonts w:hint="eastAsia" w:ascii="宋体" w:hAnsi="宋体" w:eastAsia="宋体" w:cs="宋体"/>
          <w:sz w:val="30"/>
          <w:szCs w:val="30"/>
        </w:rPr>
        <w:fldChar w:fldCharType="separate"/>
      </w:r>
      <w:r>
        <w:rPr>
          <w:rFonts w:hint="eastAsia" w:ascii="宋体" w:hAnsi="宋体" w:eastAsia="宋体" w:cs="宋体"/>
          <w:sz w:val="30"/>
          <w:szCs w:val="30"/>
        </w:rPr>
        <w:t>11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"_Toc6457" </w:instrText>
      </w:r>
      <w:r>
        <w:fldChar w:fldCharType="separate"/>
      </w:r>
      <w:r>
        <w:rPr>
          <w:rFonts w:hint="eastAsia" w:ascii="宋体" w:hAnsi="宋体" w:eastAsia="宋体" w:cs="宋体"/>
          <w:sz w:val="30"/>
          <w:szCs w:val="30"/>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_Toc6457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"_Toc3716" </w:instrText>
      </w:r>
      <w:r>
        <w:fldChar w:fldCharType="separate"/>
      </w:r>
      <w:r>
        <w:rPr>
          <w:rFonts w:hint="eastAsia" w:ascii="宋体" w:hAnsi="宋体" w:eastAsia="宋体" w:cs="宋体"/>
          <w:sz w:val="30"/>
          <w:szCs w:val="30"/>
        </w:rPr>
        <w:t>第四部分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_Toc3716 \h </w:instrText>
      </w:r>
      <w:r>
        <w:rPr>
          <w:rFonts w:hint="eastAsia" w:ascii="宋体" w:hAnsi="宋体" w:eastAsia="宋体" w:cs="宋体"/>
          <w:sz w:val="30"/>
          <w:szCs w:val="30"/>
        </w:rPr>
        <w:fldChar w:fldCharType="separate"/>
      </w:r>
      <w:r>
        <w:rPr>
          <w:rFonts w:hint="eastAsia" w:ascii="宋体" w:hAnsi="宋体" w:eastAsia="宋体" w:cs="宋体"/>
          <w:sz w:val="30"/>
          <w:szCs w:val="30"/>
        </w:rPr>
        <w:t>23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"_Toc26034"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_Toc26034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"_Toc12595"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w:t>
      </w:r>
      <w:r>
        <w:rPr>
          <w:rFonts w:hint="eastAsia" w:ascii="宋体" w:hAnsi="宋体" w:eastAsia="宋体" w:cs="宋体"/>
          <w:bCs/>
          <w:color w:val="FF0000"/>
          <w:sz w:val="30"/>
          <w:szCs w:val="30"/>
        </w:rPr>
        <w:t xml:space="preserve"> </w:t>
      </w:r>
      <w:r>
        <w:rPr>
          <w:rFonts w:hint="eastAsia" w:ascii="宋体" w:hAnsi="宋体" w:eastAsia="宋体" w:cs="宋体"/>
          <w:bCs/>
          <w:sz w:val="30"/>
          <w:szCs w:val="30"/>
          <w:lang w:eastAsia="zh-CN"/>
        </w:rPr>
        <w:t>图纸、</w:t>
      </w:r>
      <w:r>
        <w:rPr>
          <w:rFonts w:hint="eastAsia" w:ascii="宋体" w:hAnsi="宋体" w:eastAsia="宋体" w:cs="宋体"/>
          <w:bCs/>
          <w:sz w:val="30"/>
          <w:szCs w:val="30"/>
        </w:rPr>
        <w:t>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_Toc12595 \h </w:instrText>
      </w:r>
      <w:r>
        <w:rPr>
          <w:rFonts w:hint="eastAsia" w:ascii="宋体" w:hAnsi="宋体" w:eastAsia="宋体" w:cs="宋体"/>
          <w:sz w:val="30"/>
          <w:szCs w:val="30"/>
        </w:rPr>
        <w:fldChar w:fldCharType="separate"/>
      </w:r>
      <w:r>
        <w:rPr>
          <w:rFonts w:hint="eastAsia" w:ascii="宋体" w:hAnsi="宋体" w:eastAsia="宋体" w:cs="宋体"/>
          <w:sz w:val="30"/>
          <w:szCs w:val="30"/>
        </w:rPr>
        <w:t>24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"_Toc22389" </w:instrText>
      </w:r>
      <w:r>
        <w:fldChar w:fldCharType="separate"/>
      </w:r>
      <w:r>
        <w:rPr>
          <w:rFonts w:hint="eastAsia" w:ascii="宋体" w:hAnsi="宋体" w:eastAsia="宋体" w:cs="宋体"/>
          <w:sz w:val="30"/>
          <w:szCs w:val="30"/>
          <w:lang w:eastAsia="zh-CN"/>
        </w:rPr>
        <w:t xml:space="preserve">第七部分 </w:t>
      </w:r>
      <w:r>
        <w:rPr>
          <w:rFonts w:hint="eastAsia" w:ascii="宋体" w:hAnsi="宋体" w:eastAsia="宋体" w:cs="宋体"/>
          <w:sz w:val="30"/>
          <w:szCs w:val="30"/>
        </w:rPr>
        <w:t>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_Toc22389 \h </w:instrText>
      </w:r>
      <w:r>
        <w:rPr>
          <w:rFonts w:hint="eastAsia" w:ascii="宋体" w:hAnsi="宋体" w:eastAsia="宋体" w:cs="宋体"/>
          <w:sz w:val="30"/>
          <w:szCs w:val="30"/>
        </w:rPr>
        <w:fldChar w:fldCharType="separate"/>
      </w:r>
      <w:r>
        <w:rPr>
          <w:rFonts w:hint="eastAsia" w:ascii="宋体" w:hAnsi="宋体" w:eastAsia="宋体" w:cs="宋体"/>
          <w:sz w:val="30"/>
          <w:szCs w:val="30"/>
        </w:rPr>
        <w:t>25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lang w:eastAsia="zh-CN"/>
        </w:rPr>
      </w:pPr>
      <w:r>
        <w:fldChar w:fldCharType="begin"/>
      </w:r>
      <w:r>
        <w:instrText xml:space="preserve"> HYPERLINK \l "_Toc18562"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sz w:val="30"/>
          <w:szCs w:val="30"/>
        </w:rPr>
        <w:tab/>
      </w:r>
      <w:r>
        <w:rPr>
          <w:rFonts w:hint="eastAsia" w:ascii="宋体" w:hAnsi="宋体" w:eastAsia="宋体" w:cs="宋体"/>
          <w:sz w:val="30"/>
          <w:szCs w:val="30"/>
        </w:rPr>
        <w:fldChar w:fldCharType="end"/>
      </w:r>
      <w:r>
        <w:rPr>
          <w:rFonts w:hint="eastAsia" w:ascii="宋体" w:hAnsi="宋体" w:eastAsia="宋体" w:cs="宋体"/>
          <w:sz w:val="30"/>
          <w:szCs w:val="30"/>
          <w:lang w:eastAsia="zh-CN"/>
        </w:rPr>
        <w:t>45</w:t>
      </w:r>
    </w:p>
    <w:p>
      <w:pPr>
        <w:spacing w:line="480" w:lineRule="auto"/>
        <w:rPr>
          <w:rFonts w:ascii="宋体" w:hAnsi="宋体" w:eastAsia="宋体" w:cs="宋体"/>
          <w:sz w:val="30"/>
          <w:szCs w:val="30"/>
        </w:rPr>
      </w:pPr>
      <w:r>
        <w:rPr>
          <w:rFonts w:hint="eastAsia" w:ascii="宋体" w:hAnsi="宋体" w:eastAsia="宋体" w:cs="宋体"/>
          <w:szCs w:val="30"/>
        </w:rPr>
        <w:fldChar w:fldCharType="end"/>
      </w:r>
    </w:p>
    <w:p>
      <w:pPr>
        <w:pStyle w:val="11"/>
        <w:ind w:firstLine="420"/>
        <w:rPr>
          <w:rFonts w:ascii="宋体" w:hAnsi="宋体" w:eastAsia="宋体" w:cs="宋体"/>
        </w:rPr>
      </w:pPr>
    </w:p>
    <w:p>
      <w:pPr>
        <w:pStyle w:val="5"/>
        <w:autoSpaceDN/>
        <w:spacing w:line="440" w:lineRule="exact"/>
        <w:jc w:val="center"/>
        <w:rPr>
          <w:rFonts w:ascii="宋体" w:hAnsi="宋体" w:eastAsia="宋体" w:cs="宋体"/>
        </w:rPr>
      </w:pPr>
    </w:p>
    <w:p>
      <w:pPr>
        <w:pStyle w:val="5"/>
        <w:autoSpaceDN/>
        <w:spacing w:line="440" w:lineRule="exact"/>
        <w:jc w:val="center"/>
        <w:rPr>
          <w:rFonts w:ascii="宋体" w:hAnsi="宋体" w:eastAsia="宋体" w:cs="宋体"/>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rPr>
          <w:rFonts w:ascii="宋体" w:hAnsi="宋体" w:eastAsia="宋体" w:cs="宋体"/>
        </w:rPr>
      </w:pPr>
    </w:p>
    <w:p>
      <w:pPr>
        <w:pStyle w:val="36"/>
        <w:rPr>
          <w:rFonts w:hAnsi="宋体"/>
          <w:color w:val="auto"/>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6"/>
        <w:rPr>
          <w:rFonts w:ascii="宋体" w:hAnsi="宋体" w:eastAsia="宋体" w:cs="宋体"/>
          <w:b/>
          <w:bCs/>
          <w:sz w:val="32"/>
          <w:szCs w:val="32"/>
          <w:lang w:eastAsia="zh-CN"/>
        </w:rPr>
      </w:pPr>
    </w:p>
    <w:p>
      <w:pPr>
        <w:rPr>
          <w:rFonts w:ascii="宋体" w:hAnsi="宋体" w:eastAsia="宋体" w:cs="宋体"/>
          <w:lang w:eastAsia="zh-CN"/>
        </w:rPr>
      </w:pPr>
    </w:p>
    <w:p>
      <w:pPr>
        <w:pStyle w:val="5"/>
        <w:autoSpaceDN/>
        <w:spacing w:before="0" w:line="360" w:lineRule="auto"/>
        <w:ind w:firstLine="643" w:firstLineChars="200"/>
        <w:jc w:val="center"/>
        <w:rPr>
          <w:rFonts w:ascii="宋体" w:hAnsi="宋体" w:eastAsia="宋体" w:cs="宋体"/>
          <w:b/>
          <w:bCs/>
          <w:sz w:val="32"/>
          <w:szCs w:val="32"/>
          <w:lang w:eastAsia="zh-CN"/>
        </w:rPr>
      </w:pPr>
    </w:p>
    <w:p>
      <w:pPr>
        <w:pStyle w:val="36"/>
        <w:rPr>
          <w:rFonts w:hAnsi="宋体"/>
        </w:rPr>
      </w:pPr>
    </w:p>
    <w:p>
      <w:pPr>
        <w:rPr>
          <w:rFonts w:hint="eastAsia" w:ascii="宋体" w:hAnsi="宋体" w:eastAsia="宋体" w:cs="宋体"/>
          <w:b/>
          <w:bCs/>
          <w:sz w:val="24"/>
          <w:szCs w:val="24"/>
          <w:lang w:eastAsia="zh-CN"/>
        </w:rPr>
      </w:pPr>
      <w:bookmarkStart w:id="1" w:name="_Toc16074"/>
      <w:r>
        <w:rPr>
          <w:rFonts w:hint="eastAsia" w:ascii="宋体" w:hAnsi="宋体" w:eastAsia="宋体" w:cs="宋体"/>
          <w:b/>
          <w:bCs/>
          <w:sz w:val="24"/>
          <w:szCs w:val="24"/>
          <w:lang w:eastAsia="zh-CN"/>
        </w:rPr>
        <w:br w:type="page"/>
      </w:r>
    </w:p>
    <w:p>
      <w:pPr>
        <w:pStyle w:val="5"/>
        <w:autoSpaceDN/>
        <w:spacing w:line="440" w:lineRule="exact"/>
        <w:jc w:val="center"/>
        <w:rPr>
          <w:rFonts w:ascii="宋体" w:hAnsi="宋体" w:eastAsia="宋体" w:cs="宋体"/>
          <w:b/>
          <w:bCs/>
          <w:sz w:val="24"/>
          <w:szCs w:val="24"/>
          <w:lang w:eastAsia="zh-CN"/>
        </w:rPr>
      </w:pPr>
      <w:r>
        <w:rPr>
          <w:rFonts w:hint="eastAsia" w:ascii="宋体" w:hAnsi="宋体" w:eastAsia="宋体" w:cs="宋体"/>
          <w:b/>
          <w:bCs/>
          <w:sz w:val="24"/>
          <w:szCs w:val="24"/>
          <w:lang w:eastAsia="zh-CN"/>
        </w:rPr>
        <w:t>博爱县第一中学取暖工程（建筑物以内建设）项目</w:t>
      </w: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p>
    <w:tbl>
      <w:tblPr>
        <w:tblStyle w:val="2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博爱县第一中学取暖工程（建筑物以内建设）项目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w:t>
            </w:r>
            <w:r>
              <w:rPr>
                <w:rFonts w:hint="eastAsia" w:ascii="宋体" w:hAnsi="宋体" w:eastAsia="宋体" w:cs="宋体"/>
                <w:b/>
                <w:bCs/>
                <w:color w:val="000000"/>
                <w:sz w:val="24"/>
                <w:szCs w:val="24"/>
                <w:u w:val="single"/>
                <w:lang w:eastAsia="zh-CN"/>
              </w:rPr>
              <w:t>分（北京时间）</w:t>
            </w:r>
            <w:r>
              <w:rPr>
                <w:rFonts w:hint="eastAsia" w:ascii="宋体" w:hAnsi="宋体" w:eastAsia="宋体" w:cs="宋体"/>
                <w:color w:val="000000"/>
                <w:sz w:val="24"/>
                <w:szCs w:val="24"/>
                <w:lang w:eastAsia="zh-CN"/>
              </w:rPr>
              <w:t>前提交响应文件。</w:t>
            </w:r>
          </w:p>
        </w:tc>
      </w:tr>
    </w:tbl>
    <w:p>
      <w:pPr>
        <w:pStyle w:val="34"/>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w:t>
      </w:r>
      <w:r>
        <w:rPr>
          <w:rFonts w:hint="eastAsia" w:ascii="宋体" w:hAnsi="宋体" w:eastAsia="宋体" w:cs="宋体"/>
          <w:sz w:val="24"/>
          <w:szCs w:val="24"/>
          <w:lang w:val="en-US" w:eastAsia="zh-CN"/>
        </w:rPr>
        <w:t>103-2</w:t>
      </w:r>
      <w:r>
        <w:rPr>
          <w:rFonts w:hint="eastAsia" w:ascii="宋体" w:hAnsi="宋体" w:eastAsia="宋体" w:cs="宋体"/>
          <w:sz w:val="24"/>
          <w:szCs w:val="24"/>
          <w:lang w:eastAsia="zh-CN"/>
        </w:rPr>
        <w:t>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博爱县第一中学取暖工程（建筑物以内建设）项目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val="en-US" w:eastAsia="zh-CN"/>
        </w:rPr>
        <w:t>2398114.22</w:t>
      </w:r>
      <w:r>
        <w:rPr>
          <w:rFonts w:hint="eastAsia" w:ascii="宋体" w:hAnsi="宋体" w:eastAsia="宋体" w:cs="宋体"/>
          <w:sz w:val="24"/>
          <w:szCs w:val="24"/>
          <w:lang w:eastAsia="zh-CN"/>
        </w:rPr>
        <w:t>元</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5．资金来源：</w:t>
      </w:r>
      <w:r>
        <w:rPr>
          <w:rFonts w:hint="eastAsia" w:ascii="宋体" w:hAnsi="宋体" w:eastAsia="宋体" w:cs="宋体"/>
          <w:sz w:val="24"/>
          <w:szCs w:val="24"/>
          <w:lang w:val="en-US" w:eastAsia="zh-CN"/>
        </w:rPr>
        <w:t>自筹资金</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lang w:eastAsia="zh-CN"/>
        </w:rPr>
        <w:t>博爱县第一中学取暖工程（建筑物以内建设），主要为：5栋楼宿舍楼、1栋行政办公楼、4栋教师公寓楼建筑物以内部分，含建筑内立管、暖气片（教师公寓楼室内暖气片除外）等。</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 xml:space="preserve">   5栋宿舍楼、1栋行政办公楼，供暖系统管道选用PP-R铝塑稳态管；教师公寓楼供暖系统管道采用热镀锌钢管。供暖散热器为钢制柱行散热器。</w:t>
      </w:r>
      <w:r>
        <w:rPr>
          <w:rFonts w:hint="eastAsia" w:ascii="宋体" w:hAnsi="宋体" w:eastAsia="宋体" w:cs="宋体"/>
          <w:sz w:val="24"/>
          <w:szCs w:val="24"/>
          <w:lang w:eastAsia="zh-CN"/>
        </w:rPr>
        <w:t>（具体详见图纸、工程量清单）。</w:t>
      </w:r>
    </w:p>
    <w:p>
      <w:pPr>
        <w:autoSpaceDN/>
        <w:adjustRightInd w:val="0"/>
        <w:snapToGrid w:val="0"/>
        <w:spacing w:line="440" w:lineRule="exact"/>
        <w:ind w:firstLine="480" w:firstLineChars="200"/>
        <w:rPr>
          <w:rFonts w:asciiTheme="minorEastAsia" w:hAnsiTheme="minorEastAsia" w:eastAsiaTheme="minorEastAsia" w:cstheme="minorEastAsia"/>
          <w:color w:val="auto"/>
          <w:sz w:val="24"/>
          <w:szCs w:val="24"/>
          <w:lang w:eastAsia="zh-CN"/>
        </w:rPr>
      </w:pPr>
      <w:r>
        <w:rPr>
          <w:rFonts w:hint="eastAsia" w:ascii="宋体" w:hAnsi="宋体" w:eastAsia="宋体" w:cs="宋体"/>
          <w:color w:val="auto"/>
          <w:sz w:val="24"/>
          <w:szCs w:val="24"/>
          <w:lang w:eastAsia="zh-CN"/>
        </w:rPr>
        <w:t>7．工期（合同履行期限）</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60</w:t>
      </w:r>
      <w:r>
        <w:rPr>
          <w:rFonts w:hint="eastAsia" w:asciiTheme="minorEastAsia" w:hAnsiTheme="minorEastAsia" w:eastAsiaTheme="minorEastAsia" w:cstheme="minorEastAsia"/>
          <w:color w:val="auto"/>
          <w:sz w:val="24"/>
          <w:szCs w:val="24"/>
          <w:lang w:eastAsia="zh-CN"/>
        </w:rPr>
        <w:t>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3.1供应商须同时具有</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pStyle w:val="10"/>
        <w:autoSpaceDN/>
        <w:spacing w:after="0" w:line="440" w:lineRule="exact"/>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3.2拟派项目经理须具备</w:t>
      </w:r>
      <w:r>
        <w:rPr>
          <w:rFonts w:hint="eastAsia" w:asciiTheme="minorEastAsia" w:hAnsiTheme="minorEastAsia" w:eastAsiaTheme="minorEastAsia" w:cstheme="minorEastAsia"/>
          <w:szCs w:val="24"/>
          <w:lang w:val="en-US" w:eastAsia="zh-CN"/>
        </w:rPr>
        <w:t>建筑</w:t>
      </w:r>
      <w:r>
        <w:rPr>
          <w:rFonts w:hint="eastAsia" w:asciiTheme="minorEastAsia" w:hAnsiTheme="minorEastAsia" w:eastAsiaTheme="minorEastAsia" w:cstheme="minorEastAsia"/>
          <w:szCs w:val="24"/>
          <w:lang w:eastAsia="zh-CN"/>
        </w:rPr>
        <w:t>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val="en-US" w:eastAsia="zh-CN"/>
        </w:rPr>
        <w:t xml:space="preserve"> 11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 xml:space="preserve"> 28 </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val="en-US" w:eastAsia="zh-CN"/>
        </w:rPr>
        <w:t xml:space="preserve"> 11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 xml:space="preserve"> 30 </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 </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 </w:t>
      </w:r>
      <w:r>
        <w:rPr>
          <w:rFonts w:hint="eastAsia" w:ascii="宋体" w:hAnsi="宋体" w:eastAsia="宋体" w:cs="宋体"/>
          <w:b/>
          <w:bCs/>
          <w:color w:val="000000"/>
          <w:sz w:val="24"/>
          <w:szCs w:val="24"/>
          <w:u w:val="single"/>
          <w:lang w:eastAsia="zh-CN"/>
        </w:rPr>
        <w:t>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 xml:space="preserve"> 12 </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6 </w:t>
      </w:r>
      <w:r>
        <w:rPr>
          <w:rFonts w:hint="eastAsia" w:ascii="宋体" w:hAnsi="宋体" w:eastAsia="宋体" w:cs="宋体"/>
          <w:b/>
          <w:bCs/>
          <w:color w:val="000000"/>
          <w:sz w:val="24"/>
          <w:szCs w:val="24"/>
          <w:u w:val="single"/>
          <w:lang w:eastAsia="zh-CN"/>
        </w:rPr>
        <w:t>日</w:t>
      </w:r>
      <w:r>
        <w:rPr>
          <w:rFonts w:hint="eastAsia" w:ascii="宋体" w:hAnsi="宋体" w:eastAsia="宋体" w:cs="宋体"/>
          <w:b/>
          <w:bCs/>
          <w:color w:val="000000"/>
          <w:sz w:val="24"/>
          <w:szCs w:val="24"/>
          <w:u w:val="single"/>
          <w:lang w:val="en-US" w:eastAsia="zh-CN"/>
        </w:rPr>
        <w:t xml:space="preserve">  09  </w:t>
      </w:r>
      <w:r>
        <w:rPr>
          <w:rFonts w:hint="eastAsia" w:ascii="宋体" w:hAnsi="宋体" w:eastAsia="宋体" w:cs="宋体"/>
          <w:b/>
          <w:bCs/>
          <w:color w:val="000000"/>
          <w:sz w:val="24"/>
          <w:szCs w:val="24"/>
          <w:u w:val="single"/>
          <w:lang w:eastAsia="zh-CN"/>
        </w:rPr>
        <w:t>时</w:t>
      </w:r>
      <w:r>
        <w:rPr>
          <w:rFonts w:hint="eastAsia" w:ascii="宋体" w:hAnsi="宋体" w:eastAsia="宋体" w:cs="宋体"/>
          <w:b/>
          <w:bCs/>
          <w:color w:val="000000"/>
          <w:sz w:val="24"/>
          <w:szCs w:val="24"/>
          <w:u w:val="single"/>
          <w:lang w:val="en-US" w:eastAsia="zh-CN"/>
        </w:rPr>
        <w:t xml:space="preserve">  00 </w:t>
      </w:r>
      <w:r>
        <w:rPr>
          <w:rFonts w:hint="eastAsia" w:ascii="宋体" w:hAnsi="宋体" w:eastAsia="宋体" w:cs="宋体"/>
          <w:b/>
          <w:bCs/>
          <w:color w:val="000000"/>
          <w:sz w:val="24"/>
          <w:szCs w:val="24"/>
          <w:u w:val="single"/>
          <w:lang w:eastAsia="zh-CN"/>
        </w:rPr>
        <w:t>分</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地点：博爱县公共资源交易中心二楼不见面开标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numPr>
          <w:ilvl w:val="0"/>
          <w:numId w:val="1"/>
        </w:numPr>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采购人信息：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采购人：博爱县第一中学 </w:t>
      </w:r>
    </w:p>
    <w:p>
      <w:pPr>
        <w:autoSpaceDN/>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地  址：</w:t>
      </w:r>
      <w:r>
        <w:rPr>
          <w:rFonts w:hint="eastAsia" w:ascii="宋体" w:hAnsi="宋体" w:eastAsia="宋体" w:cs="宋体"/>
          <w:sz w:val="24"/>
          <w:szCs w:val="24"/>
          <w:lang w:val="en-US" w:eastAsia="zh-CN"/>
        </w:rPr>
        <w:t xml:space="preserve"> 团结路北段</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张</w:t>
      </w:r>
      <w:r>
        <w:rPr>
          <w:rFonts w:hint="eastAsia" w:ascii="宋体" w:hAnsi="宋体" w:eastAsia="宋体" w:cs="宋体"/>
          <w:sz w:val="24"/>
          <w:szCs w:val="24"/>
          <w:lang w:eastAsia="zh-CN"/>
        </w:rPr>
        <w:t>先生</w:t>
      </w:r>
    </w:p>
    <w:p>
      <w:pPr>
        <w:autoSpaceDN/>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13603890679</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采购代理机构信息：</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代理机构：河南腾豫工程管理有限公司</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址：焦作市博爱县葵城路与和谐路交叉口东300米路南</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联系人：宋先生</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话：18639183072    0391-8082888</w:t>
      </w:r>
    </w:p>
    <w:p>
      <w:pPr>
        <w:numPr>
          <w:ilvl w:val="0"/>
          <w:numId w:val="2"/>
        </w:num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项目联系方式</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张</w:t>
      </w:r>
      <w:r>
        <w:rPr>
          <w:rFonts w:hint="eastAsia" w:ascii="宋体" w:hAnsi="宋体" w:eastAsia="宋体" w:cs="宋体"/>
          <w:sz w:val="24"/>
          <w:szCs w:val="24"/>
          <w:lang w:eastAsia="zh-CN"/>
        </w:rPr>
        <w:t xml:space="preserve">先生            </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13603890679</w:t>
      </w:r>
      <w:r>
        <w:rPr>
          <w:rFonts w:hint="eastAsia" w:ascii="宋体" w:hAnsi="宋体" w:eastAsia="宋体" w:cs="宋体"/>
          <w:sz w:val="24"/>
          <w:szCs w:val="24"/>
          <w:lang w:eastAsia="zh-CN"/>
        </w:rPr>
        <w:t xml:space="preserve">      </w:t>
      </w:r>
    </w:p>
    <w:p>
      <w:pPr>
        <w:autoSpaceDN/>
        <w:spacing w:line="360" w:lineRule="auto"/>
        <w:ind w:firstLine="240" w:firstLineChars="100"/>
        <w:jc w:val="right"/>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人：博爱县第一中学</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代理机构：河南腾豫工程管理有限公司发布时间：2023年</w:t>
      </w:r>
      <w:r>
        <w:rPr>
          <w:rFonts w:hint="eastAsia" w:ascii="宋体" w:hAnsi="宋体" w:eastAsia="宋体" w:cs="宋体"/>
          <w:sz w:val="24"/>
          <w:szCs w:val="24"/>
          <w:lang w:val="en-US" w:eastAsia="zh-CN"/>
        </w:rPr>
        <w:t xml:space="preserve"> 11 </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 xml:space="preserve">  27 </w:t>
      </w:r>
      <w:r>
        <w:rPr>
          <w:rFonts w:hint="eastAsia" w:ascii="宋体" w:hAnsi="宋体" w:eastAsia="宋体" w:cs="宋体"/>
          <w:sz w:val="24"/>
          <w:szCs w:val="24"/>
          <w:lang w:eastAsia="zh-CN"/>
        </w:rPr>
        <w:t>日</w:t>
      </w:r>
    </w:p>
    <w:p>
      <w:pPr>
        <w:pStyle w:val="5"/>
        <w:autoSpaceDN/>
        <w:spacing w:line="440" w:lineRule="exact"/>
        <w:ind w:firstLine="2891" w:firstLineChars="800"/>
        <w:jc w:val="both"/>
        <w:rPr>
          <w:rFonts w:ascii="宋体" w:hAnsi="宋体" w:eastAsia="宋体" w:cs="宋体"/>
          <w:b/>
          <w:bCs/>
          <w:sz w:val="36"/>
          <w:szCs w:val="36"/>
        </w:rPr>
      </w:pPr>
      <w:bookmarkStart w:id="2" w:name="_Toc533668867"/>
      <w:bookmarkStart w:id="3" w:name="_Toc19411"/>
      <w:bookmarkStart w:id="4" w:name="_Toc11286"/>
      <w:bookmarkStart w:id="5" w:name="_Toc760"/>
    </w:p>
    <w:p>
      <w:pPr>
        <w:rPr>
          <w:rFonts w:ascii="宋体" w:hAnsi="宋体" w:eastAsia="宋体" w:cs="宋体"/>
          <w:b/>
          <w:bCs/>
          <w:sz w:val="36"/>
          <w:szCs w:val="36"/>
        </w:rPr>
      </w:pPr>
      <w:r>
        <w:rPr>
          <w:rFonts w:hint="eastAsia" w:ascii="宋体" w:hAnsi="宋体" w:eastAsia="宋体" w:cs="宋体"/>
          <w:b/>
          <w:bCs/>
          <w:sz w:val="36"/>
          <w:szCs w:val="36"/>
        </w:rPr>
        <w:br w:type="page"/>
      </w:r>
    </w:p>
    <w:p>
      <w:pPr>
        <w:pStyle w:val="5"/>
        <w:autoSpaceDN/>
        <w:spacing w:line="440" w:lineRule="exact"/>
        <w:ind w:firstLine="2891" w:firstLineChars="800"/>
        <w:jc w:val="both"/>
        <w:rPr>
          <w:rFonts w:ascii="宋体" w:hAnsi="宋体" w:eastAsia="宋体" w:cs="宋体"/>
          <w:b/>
          <w:bCs/>
          <w:sz w:val="36"/>
          <w:szCs w:val="36"/>
        </w:rPr>
      </w:pPr>
      <w:r>
        <w:rPr>
          <w:rFonts w:hint="eastAsia" w:ascii="宋体" w:hAnsi="宋体" w:eastAsia="宋体" w:cs="宋体"/>
          <w:b/>
          <w:bCs/>
          <w:sz w:val="36"/>
          <w:szCs w:val="36"/>
        </w:rPr>
        <w:t>投标须知前附表</w:t>
      </w:r>
      <w:bookmarkEnd w:id="2"/>
      <w:bookmarkEnd w:id="3"/>
      <w:bookmarkEnd w:id="4"/>
      <w:bookmarkEnd w:id="5"/>
    </w:p>
    <w:tbl>
      <w:tblPr>
        <w:tblStyle w:val="20"/>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68" w:type="dxa"/>
          </w:tcPr>
          <w:p>
            <w:pPr>
              <w:pStyle w:val="38"/>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68" w:type="dxa"/>
            <w:vAlign w:val="center"/>
          </w:tcPr>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sz w:val="24"/>
                <w:szCs w:val="24"/>
                <w:lang w:eastAsia="zh-CN"/>
              </w:rPr>
            </w:pPr>
            <w:r>
              <w:rPr>
                <w:rFonts w:hint="eastAsia" w:ascii="宋体" w:eastAsia="宋体" w:cs="宋体"/>
                <w:b w:val="0"/>
                <w:sz w:val="24"/>
                <w:szCs w:val="24"/>
                <w:lang w:eastAsia="zh-CN"/>
              </w:rPr>
              <w:t>项目名称:博爱县第一中学取暖工程（建筑物以内建设）项目</w:t>
            </w:r>
          </w:p>
          <w:p>
            <w:pPr>
              <w:pStyle w:val="38"/>
              <w:widowControl w:val="0"/>
              <w:pBdr>
                <w:bottom w:val="none" w:color="auto" w:sz="0" w:space="0"/>
              </w:pBdr>
              <w:spacing w:beforeAutospacing="0" w:afterAutospacing="0" w:line="360" w:lineRule="auto"/>
              <w:jc w:val="both"/>
              <w:textAlignment w:val="auto"/>
              <w:rPr>
                <w:rFonts w:hint="eastAsia" w:ascii="宋体" w:eastAsia="宋体" w:cs="宋体"/>
                <w:b w:val="0"/>
                <w:sz w:val="24"/>
                <w:szCs w:val="24"/>
                <w:lang w:eastAsia="zh-CN"/>
              </w:rPr>
            </w:pPr>
            <w:r>
              <w:rPr>
                <w:rFonts w:hint="eastAsia" w:ascii="宋体" w:eastAsia="宋体" w:cs="宋体"/>
                <w:b w:val="0"/>
                <w:sz w:val="24"/>
                <w:szCs w:val="24"/>
                <w:lang w:eastAsia="zh-CN"/>
              </w:rPr>
              <w:t>采购内容：博爱县第一中学取暖工程（建筑物以内建设），主要为：5栋楼宿舍楼、1栋行政办公楼、4栋教师公寓楼建筑物以内部分，含建筑内立管、暖气片（教师公寓楼室内暖气片除外）等。</w:t>
            </w:r>
          </w:p>
          <w:p>
            <w:pPr>
              <w:pStyle w:val="38"/>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 xml:space="preserve">   5栋宿舍楼、1栋行政办公楼，供暖系统管道选用PP-R铝塑稳态管；教师公寓楼供暖系统管道采用热镀锌钢管。供暖散热器为钢制柱行散热器。（具体详见图纸、工程量清单）。</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pPr>
              <w:pStyle w:val="38"/>
              <w:widowControl w:val="0"/>
              <w:pBdr>
                <w:bottom w:val="none" w:color="auto" w:sz="0" w:space="0"/>
              </w:pBdr>
              <w:spacing w:beforeAutospacing="0" w:afterAutospacing="0" w:line="400" w:lineRule="exact"/>
              <w:jc w:val="both"/>
              <w:textAlignment w:val="auto"/>
              <w:rPr>
                <w:rFonts w:ascii="宋体" w:eastAsia="宋体" w:cs="宋体"/>
                <w:b w:val="0"/>
                <w:color w:val="auto"/>
                <w:sz w:val="24"/>
                <w:szCs w:val="24"/>
                <w:lang w:eastAsia="zh-CN"/>
              </w:rPr>
            </w:pPr>
            <w:r>
              <w:rPr>
                <w:rFonts w:hint="eastAsia" w:ascii="宋体" w:eastAsia="宋体" w:cs="宋体"/>
                <w:b w:val="0"/>
                <w:color w:val="auto"/>
                <w:sz w:val="24"/>
                <w:szCs w:val="24"/>
                <w:lang w:eastAsia="zh-CN"/>
              </w:rPr>
              <w:t>工 期（合同履行期限）：</w:t>
            </w:r>
            <w:r>
              <w:rPr>
                <w:rFonts w:hint="eastAsia" w:ascii="宋体" w:eastAsia="宋体" w:cs="宋体"/>
                <w:b w:val="0"/>
                <w:color w:val="auto"/>
                <w:sz w:val="24"/>
                <w:szCs w:val="24"/>
                <w:lang w:val="en-US" w:eastAsia="zh-CN"/>
              </w:rPr>
              <w:t>60</w:t>
            </w:r>
            <w:r>
              <w:rPr>
                <w:rFonts w:hint="eastAsia" w:ascii="宋体" w:eastAsia="宋体" w:cs="宋体"/>
                <w:b w:val="0"/>
                <w:color w:val="auto"/>
                <w:sz w:val="24"/>
                <w:szCs w:val="24"/>
                <w:lang w:eastAsia="zh-CN"/>
              </w:rPr>
              <w:t>日历天</w:t>
            </w:r>
          </w:p>
          <w:p>
            <w:pPr>
              <w:pStyle w:val="38"/>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ascii="宋体" w:hAnsi="宋体" w:eastAsia="宋体" w:cs="宋体"/>
                <w:sz w:val="24"/>
                <w:szCs w:val="24"/>
                <w:lang w:eastAsia="zh-CN"/>
              </w:rPr>
            </w:pPr>
            <w:r>
              <w:rPr>
                <w:rFonts w:hint="eastAsia" w:ascii="宋体" w:hAnsi="宋体" w:eastAsia="宋体" w:cs="宋体"/>
                <w:sz w:val="24"/>
              </w:rPr>
              <w:t>付款方式：</w:t>
            </w:r>
            <w:r>
              <w:rPr>
                <w:rFonts w:hint="eastAsia" w:ascii="宋体" w:hAnsi="宋体" w:eastAsia="宋体" w:cs="宋体"/>
                <w:bCs/>
                <w:kern w:val="2"/>
                <w:sz w:val="24"/>
                <w:szCs w:val="24"/>
                <w:lang w:eastAsia="zh-CN"/>
              </w:rPr>
              <w:t>工程完工验收合格后支付工程价款的75%，经竣工验收决算，承包人须提供合同价款3%的保函作为质保金后，支付至决算价款的100%，质保期满一年无质量问题一次性退还。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8"/>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68"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3.1供应商须同时具有</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pStyle w:val="17"/>
              <w:spacing w:before="0" w:beforeAutospacing="0" w:after="0" w:afterAutospacing="0" w:line="435" w:lineRule="atLeast"/>
              <w:ind w:firstLine="480"/>
              <w:rPr>
                <w:rFonts w:eastAsia="宋体"/>
                <w:color w:val="0000FF"/>
                <w:szCs w:val="24"/>
                <w:shd w:val="clear" w:color="auto" w:fill="FFFFFF"/>
                <w:lang w:eastAsia="zh-CN"/>
              </w:rPr>
            </w:pPr>
            <w:r>
              <w:rPr>
                <w:rFonts w:hint="eastAsia" w:asciiTheme="minorEastAsia" w:hAnsiTheme="minorEastAsia" w:eastAsiaTheme="minorEastAsia" w:cstheme="minorEastAsia"/>
                <w:szCs w:val="24"/>
                <w:lang w:eastAsia="zh-CN"/>
              </w:rPr>
              <w:t>3.2拟派项目经理须具备</w:t>
            </w:r>
            <w:r>
              <w:rPr>
                <w:rFonts w:hint="eastAsia" w:asciiTheme="minorEastAsia" w:hAnsiTheme="minorEastAsia" w:eastAsiaTheme="minorEastAsia" w:cstheme="minorEastAsia"/>
                <w:szCs w:val="24"/>
                <w:lang w:val="en-US" w:eastAsia="zh-CN"/>
              </w:rPr>
              <w:t>建筑</w:t>
            </w:r>
            <w:r>
              <w:rPr>
                <w:rFonts w:hint="eastAsia" w:asciiTheme="minorEastAsia" w:hAnsiTheme="minorEastAsia" w:eastAsiaTheme="minorEastAsia" w:cstheme="minorEastAsia"/>
                <w:szCs w:val="24"/>
                <w:lang w:eastAsia="zh-CN"/>
              </w:rPr>
              <w:t>工程专业贰级及以上建造师资格（不含临时），具有有效期内项目经理安全生产考核合格证书（B证），且未担任其他在建工程项目，拟派项目技术负责人须具有相关专业中级及以上技术职称；</w:t>
            </w:r>
          </w:p>
          <w:p>
            <w:pPr>
              <w:pStyle w:val="10"/>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68"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color w:val="000000" w:themeColor="text1"/>
                <w:sz w:val="24"/>
                <w:szCs w:val="24"/>
                <w:u w:val="single"/>
                <w:lang w:eastAsia="zh-CN"/>
                <w14:textFill>
                  <w14:solidFill>
                    <w14:schemeClr w14:val="tx1"/>
                  </w14:solidFill>
                </w14:textFill>
              </w:rPr>
              <w:t>2023 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11 </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28 </w:t>
            </w:r>
            <w:r>
              <w:rPr>
                <w:rFonts w:hint="eastAsia" w:ascii="宋体" w:hAnsi="宋体" w:eastAsia="宋体" w:cs="宋体"/>
                <w:b/>
                <w:bCs/>
                <w:color w:val="000000" w:themeColor="text1"/>
                <w:sz w:val="24"/>
                <w:szCs w:val="24"/>
                <w:u w:val="single"/>
                <w:lang w:eastAsia="zh-CN"/>
                <w14:textFill>
                  <w14:solidFill>
                    <w14:schemeClr w14:val="tx1"/>
                  </w14:solidFill>
                </w14:textFill>
              </w:rPr>
              <w:t>日至2023 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11 </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30 </w:t>
            </w:r>
            <w:r>
              <w:rPr>
                <w:rFonts w:hint="eastAsia" w:ascii="宋体" w:hAnsi="宋体" w:eastAsia="宋体" w:cs="宋体"/>
                <w:b/>
                <w:bCs/>
                <w:color w:val="000000" w:themeColor="text1"/>
                <w:sz w:val="24"/>
                <w:szCs w:val="24"/>
                <w:u w:val="single"/>
                <w:lang w:eastAsia="zh-CN"/>
                <w14:textFill>
                  <w14:solidFill>
                    <w14:schemeClr w14:val="tx1"/>
                  </w14:solidFill>
                </w14:textFill>
              </w:rPr>
              <w:t>日</w:t>
            </w:r>
            <w:r>
              <w:rPr>
                <w:rFonts w:hint="eastAsia" w:ascii="宋体" w:hAnsi="宋体" w:eastAsia="宋体" w:cs="宋体"/>
                <w:b/>
                <w:bCs/>
                <w:color w:val="000000" w:themeColor="text1"/>
                <w:sz w:val="24"/>
                <w:szCs w:val="24"/>
                <w:lang w:eastAsia="zh-CN"/>
                <w14:textFill>
                  <w14:solidFill>
                    <w14:schemeClr w14:val="tx1"/>
                  </w14:solidFill>
                </w14:textFill>
              </w:rPr>
              <w:t>（北京时间）；</w:t>
            </w:r>
          </w:p>
          <w:p>
            <w:pPr>
              <w:pStyle w:val="36"/>
              <w:rPr>
                <w:rFonts w:hAnsi="宋体"/>
                <w:color w:val="auto"/>
              </w:rPr>
            </w:pPr>
            <w:r>
              <w:rPr>
                <w:rFonts w:hint="eastAsia" w:hAnsi="宋体"/>
                <w:color w:val="auto"/>
              </w:rPr>
              <w:t>地点：凡有意参加投标者，请登录焦作市公共资源交易中心官网站进行网上下载谈判文件；</w:t>
            </w:r>
          </w:p>
          <w:p>
            <w:pPr>
              <w:pStyle w:val="36"/>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68" w:type="dxa"/>
            <w:vAlign w:val="center"/>
          </w:tcPr>
          <w:p>
            <w:pPr>
              <w:pStyle w:val="38"/>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14:textFill>
                  <w14:solidFill>
                    <w14:schemeClr w14:val="tx1"/>
                  </w14:solidFill>
                </w14:textFill>
              </w:rPr>
              <w:t>：</w:t>
            </w:r>
            <w:r>
              <w:rPr>
                <w:rFonts w:hint="eastAsia" w:ascii="宋体" w:eastAsia="宋体" w:cs="宋体"/>
                <w:bCs/>
                <w:color w:val="000000" w:themeColor="text1"/>
                <w:sz w:val="24"/>
                <w:szCs w:val="24"/>
                <w:u w:val="single"/>
                <w:lang w:eastAsia="zh-CN"/>
                <w14:textFill>
                  <w14:solidFill>
                    <w14:schemeClr w14:val="tx1"/>
                  </w14:solidFill>
                </w14:textFill>
              </w:rPr>
              <w:t>2023 年</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12 </w:t>
            </w:r>
            <w:r>
              <w:rPr>
                <w:rFonts w:hint="eastAsia" w:ascii="宋体" w:eastAsia="宋体" w:cs="宋体"/>
                <w:bCs/>
                <w:color w:val="000000" w:themeColor="text1"/>
                <w:sz w:val="24"/>
                <w:szCs w:val="24"/>
                <w:u w:val="single"/>
                <w:lang w:eastAsia="zh-CN"/>
                <w14:textFill>
                  <w14:solidFill>
                    <w14:schemeClr w14:val="tx1"/>
                  </w14:solidFill>
                </w14:textFill>
              </w:rPr>
              <w:t>月</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6 </w:t>
            </w:r>
            <w:r>
              <w:rPr>
                <w:rFonts w:hint="eastAsia" w:ascii="宋体" w:eastAsia="宋体" w:cs="宋体"/>
                <w:bCs/>
                <w:color w:val="000000" w:themeColor="text1"/>
                <w:sz w:val="24"/>
                <w:szCs w:val="24"/>
                <w:u w:val="single"/>
                <w:lang w:eastAsia="zh-CN"/>
                <w14:textFill>
                  <w14:solidFill>
                    <w14:schemeClr w14:val="tx1"/>
                  </w14:solidFill>
                </w14:textFill>
              </w:rPr>
              <w:t>日</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09 </w:t>
            </w:r>
            <w:r>
              <w:rPr>
                <w:rFonts w:hint="eastAsia" w:ascii="宋体" w:eastAsia="宋体" w:cs="宋体"/>
                <w:bCs/>
                <w:color w:val="000000" w:themeColor="text1"/>
                <w:sz w:val="24"/>
                <w:szCs w:val="24"/>
                <w:u w:val="single"/>
                <w:lang w:eastAsia="zh-CN"/>
                <w14:textFill>
                  <w14:solidFill>
                    <w14:schemeClr w14:val="tx1"/>
                  </w14:solidFill>
                </w14:textFill>
              </w:rPr>
              <w:t>时</w:t>
            </w:r>
            <w:r>
              <w:rPr>
                <w:rFonts w:hint="eastAsia" w:ascii="宋体" w:eastAsia="宋体" w:cs="宋体"/>
                <w:bCs/>
                <w:color w:val="000000" w:themeColor="text1"/>
                <w:sz w:val="24"/>
                <w:szCs w:val="24"/>
                <w:u w:val="single"/>
                <w:lang w:val="en-US" w:eastAsia="zh-CN"/>
                <w14:textFill>
                  <w14:solidFill>
                    <w14:schemeClr w14:val="tx1"/>
                  </w14:solidFill>
                </w14:textFill>
              </w:rPr>
              <w:t xml:space="preserve"> 00 </w:t>
            </w:r>
            <w:r>
              <w:rPr>
                <w:rFonts w:hint="eastAsia" w:ascii="宋体" w:eastAsia="宋体" w:cs="宋体"/>
                <w:bCs/>
                <w:color w:val="000000" w:themeColor="text1"/>
                <w:sz w:val="24"/>
                <w:szCs w:val="24"/>
                <w:u w:val="single"/>
                <w:lang w:eastAsia="zh-CN"/>
                <w14:textFill>
                  <w14:solidFill>
                    <w14:schemeClr w14:val="tx1"/>
                  </w14:solidFill>
                </w14:textFill>
              </w:rPr>
              <w:t>分（北京时间）；</w:t>
            </w:r>
          </w:p>
          <w:p>
            <w:pPr>
              <w:pStyle w:val="38"/>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68"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68"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 xml:space="preserve"> </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5" w:hRule="atLeast"/>
        </w:trPr>
        <w:tc>
          <w:tcPr>
            <w:tcW w:w="732"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color w:val="auto"/>
                <w:sz w:val="24"/>
                <w:szCs w:val="24"/>
                <w:lang w:eastAsia="zh-CN"/>
              </w:rPr>
              <w:t>控制价：￥</w:t>
            </w:r>
            <w:r>
              <w:rPr>
                <w:rFonts w:hint="eastAsia" w:hAnsi="宋体" w:eastAsia="宋体" w:cs="宋体"/>
                <w:color w:val="auto"/>
                <w:sz w:val="24"/>
                <w:szCs w:val="24"/>
                <w:lang w:val="en-US" w:eastAsia="zh-CN"/>
              </w:rPr>
              <w:t>2398114.22</w:t>
            </w:r>
            <w:r>
              <w:rPr>
                <w:rFonts w:hint="eastAsia" w:hAnsi="宋体" w:eastAsia="宋体" w:cs="宋体"/>
                <w:color w:val="auto"/>
                <w:sz w:val="24"/>
                <w:szCs w:val="24"/>
                <w:lang w:eastAsia="zh-CN"/>
              </w:rPr>
              <w:t>元</w:t>
            </w:r>
            <w:r>
              <w:rPr>
                <w:rFonts w:hint="eastAsia" w:hAnsi="宋体" w:eastAsia="宋体" w:cs="宋体"/>
                <w:sz w:val="24"/>
                <w:szCs w:val="24"/>
                <w:lang w:eastAsia="zh-CN"/>
              </w:rPr>
              <w:t>（大写：</w:t>
            </w:r>
            <w:r>
              <w:rPr>
                <w:rFonts w:hint="eastAsia" w:hAnsi="宋体" w:eastAsia="宋体" w:cs="宋体"/>
                <w:sz w:val="24"/>
                <w:szCs w:val="24"/>
                <w:lang w:val="en-US" w:eastAsia="zh-CN"/>
              </w:rPr>
              <w:t>贰佰叁拾玖万捌仟壹佰壹拾肆元贰角贰分</w:t>
            </w:r>
            <w:r>
              <w:rPr>
                <w:rFonts w:hint="eastAsia" w:hAnsi="宋体" w:eastAsia="宋体" w:cs="宋体"/>
                <w:sz w:val="24"/>
                <w:szCs w:val="24"/>
                <w:lang w:eastAsia="zh-CN"/>
              </w:rPr>
              <w:t>）</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11</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68"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采购人：博爱县第一中学  </w:t>
            </w:r>
          </w:p>
          <w:p>
            <w:pPr>
              <w:pStyle w:val="13"/>
              <w:spacing w:line="360" w:lineRule="exact"/>
              <w:jc w:val="both"/>
              <w:rPr>
                <w:rFonts w:hint="eastAsia" w:hAnsi="宋体" w:eastAsia="宋体" w:cs="宋体"/>
                <w:sz w:val="24"/>
                <w:szCs w:val="24"/>
                <w:lang w:eastAsia="zh-CN"/>
              </w:rPr>
            </w:pPr>
            <w:r>
              <w:rPr>
                <w:rFonts w:hint="eastAsia" w:hAnsi="宋体" w:eastAsia="宋体" w:cs="宋体"/>
                <w:sz w:val="24"/>
                <w:szCs w:val="24"/>
                <w:lang w:eastAsia="zh-CN"/>
              </w:rPr>
              <w:t>地  址：团结路北段</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w:t>
            </w:r>
            <w:r>
              <w:rPr>
                <w:rFonts w:hint="eastAsia" w:hAnsi="宋体" w:eastAsia="宋体" w:cs="宋体"/>
                <w:sz w:val="24"/>
                <w:szCs w:val="24"/>
                <w:lang w:val="en-US" w:eastAsia="zh-CN"/>
              </w:rPr>
              <w:t>张</w:t>
            </w:r>
            <w:r>
              <w:rPr>
                <w:rFonts w:hint="eastAsia" w:hAnsi="宋体" w:eastAsia="宋体" w:cs="宋体"/>
                <w:sz w:val="24"/>
                <w:szCs w:val="24"/>
                <w:lang w:eastAsia="zh-CN"/>
              </w:rPr>
              <w:t>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电  话：13603890679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代理机构：河南腾豫工程管理有限公司</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地  址：焦作市博爱县葵城路与和谐路交叉口东300米路南</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联系人：宋先生</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电  话：18639183072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68" w:type="dxa"/>
            <w:vAlign w:val="center"/>
          </w:tcPr>
          <w:p>
            <w:pPr>
              <w:pStyle w:val="38"/>
              <w:widowControl w:val="0"/>
              <w:pBdr>
                <w:bottom w:val="none" w:color="auto" w:sz="0" w:space="0"/>
              </w:pBdr>
              <w:spacing w:beforeAutospacing="0" w:afterAutospacing="0" w:line="440" w:lineRule="exact"/>
              <w:ind w:firstLine="480" w:firstLineChars="200"/>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8"/>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15</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16</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17</w:t>
            </w:r>
          </w:p>
        </w:tc>
        <w:tc>
          <w:tcPr>
            <w:tcW w:w="8168" w:type="dxa"/>
            <w:vAlign w:val="center"/>
          </w:tcPr>
          <w:p>
            <w:pPr>
              <w:pStyle w:val="38"/>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8"/>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68" w:type="dxa"/>
            <w:vAlign w:val="center"/>
          </w:tcPr>
          <w:p>
            <w:pPr>
              <w:numPr>
                <w:ilvl w:val="0"/>
                <w:numId w:val="3"/>
              </w:numPr>
              <w:spacing w:before="261" w:line="360" w:lineRule="auto"/>
              <w:ind w:left="116" w:right="106" w:hanging="2"/>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因电子化评标需要，谈判小组要求供应商进行二轮报价以及作出澄清、说明或补正均采用网上方式进行。</w:t>
            </w:r>
          </w:p>
          <w:p>
            <w:pPr>
              <w:numPr>
                <w:ilvl w:val="0"/>
                <w:numId w:val="0"/>
              </w:numPr>
              <w:spacing w:before="261" w:line="360" w:lineRule="auto"/>
              <w:ind w:left="114" w:leftChars="0" w:right="106" w:rightChars="0"/>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宋体" w:hAnsi="宋体" w:eastAsia="宋体" w:cs="宋体"/>
          <w:sz w:val="24"/>
        </w:rPr>
      </w:pPr>
      <w:bookmarkStart w:id="6" w:name="_Toc20290"/>
      <w:bookmarkStart w:id="7" w:name="_Toc533668868"/>
      <w:bookmarkStart w:id="8" w:name="_Toc7945"/>
      <w:bookmarkStart w:id="9" w:name="_Toc17899"/>
      <w:r>
        <w:rPr>
          <w:rFonts w:hint="eastAsia" w:ascii="宋体" w:hAnsi="宋体" w:eastAsia="宋体" w:cs="宋体"/>
          <w:b/>
          <w:bCs/>
        </w:rPr>
        <w:t>第一部分 谈判项目相关内容及要求</w:t>
      </w:r>
      <w:bookmarkEnd w:id="6"/>
      <w:bookmarkEnd w:id="7"/>
      <w:bookmarkEnd w:id="8"/>
      <w:bookmarkEnd w:id="9"/>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 xml:space="preserve">博爱县第一中学  </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河南腾豫工程管理有限公司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博爱县第一中学取暖工程（建筑物以内建设）项目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博政采购（2023）</w:t>
      </w:r>
      <w:r>
        <w:rPr>
          <w:rFonts w:hint="eastAsia" w:ascii="宋体" w:hAnsi="宋体" w:eastAsia="宋体" w:cs="宋体"/>
          <w:sz w:val="24"/>
          <w:lang w:val="en-US" w:eastAsia="zh-CN"/>
        </w:rPr>
        <w:t>103-2</w:t>
      </w:r>
      <w:r>
        <w:rPr>
          <w:rFonts w:hint="eastAsia" w:ascii="宋体" w:hAnsi="宋体" w:eastAsia="宋体" w:cs="宋体"/>
          <w:sz w:val="24"/>
          <w:lang w:eastAsia="zh-CN"/>
        </w:rPr>
        <w:t>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自筹资金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博爱县第一中学</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rPr>
        <w:t>、付款方式：</w:t>
      </w:r>
      <w:r>
        <w:rPr>
          <w:rFonts w:hint="eastAsia" w:ascii="宋体" w:hAnsi="宋体" w:eastAsia="宋体" w:cs="宋体"/>
          <w:sz w:val="24"/>
          <w:lang w:eastAsia="zh-CN"/>
        </w:rPr>
        <w:t>工程完工验收合格后支付工程价款的75%，经竣工验收决算，承包人须提供合同价款3%的保函作为质保金后，支付至决算价款的100%，质保期满一年无质量问题一次性退还。</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ascii="宋体" w:hAnsi="宋体" w:eastAsia="宋体" w:cs="宋体"/>
          <w:color w:val="auto"/>
          <w:sz w:val="24"/>
        </w:rPr>
      </w:pPr>
      <w:r>
        <w:rPr>
          <w:rFonts w:hint="eastAsia" w:ascii="宋体" w:hAnsi="宋体" w:eastAsia="宋体" w:cs="宋体"/>
          <w:color w:val="auto"/>
          <w:sz w:val="24"/>
          <w:lang w:eastAsia="zh-CN"/>
        </w:rPr>
        <w:t>11、质保期： 1 年</w:t>
      </w:r>
    </w:p>
    <w:p>
      <w:pPr>
        <w:widowControl/>
        <w:autoSpaceDE/>
        <w:autoSpaceDN/>
        <w:spacing w:line="440" w:lineRule="exact"/>
        <w:ind w:firstLine="480" w:firstLineChars="200"/>
        <w:rPr>
          <w:rFonts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eastAsia="zh-CN"/>
        </w:rPr>
        <w:t>2</w:t>
      </w:r>
      <w:r>
        <w:rPr>
          <w:rFonts w:hint="eastAsia" w:ascii="宋体" w:hAnsi="宋体" w:eastAsia="宋体" w:cs="宋体"/>
          <w:color w:val="auto"/>
          <w:sz w:val="24"/>
        </w:rPr>
        <w:t>、</w:t>
      </w:r>
      <w:r>
        <w:rPr>
          <w:rFonts w:hint="eastAsia" w:ascii="宋体" w:hAnsi="宋体" w:eastAsia="宋体" w:cs="宋体"/>
          <w:color w:val="auto"/>
          <w:sz w:val="24"/>
          <w:lang w:eastAsia="zh-CN"/>
        </w:rPr>
        <w:t>工期（合同履行期限）</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lang w:eastAsia="zh-CN"/>
        </w:rPr>
        <w:t>日历天。</w:t>
      </w:r>
    </w:p>
    <w:p>
      <w:pPr>
        <w:widowControl/>
        <w:autoSpaceDE/>
        <w:autoSpaceDN/>
        <w:spacing w:line="440" w:lineRule="exact"/>
        <w:ind w:firstLine="480" w:firstLineChars="200"/>
        <w:rPr>
          <w:rFonts w:ascii="宋体" w:hAnsi="宋体" w:eastAsia="宋体" w:cs="宋体"/>
          <w:sz w:val="24"/>
          <w:lang w:eastAsia="zh-CN"/>
        </w:rPr>
      </w:pPr>
    </w:p>
    <w:p>
      <w:pPr>
        <w:pStyle w:val="5"/>
        <w:keepNext/>
        <w:keepLines/>
        <w:autoSpaceDE/>
        <w:autoSpaceDN/>
        <w:spacing w:line="440" w:lineRule="exact"/>
        <w:jc w:val="center"/>
        <w:rPr>
          <w:rFonts w:ascii="宋体" w:hAnsi="宋体" w:eastAsia="宋体" w:cs="宋体"/>
          <w:b/>
          <w:bCs/>
          <w:sz w:val="30"/>
          <w:szCs w:val="30"/>
        </w:rPr>
      </w:pPr>
      <w:bookmarkStart w:id="10" w:name="_Toc31607"/>
      <w:bookmarkStart w:id="11" w:name="_Toc27926"/>
      <w:bookmarkStart w:id="12" w:name="_Toc533668869"/>
      <w:bookmarkStart w:id="13" w:name="_Toc11122"/>
      <w:r>
        <w:rPr>
          <w:rFonts w:hint="eastAsia" w:ascii="宋体" w:hAnsi="宋体" w:eastAsia="宋体" w:cs="宋体"/>
          <w:b/>
          <w:bCs/>
          <w:sz w:val="30"/>
          <w:szCs w:val="30"/>
        </w:rPr>
        <w:t>第二部分  谈判须知</w:t>
      </w:r>
      <w:bookmarkEnd w:id="10"/>
      <w:bookmarkEnd w:id="11"/>
      <w:bookmarkEnd w:id="12"/>
      <w:bookmarkEnd w:id="13"/>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ascii="宋体" w:hAnsi="宋体" w:eastAsia="宋体" w:cs="宋体"/>
          <w:b/>
          <w:bCs/>
          <w:sz w:val="30"/>
          <w:szCs w:val="30"/>
        </w:rPr>
      </w:pPr>
      <w:r>
        <w:rPr>
          <w:rFonts w:hint="eastAsia" w:ascii="宋体" w:hAnsi="宋体" w:eastAsia="宋体" w:cs="宋体"/>
          <w:color w:val="000000"/>
          <w:sz w:val="24"/>
        </w:rPr>
        <w:t xml:space="preserve"> 5、投标费用：</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rPr>
        <w:t>在投标过程中所发生的一切费用，不论成交与否，均由</w:t>
      </w:r>
      <w:r>
        <w:rPr>
          <w:rFonts w:hint="eastAsia" w:ascii="宋体" w:hAnsi="宋体" w:eastAsia="宋体" w:cs="宋体"/>
          <w:color w:val="000000"/>
          <w:sz w:val="24"/>
          <w:lang w:eastAsia="zh-CN"/>
        </w:rPr>
        <w:t>供应商</w:t>
      </w:r>
      <w:r>
        <w:rPr>
          <w:rFonts w:hint="eastAsia" w:ascii="宋体" w:hAnsi="宋体" w:eastAsia="宋体" w:cs="宋体"/>
          <w:color w:val="000000"/>
          <w:sz w:val="24"/>
        </w:rPr>
        <w:t>自负，采购</w:t>
      </w:r>
      <w:r>
        <w:rPr>
          <w:rFonts w:hint="eastAsia" w:ascii="宋体" w:hAnsi="宋体" w:eastAsia="宋体" w:cs="宋体"/>
          <w:color w:val="000000"/>
          <w:sz w:val="24"/>
          <w:lang w:eastAsia="zh-CN"/>
        </w:rPr>
        <w:t>人</w:t>
      </w:r>
      <w:r>
        <w:rPr>
          <w:rFonts w:hint="eastAsia" w:ascii="宋体" w:hAnsi="宋体" w:eastAsia="宋体" w:cs="宋体"/>
          <w:color w:val="000000"/>
          <w:sz w:val="24"/>
        </w:rPr>
        <w:t>不承担任何责任。</w:t>
      </w: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博爱县第一中学取暖工程（建筑物以内建设）项目 </w:t>
      </w:r>
      <w:r>
        <w:rPr>
          <w:rFonts w:hint="eastAsia" w:ascii="宋体" w:hAnsi="宋体" w:eastAsia="宋体" w:cs="宋体"/>
          <w:color w:val="000000"/>
          <w:sz w:val="24"/>
          <w:lang w:eastAsia="zh-CN"/>
        </w:rPr>
        <w:t xml:space="preserve"> </w:t>
      </w:r>
    </w:p>
    <w:p>
      <w:pPr>
        <w:widowControl/>
        <w:spacing w:line="580" w:lineRule="atLeast"/>
        <w:ind w:firstLine="480"/>
        <w:rPr>
          <w:rFonts w:hint="eastAsia" w:asciiTheme="minorEastAsia" w:hAnsiTheme="minorEastAsia" w:eastAsiaTheme="minorEastAsia" w:cstheme="minorEastAsia"/>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w:t>
      </w:r>
      <w:r>
        <w:rPr>
          <w:rFonts w:hint="eastAsia" w:asciiTheme="minorEastAsia" w:hAnsiTheme="minorEastAsia" w:eastAsiaTheme="minorEastAsia" w:cstheme="minorEastAsia"/>
          <w:sz w:val="24"/>
          <w:szCs w:val="24"/>
          <w:lang w:eastAsia="zh-CN"/>
        </w:rPr>
        <w:t>博爱县第一中学取暖工程（建筑物以内建设），主要为：5栋楼宿舍楼、1栋行政办公楼、4栋教师公寓楼建筑物以内部分，含建筑内立管、暖气片（教师公寓楼室内暖气片除外）等。</w:t>
      </w:r>
    </w:p>
    <w:p>
      <w:pPr>
        <w:widowControl/>
        <w:spacing w:line="580" w:lineRule="atLeast"/>
        <w:ind w:firstLine="480" w:firstLineChars="200"/>
        <w:rPr>
          <w:rFonts w:ascii="宋体" w:hAnsi="宋体" w:eastAsia="宋体" w:cs="宋体"/>
          <w:b/>
          <w:bCs/>
          <w:sz w:val="30"/>
          <w:szCs w:val="30"/>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栋宿舍楼、1栋行政办公楼，供暖系统管道选用PP-R铝塑稳态管；教师公寓楼供暖系统管道采用热镀锌钢管。供暖散热器为钢制柱行散热器。</w:t>
      </w:r>
      <w:r>
        <w:rPr>
          <w:rFonts w:hint="eastAsia" w:ascii="宋体" w:hAnsi="宋体" w:eastAsia="宋体" w:cs="宋体"/>
          <w:sz w:val="24"/>
          <w:lang w:eastAsia="zh-CN"/>
        </w:rPr>
        <w:t>（具体详见图纸、工程量清单）。</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博爱县第一中学</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提出，</w:t>
      </w:r>
      <w:r>
        <w:rPr>
          <w:rFonts w:hint="eastAsia" w:ascii="宋体" w:hAnsi="宋体" w:eastAsia="宋体" w:cs="宋体"/>
          <w:sz w:val="24"/>
          <w:lang w:eastAsia="zh-CN"/>
        </w:rPr>
        <w:t>博爱县第一中学</w:t>
      </w:r>
      <w:r>
        <w:rPr>
          <w:rFonts w:hint="eastAsia" w:ascii="宋体" w:hAnsi="宋体" w:eastAsia="宋体" w:cs="宋体"/>
          <w:sz w:val="24"/>
        </w:rPr>
        <w:t>和</w:t>
      </w:r>
      <w:r>
        <w:rPr>
          <w:rFonts w:hint="eastAsia" w:ascii="宋体" w:hAnsi="宋体" w:eastAsia="宋体" w:cs="宋体"/>
          <w:sz w:val="24"/>
          <w:lang w:eastAsia="zh-CN"/>
        </w:rPr>
        <w:t>河南腾豫工程管理有限公司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博爱县第一中学</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b/>
          <w:bCs/>
          <w:sz w:val="30"/>
          <w:szCs w:val="30"/>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b/>
          <w:bCs/>
          <w:sz w:val="30"/>
          <w:szCs w:val="30"/>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6"/>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w:t>
      </w:r>
      <w:r>
        <w:rPr>
          <w:rFonts w:hint="eastAsia" w:hAnsi="宋体"/>
          <w:color w:val="auto"/>
          <w:lang w:val="en-US" w:eastAsia="zh-CN"/>
        </w:rPr>
        <w:t>资质</w:t>
      </w:r>
      <w:r>
        <w:rPr>
          <w:rFonts w:hint="eastAsia" w:hAnsi="宋体"/>
          <w:color w:val="auto"/>
        </w:rPr>
        <w:t>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hAnsi="宋体"/>
          <w:color w:val="auto"/>
        </w:rPr>
        <w:t>；</w:t>
      </w:r>
    </w:p>
    <w:p>
      <w:pPr>
        <w:pStyle w:val="36"/>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6"/>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14" w:name="_Toc403122514"/>
      <w:bookmarkStart w:id="15" w:name="_Toc279599793"/>
      <w:bookmarkStart w:id="16" w:name="_Toc274249597"/>
      <w:bookmarkStart w:id="17" w:name="_Toc426369503"/>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14"/>
      <w:bookmarkEnd w:id="15"/>
      <w:bookmarkEnd w:id="16"/>
      <w:bookmarkEnd w:id="17"/>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pStyle w:val="8"/>
        <w:autoSpaceDE/>
        <w:autoSpaceDN/>
        <w:spacing w:line="440" w:lineRule="exact"/>
        <w:ind w:firstLine="480" w:firstLineChars="200"/>
        <w:rPr>
          <w:rFonts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2、响应文件应当对竞争性谈判文件有关工期、投标有效期、质量标准等实质性内容作出响应。</w:t>
      </w:r>
    </w:p>
    <w:p>
      <w:pPr>
        <w:pStyle w:val="8"/>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8"/>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8"/>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8"/>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8"/>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ascii="宋体" w:hAnsi="宋体" w:eastAsia="宋体" w:cs="宋体"/>
          <w:sz w:val="24"/>
        </w:rPr>
      </w:pP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w:t>
      </w:r>
      <w:r>
        <w:rPr>
          <w:rFonts w:hint="eastAsia" w:hAnsi="宋体" w:eastAsia="宋体" w:cs="宋体"/>
          <w:sz w:val="24"/>
          <w:szCs w:val="22"/>
          <w:lang w:val="en-US" w:eastAsia="zh-CN"/>
        </w:rPr>
        <w:t>2398114.22</w:t>
      </w:r>
      <w:r>
        <w:rPr>
          <w:rFonts w:hint="eastAsia" w:hAnsi="宋体" w:eastAsia="宋体" w:cs="宋体"/>
          <w:sz w:val="24"/>
          <w:szCs w:val="22"/>
          <w:lang w:eastAsia="zh-CN"/>
        </w:rPr>
        <w:t>元（大写：</w:t>
      </w:r>
      <w:r>
        <w:rPr>
          <w:rFonts w:hint="eastAsia" w:hAnsi="宋体" w:eastAsia="宋体" w:cs="宋体"/>
          <w:sz w:val="24"/>
          <w:szCs w:val="22"/>
          <w:lang w:val="en-US" w:eastAsia="zh-CN"/>
        </w:rPr>
        <w:t>贰佰叁拾玖万捌仟壹佰壹拾肆元贰角贰分</w:t>
      </w:r>
      <w:r>
        <w:rPr>
          <w:rFonts w:hint="eastAsia" w:hAnsi="宋体" w:eastAsia="宋体" w:cs="宋体"/>
          <w:sz w:val="24"/>
          <w:szCs w:val="22"/>
          <w:lang w:eastAsia="zh-CN"/>
        </w:rPr>
        <w:t>）,供应商的投标报价高于招标控制价的视为无效报价，其投标予以拒绝；当成交人的投标报价高于控制价的92%时，该成交人的成交价按控制价的92%执行。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rPr>
          <w:rFonts w:ascii="宋体" w:hAnsi="宋体" w:eastAsia="宋体" w:cs="宋体"/>
          <w:b/>
          <w:bCs/>
          <w:sz w:val="30"/>
          <w:szCs w:val="30"/>
        </w:rPr>
      </w:pPr>
      <w:r>
        <w:rPr>
          <w:rFonts w:hint="eastAsia" w:ascii="宋体" w:hAnsi="宋体" w:eastAsia="宋体" w:cs="宋体"/>
          <w:sz w:val="24"/>
        </w:rPr>
        <w:t xml:space="preserve">   3、</w:t>
      </w:r>
      <w:r>
        <w:rPr>
          <w:rFonts w:hint="eastAsia" w:ascii="宋体" w:hAnsi="宋体" w:eastAsia="宋体" w:cs="宋体"/>
          <w:spacing w:val="-6"/>
          <w:sz w:val="24"/>
        </w:rPr>
        <w:t>供应商</w:t>
      </w:r>
      <w:r>
        <w:rPr>
          <w:rFonts w:hint="eastAsia" w:ascii="宋体" w:hAnsi="宋体" w:eastAsia="宋体" w:cs="宋体"/>
          <w:sz w:val="24"/>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rPr>
        <w:t>供应商</w:t>
      </w:r>
      <w:r>
        <w:rPr>
          <w:rFonts w:hint="eastAsia" w:ascii="宋体" w:hAnsi="宋体" w:eastAsia="宋体" w:cs="宋体"/>
          <w:sz w:val="24"/>
        </w:rPr>
        <w:t>所报的谈判价在谈判有效期内是固定不变的，</w:t>
      </w:r>
      <w:r>
        <w:rPr>
          <w:rFonts w:hint="eastAsia" w:ascii="宋体" w:hAnsi="宋体" w:eastAsia="宋体" w:cs="宋体"/>
          <w:spacing w:val="-6"/>
          <w:sz w:val="24"/>
        </w:rPr>
        <w:t>供应商</w:t>
      </w:r>
      <w:r>
        <w:rPr>
          <w:rFonts w:hint="eastAsia" w:ascii="宋体" w:hAnsi="宋体" w:eastAsia="宋体" w:cs="宋体"/>
          <w:sz w:val="24"/>
        </w:rPr>
        <w:t>不得以任何理由予以变更。</w:t>
      </w:r>
    </w:p>
    <w:p>
      <w:pPr>
        <w:spacing w:line="620" w:lineRule="exact"/>
        <w:ind w:firstLine="300" w:firstLineChars="100"/>
        <w:rPr>
          <w:rFonts w:ascii="宋体" w:hAnsi="宋体" w:eastAsia="宋体" w:cs="宋体"/>
          <w:sz w:val="30"/>
          <w:szCs w:val="30"/>
        </w:rPr>
      </w:pP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河南腾豫工程管理有限公司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（7）以上资料一式二份（招标人、代理公司各执一份）。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10"/>
        <w:ind w:firstLine="480" w:firstLineChars="200"/>
        <w:rPr>
          <w:rFonts w:ascii="宋体" w:hAnsi="宋体" w:eastAsia="宋体" w:cs="宋体"/>
          <w:lang w:eastAsia="zh-CN"/>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p>
    <w:p>
      <w:pPr>
        <w:rPr>
          <w:rFonts w:ascii="宋体" w:hAnsi="宋体" w:eastAsia="宋体" w:cs="宋体"/>
          <w:b/>
          <w:sz w:val="36"/>
          <w:szCs w:val="36"/>
        </w:rPr>
      </w:pPr>
      <w:bookmarkStart w:id="18"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r>
        <w:rPr>
          <w:rFonts w:hint="eastAsia" w:ascii="宋体" w:hAnsi="宋体" w:eastAsia="宋体" w:cs="宋体"/>
          <w:b/>
          <w:sz w:val="36"/>
          <w:szCs w:val="36"/>
        </w:rPr>
        <w:t>第三部分   其他要求</w:t>
      </w:r>
      <w:bookmarkEnd w:id="18"/>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河南腾豫工程管理有限公司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19" w:name="_Toc522896384"/>
    </w:p>
    <w:p>
      <w:pPr>
        <w:widowControl/>
        <w:spacing w:line="440" w:lineRule="exact"/>
        <w:outlineLvl w:val="0"/>
        <w:rPr>
          <w:rFonts w:ascii="宋体" w:hAnsi="宋体" w:eastAsia="宋体" w:cs="宋体"/>
          <w:b/>
          <w:sz w:val="30"/>
          <w:szCs w:val="30"/>
        </w:rPr>
      </w:pPr>
    </w:p>
    <w:p>
      <w:pPr>
        <w:pStyle w:val="11"/>
        <w:rPr>
          <w:rFonts w:ascii="宋体" w:hAnsi="宋体" w:eastAsia="宋体" w:cs="宋体"/>
          <w:b/>
          <w:sz w:val="30"/>
          <w:szCs w:val="30"/>
        </w:rPr>
      </w:pPr>
    </w:p>
    <w:p>
      <w:pPr>
        <w:pStyle w:val="10"/>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20" w:name="_Toc3716"/>
      <w:r>
        <w:rPr>
          <w:rFonts w:hint="eastAsia" w:ascii="宋体" w:hAnsi="宋体" w:eastAsia="宋体" w:cs="宋体"/>
          <w:b/>
          <w:sz w:val="36"/>
          <w:szCs w:val="36"/>
        </w:rPr>
        <w:t>第四部分   监督单位</w:t>
      </w:r>
      <w:bookmarkEnd w:id="19"/>
      <w:bookmarkEnd w:id="20"/>
    </w:p>
    <w:p>
      <w:pPr>
        <w:spacing w:line="440" w:lineRule="exact"/>
        <w:ind w:firstLine="480" w:firstLineChars="200"/>
        <w:rPr>
          <w:rFonts w:ascii="宋体" w:hAnsi="宋体" w:eastAsia="宋体" w:cs="宋体"/>
          <w:sz w:val="24"/>
        </w:rPr>
      </w:pPr>
    </w:p>
    <w:p>
      <w:pPr>
        <w:widowControl/>
        <w:spacing w:line="440" w:lineRule="exact"/>
        <w:ind w:firstLine="480"/>
        <w:jc w:val="center"/>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10"/>
        <w:jc w:val="center"/>
        <w:rPr>
          <w:rFonts w:ascii="宋体" w:hAnsi="宋体" w:eastAsia="宋体" w:cs="宋体"/>
        </w:rPr>
      </w:pPr>
      <w:bookmarkStart w:id="21" w:name="_Toc522896385"/>
    </w:p>
    <w:p>
      <w:pPr>
        <w:pStyle w:val="11"/>
        <w:rPr>
          <w:rFonts w:ascii="宋体" w:hAnsi="宋体" w:eastAsia="宋体" w:cs="宋体"/>
        </w:rPr>
      </w:pPr>
    </w:p>
    <w:p>
      <w:pPr>
        <w:pStyle w:val="11"/>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21"/>
    <w:p>
      <w:pPr>
        <w:autoSpaceDE/>
        <w:autoSpaceDN/>
        <w:spacing w:line="240" w:lineRule="exact"/>
        <w:jc w:val="center"/>
        <w:outlineLvl w:val="0"/>
        <w:rPr>
          <w:rFonts w:ascii="宋体" w:hAnsi="宋体" w:eastAsia="宋体" w:cs="宋体"/>
          <w:b/>
          <w:bCs/>
          <w:sz w:val="36"/>
          <w:szCs w:val="36"/>
          <w:lang w:eastAsia="zh-CN"/>
        </w:rPr>
      </w:pPr>
      <w:bookmarkStart w:id="22" w:name="_Toc25110"/>
    </w:p>
    <w:p>
      <w:pPr>
        <w:numPr>
          <w:ilvl w:val="0"/>
          <w:numId w:val="4"/>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23" w:name="_Toc26034"/>
      <w:r>
        <w:rPr>
          <w:rFonts w:hint="eastAsia" w:ascii="宋体" w:hAnsi="宋体" w:eastAsia="宋体" w:cs="宋体"/>
          <w:b/>
          <w:bCs/>
          <w:sz w:val="36"/>
          <w:szCs w:val="36"/>
          <w:lang w:eastAsia="zh-CN"/>
        </w:rPr>
        <w:t>技术标准及要求</w:t>
      </w:r>
      <w:bookmarkEnd w:id="23"/>
    </w:p>
    <w:p>
      <w:pPr>
        <w:pStyle w:val="18"/>
        <w:spacing w:line="360" w:lineRule="auto"/>
        <w:ind w:right="-22" w:rightChars="-10" w:firstLine="480" w:firstLineChars="200"/>
        <w:jc w:val="left"/>
        <w:rPr>
          <w:rFonts w:ascii="宋体" w:hAnsi="宋体" w:eastAsia="宋体" w:cs="宋体"/>
          <w:b w:val="0"/>
          <w:bCs w:val="0"/>
          <w:sz w:val="24"/>
          <w:szCs w:val="24"/>
          <w:lang w:eastAsia="zh-CN"/>
        </w:rPr>
      </w:pPr>
      <w:bookmarkStart w:id="24" w:name="_Toc12368"/>
      <w:bookmarkStart w:id="25" w:name="_Toc8745"/>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6"/>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rPr>
          <w:rFonts w:ascii="宋体" w:hAnsi="宋体" w:eastAsia="宋体" w:cs="宋体"/>
          <w:b/>
          <w:bCs/>
          <w:sz w:val="36"/>
          <w:szCs w:val="36"/>
          <w:lang w:eastAsia="zh-CN"/>
        </w:rPr>
      </w:pPr>
      <w:bookmarkStart w:id="26" w:name="_Toc12595"/>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22"/>
      <w:bookmarkEnd w:id="26"/>
      <w:r>
        <w:rPr>
          <w:rFonts w:hint="eastAsia" w:ascii="宋体" w:hAnsi="宋体" w:eastAsia="宋体" w:cs="宋体"/>
          <w:b/>
          <w:bCs/>
          <w:sz w:val="36"/>
          <w:szCs w:val="36"/>
          <w:lang w:eastAsia="zh-CN"/>
        </w:rPr>
        <w:t>、图纸</w:t>
      </w:r>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6"/>
        <w:rPr>
          <w:rFonts w:hAnsi="宋体"/>
          <w:color w:val="auto"/>
        </w:rPr>
      </w:pPr>
    </w:p>
    <w:p>
      <w:pPr>
        <w:rPr>
          <w:rFonts w:ascii="宋体" w:hAnsi="宋体" w:eastAsia="宋体" w:cs="宋体"/>
          <w:sz w:val="24"/>
          <w:szCs w:val="24"/>
        </w:rPr>
      </w:pPr>
    </w:p>
    <w:p>
      <w:pPr>
        <w:pStyle w:val="36"/>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highlight w:val="yellow"/>
          <w:lang w:eastAsia="zh-CN"/>
        </w:rPr>
      </w:pPr>
      <w:bookmarkStart w:id="27" w:name="_Toc22389"/>
    </w:p>
    <w:p>
      <w:pPr>
        <w:rPr>
          <w:rFonts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27"/>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7"/>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28" w:name="_Toc351203480"/>
      <w:bookmarkStart w:id="29" w:name="_Toc296890982"/>
      <w:bookmarkStart w:id="30" w:name="_Toc296503025"/>
    </w:p>
    <w:bookmarkEnd w:id="28"/>
    <w:bookmarkEnd w:id="29"/>
    <w:bookmarkEnd w:id="30"/>
    <w:p>
      <w:pPr>
        <w:pStyle w:val="39"/>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31" w:name="_Toc351203481"/>
      <w:r>
        <w:rPr>
          <w:rFonts w:hint="eastAsia" w:hAnsi="宋体" w:eastAsia="宋体" w:cs="宋体"/>
        </w:rPr>
        <w:t>一、工程概况</w:t>
      </w:r>
      <w:bookmarkEnd w:id="31"/>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rPr>
        <w:t>招标文件、施工图纸、工程量清单、补充通知及答疑纪要等包含的全部内容。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工期总日历天数：</w:t>
      </w:r>
      <w:r>
        <w:rPr>
          <w:rFonts w:hint="eastAsia" w:hAnsi="宋体" w:eastAsia="宋体" w:cs="宋体"/>
          <w:u w:val="single"/>
          <w:lang w:eastAsia="zh-CN"/>
        </w:rPr>
        <w:t xml:space="preserve">      </w:t>
      </w:r>
      <w:r>
        <w:rPr>
          <w:rFonts w:hint="eastAsia" w:hAnsi="宋体" w:eastAsia="宋体" w:cs="宋体"/>
          <w:lang w:eastAsia="zh-CN"/>
        </w:rPr>
        <w:t>天</w:t>
      </w:r>
      <w:r>
        <w:rPr>
          <w:rFonts w:hint="eastAsia" w:hAnsi="宋体" w:eastAsia="宋体" w:cs="宋体"/>
        </w:rPr>
        <w:t>。工期总日历天数与根据前述计划开竣工日期计算的工期天数不一致的，以工期总日历天数为准。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32" w:name="_Toc246996999"/>
      <w:bookmarkStart w:id="33" w:name="_Toc247085771"/>
      <w:bookmarkStart w:id="34" w:name="_Toc344131789"/>
      <w:bookmarkStart w:id="35" w:name="_Toc246996256"/>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5"/>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bCs/>
          <w:spacing w:val="-4"/>
        </w:rPr>
      </w:pPr>
      <w:r>
        <w:rPr>
          <w:rFonts w:hint="eastAsia" w:hAnsi="宋体" w:eastAsia="宋体" w:cs="宋体"/>
          <w:bCs/>
          <w:spacing w:val="-4"/>
        </w:rPr>
        <w:t>3.发包人和承包人通过招投标形式签订合同的，双方理解并承诺不再就同一工程另行签订与合同实质性内容相背离的协议。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32"/>
    <w:bookmarkEnd w:id="33"/>
    <w:bookmarkEnd w:id="34"/>
    <w:bookmarkEnd w:id="35"/>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36" w:name="_Toc351203492"/>
      <w:r>
        <w:rPr>
          <w:rFonts w:hint="eastAsia" w:hAnsi="宋体" w:eastAsia="宋体" w:cs="宋体"/>
          <w:bCs/>
        </w:rPr>
        <w:t>十二、合同生效</w:t>
      </w:r>
      <w:bookmarkEnd w:id="36"/>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37" w:name="_Toc351203493"/>
      <w:r>
        <w:rPr>
          <w:rFonts w:hint="eastAsia" w:hAnsi="宋体" w:eastAsia="宋体" w:cs="宋体"/>
          <w:bCs/>
        </w:rPr>
        <w:t>十三、合同份数</w:t>
      </w:r>
      <w:bookmarkEnd w:id="37"/>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38" w:name="_Toc399169291"/>
      <w:bookmarkStart w:id="39" w:name="_Toc139361809"/>
      <w:bookmarkStart w:id="40" w:name="_Toc279599833"/>
      <w:bookmarkStart w:id="41" w:name="_Toc194909590"/>
      <w:bookmarkStart w:id="42" w:name="_Toc7954"/>
      <w:bookmarkStart w:id="43" w:name="_Toc421800165"/>
      <w:bookmarkStart w:id="44" w:name="_Toc254788525"/>
      <w:bookmarkStart w:id="45" w:name="_Toc311550401"/>
    </w:p>
    <w:bookmarkEnd w:id="38"/>
    <w:bookmarkEnd w:id="39"/>
    <w:bookmarkEnd w:id="40"/>
    <w:bookmarkEnd w:id="41"/>
    <w:bookmarkEnd w:id="42"/>
    <w:bookmarkEnd w:id="43"/>
    <w:bookmarkEnd w:id="44"/>
    <w:bookmarkEnd w:id="45"/>
    <w:p>
      <w:pPr>
        <w:pStyle w:val="42"/>
        <w:keepNext w:val="0"/>
        <w:keepLines w:val="0"/>
        <w:spacing w:line="240" w:lineRule="auto"/>
        <w:jc w:val="center"/>
        <w:rPr>
          <w:rFonts w:ascii="宋体" w:hAnsi="宋体" w:cs="宋体"/>
          <w:sz w:val="28"/>
          <w:szCs w:val="28"/>
        </w:rPr>
      </w:pPr>
      <w:bookmarkStart w:id="46" w:name="_Toc17348"/>
      <w:bookmarkStart w:id="47" w:name="_Toc486566670"/>
      <w:bookmarkStart w:id="48" w:name="_Toc21964"/>
      <w:bookmarkStart w:id="49" w:name="_Toc20098"/>
      <w:r>
        <w:rPr>
          <w:rFonts w:hint="eastAsia" w:ascii="宋体" w:hAnsi="宋体" w:cs="宋体"/>
          <w:sz w:val="28"/>
          <w:szCs w:val="28"/>
        </w:rPr>
        <w:t>第二节   通用条款</w:t>
      </w:r>
      <w:bookmarkEnd w:id="46"/>
    </w:p>
    <w:p>
      <w:pPr>
        <w:pStyle w:val="39"/>
        <w:rPr>
          <w:rFonts w:ascii="宋体" w:hAnsi="宋体" w:cs="宋体"/>
        </w:rPr>
      </w:pPr>
    </w:p>
    <w:p>
      <w:pPr>
        <w:pStyle w:val="39"/>
        <w:ind w:firstLine="420" w:firstLineChars="200"/>
        <w:jc w:val="center"/>
        <w:rPr>
          <w:rFonts w:ascii="宋体" w:hAnsi="宋体" w:cs="宋体"/>
        </w:rPr>
      </w:pPr>
      <w:r>
        <w:rPr>
          <w:rFonts w:hint="eastAsia" w:ascii="宋体" w:hAnsi="宋体" w:cs="宋体"/>
        </w:rPr>
        <w:t>采用标准合同文件中通用合同条款（此处略）</w:t>
      </w:r>
    </w:p>
    <w:p>
      <w:pPr>
        <w:pStyle w:val="42"/>
        <w:keepNext w:val="0"/>
        <w:keepLines w:val="0"/>
        <w:spacing w:line="240" w:lineRule="auto"/>
        <w:jc w:val="center"/>
        <w:rPr>
          <w:rFonts w:ascii="宋体" w:hAnsi="宋体" w:cs="宋体"/>
          <w:sz w:val="28"/>
          <w:szCs w:val="28"/>
        </w:rPr>
      </w:pPr>
      <w:bookmarkStart w:id="50" w:name="_Toc7854"/>
    </w:p>
    <w:p>
      <w:pPr>
        <w:pStyle w:val="42"/>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47"/>
      <w:bookmarkEnd w:id="48"/>
      <w:bookmarkEnd w:id="49"/>
      <w:bookmarkEnd w:id="50"/>
    </w:p>
    <w:p>
      <w:pPr>
        <w:jc w:val="center"/>
        <w:rPr>
          <w:rFonts w:ascii="宋体" w:hAnsi="宋体" w:eastAsia="宋体" w:cs="宋体"/>
          <w:sz w:val="23"/>
          <w:szCs w:val="23"/>
        </w:rPr>
      </w:pPr>
    </w:p>
    <w:p>
      <w:pPr>
        <w:pStyle w:val="8"/>
        <w:spacing w:before="120" w:after="120" w:line="360" w:lineRule="auto"/>
        <w:rPr>
          <w:rFonts w:ascii="宋体" w:hAnsi="宋体" w:eastAsia="宋体" w:cs="宋体"/>
          <w:b w:val="0"/>
          <w:sz w:val="21"/>
          <w:szCs w:val="21"/>
        </w:rPr>
      </w:pPr>
      <w:bookmarkStart w:id="51" w:name="_Toc351203633"/>
      <w:r>
        <w:rPr>
          <w:rFonts w:hint="eastAsia" w:ascii="宋体" w:hAnsi="宋体" w:eastAsia="宋体" w:cs="宋体"/>
          <w:b w:val="0"/>
          <w:sz w:val="21"/>
          <w:szCs w:val="21"/>
        </w:rPr>
        <w:t>1</w:t>
      </w:r>
      <w:bookmarkStart w:id="52" w:name="_Toc296347155"/>
      <w:bookmarkStart w:id="53" w:name="_Toc297048342"/>
      <w:bookmarkStart w:id="54" w:name="_Toc297120456"/>
      <w:bookmarkStart w:id="55" w:name="_Toc296944495"/>
      <w:bookmarkStart w:id="56" w:name="_Toc296890984"/>
      <w:bookmarkStart w:id="57" w:name="_Toc292559866"/>
      <w:bookmarkStart w:id="58" w:name="_Toc296346657"/>
      <w:bookmarkStart w:id="59" w:name="_Toc292559361"/>
      <w:bookmarkStart w:id="60" w:name="_Toc296891196"/>
      <w:bookmarkStart w:id="61" w:name="_Toc296503156"/>
      <w:r>
        <w:rPr>
          <w:rFonts w:hint="eastAsia" w:ascii="宋体" w:hAnsi="宋体" w:eastAsia="宋体" w:cs="宋体"/>
          <w:b w:val="0"/>
          <w:sz w:val="21"/>
          <w:szCs w:val="21"/>
        </w:rPr>
        <w:t>. 一般约定</w:t>
      </w:r>
      <w:bookmarkEnd w:id="51"/>
    </w:p>
    <w:bookmarkEnd w:id="52"/>
    <w:bookmarkEnd w:id="53"/>
    <w:bookmarkEnd w:id="54"/>
    <w:bookmarkEnd w:id="55"/>
    <w:bookmarkEnd w:id="56"/>
    <w:bookmarkEnd w:id="57"/>
    <w:bookmarkEnd w:id="58"/>
    <w:bookmarkEnd w:id="59"/>
    <w:bookmarkEnd w:id="60"/>
    <w:bookmarkEnd w:id="61"/>
    <w:p>
      <w:pPr>
        <w:spacing w:after="120" w:line="360" w:lineRule="auto"/>
        <w:ind w:firstLine="420" w:firstLineChars="200"/>
        <w:outlineLvl w:val="0"/>
        <w:rPr>
          <w:rFonts w:ascii="宋体" w:hAnsi="宋体" w:eastAsia="宋体" w:cs="宋体"/>
          <w:sz w:val="21"/>
          <w:szCs w:val="21"/>
        </w:rPr>
      </w:pPr>
      <w:bookmarkStart w:id="62" w:name="_Toc26209"/>
      <w:r>
        <w:rPr>
          <w:rFonts w:hint="eastAsia" w:ascii="宋体" w:hAnsi="宋体" w:eastAsia="宋体" w:cs="宋体"/>
          <w:sz w:val="21"/>
          <w:szCs w:val="21"/>
        </w:rPr>
        <w:t>1.1 词语定义</w:t>
      </w:r>
      <w:bookmarkEnd w:id="62"/>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1.1.1合同</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1.1.1.10其他合同文件包括：</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 合同当事人及其他相关方</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1.1.2.4监理人：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1.1.2.5 设计人：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名    称：</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资质类别和等级：</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 工程和设备</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1.1.3.7 作为施工现场组成部分的其他场所包括：</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1.1.3.9 永久占地包括：</w:t>
      </w:r>
      <w:r>
        <w:rPr>
          <w:rFonts w:hint="eastAsia" w:ascii="宋体" w:hAnsi="宋体" w:eastAsia="宋体" w:cs="宋体"/>
          <w:sz w:val="21"/>
          <w:szCs w:val="21"/>
          <w:u w:val="single"/>
        </w:rPr>
        <w:t xml:space="preserve">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1.1.3.10 临时占地包括：</w:t>
      </w:r>
      <w:r>
        <w:rPr>
          <w:rFonts w:hint="eastAsia" w:ascii="宋体" w:hAnsi="宋体" w:eastAsia="宋体" w:cs="宋体"/>
          <w:sz w:val="21"/>
          <w:szCs w:val="21"/>
          <w:u w:val="single"/>
        </w:rPr>
        <w:t xml:space="preserve">           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 xml:space="preserve">1.3法律 </w:t>
      </w:r>
    </w:p>
    <w:p>
      <w:pPr>
        <w:adjustRightInd w:val="0"/>
        <w:spacing w:line="360" w:lineRule="auto"/>
        <w:ind w:left="625" w:leftChars="284"/>
        <w:rPr>
          <w:rFonts w:ascii="宋体" w:hAnsi="宋体" w:eastAsia="宋体" w:cs="宋体"/>
          <w:sz w:val="21"/>
          <w:szCs w:val="21"/>
        </w:rPr>
      </w:pPr>
      <w:r>
        <w:rPr>
          <w:rFonts w:hint="eastAsia" w:ascii="宋体" w:hAnsi="宋体" w:eastAsia="宋体" w:cs="宋体"/>
          <w:sz w:val="21"/>
          <w:szCs w:val="21"/>
        </w:rPr>
        <w:t>适用于合同的其他规范性文件：</w:t>
      </w:r>
      <w:r>
        <w:rPr>
          <w:rFonts w:hint="eastAsia" w:ascii="宋体" w:hAnsi="宋体" w:eastAsia="宋体" w:cs="宋体"/>
          <w:sz w:val="21"/>
          <w:szCs w:val="21"/>
          <w:u w:val="single"/>
        </w:rPr>
        <w:t xml:space="preserve">    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 标准和规范</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1.4.1适用于工程的标准规范包括：</w:t>
      </w:r>
      <w:r>
        <w:rPr>
          <w:rFonts w:hint="eastAsia" w:ascii="宋体" w:hAnsi="宋体" w:eastAsia="宋体" w:cs="宋体"/>
          <w:sz w:val="21"/>
          <w:szCs w:val="21"/>
          <w:u w:val="single"/>
        </w:rPr>
        <w:t>          </w:t>
      </w:r>
      <w:r>
        <w:rPr>
          <w:rFonts w:hint="eastAsia" w:ascii="宋体" w:hAnsi="宋体" w:eastAsia="宋体" w:cs="宋体"/>
          <w:sz w:val="21"/>
          <w:szCs w:val="21"/>
        </w:rPr>
        <w:t xml:space="preserve"> </w:t>
      </w:r>
    </w:p>
    <w:p>
      <w:pPr>
        <w:spacing w:line="360" w:lineRule="auto"/>
        <w:ind w:firstLine="420" w:firstLineChars="200"/>
        <w:outlineLvl w:val="0"/>
        <w:rPr>
          <w:rFonts w:ascii="宋体" w:hAnsi="宋体" w:eastAsia="宋体" w:cs="宋体"/>
          <w:sz w:val="21"/>
          <w:szCs w:val="21"/>
          <w:u w:val="single"/>
        </w:rPr>
      </w:pPr>
      <w:bookmarkStart w:id="63" w:name="_Toc29762"/>
      <w:r>
        <w:rPr>
          <w:rFonts w:hint="eastAsia" w:ascii="宋体" w:hAnsi="宋体" w:eastAsia="宋体" w:cs="宋体"/>
          <w:sz w:val="21"/>
          <w:szCs w:val="21"/>
        </w:rPr>
        <w:t>1.4.2 发包人提供国外标准、规范的名称：</w:t>
      </w:r>
      <w:bookmarkEnd w:id="63"/>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发包人提供国外标准、规范的名称：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1.4.3发包人对工程的技术标准和功能要求的特殊要求：</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4" w:name="_Toc12815"/>
      <w:r>
        <w:rPr>
          <w:rFonts w:hint="eastAsia" w:ascii="宋体" w:hAnsi="宋体" w:eastAsia="宋体" w:cs="宋体"/>
          <w:sz w:val="21"/>
          <w:szCs w:val="21"/>
        </w:rPr>
        <w:t>1.5 合同文件的优先顺序</w:t>
      </w:r>
      <w:bookmarkEnd w:id="6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合同文件组成及优先顺序为：</w:t>
      </w:r>
      <w:r>
        <w:rPr>
          <w:rFonts w:hint="eastAsia" w:ascii="宋体" w:hAnsi="宋体" w:eastAsia="宋体" w:cs="宋体"/>
          <w:sz w:val="21"/>
          <w:szCs w:val="21"/>
          <w:u w:val="single"/>
        </w:rPr>
        <w:t></w:t>
      </w:r>
    </w:p>
    <w:p>
      <w:pPr>
        <w:spacing w:after="120" w:line="360" w:lineRule="auto"/>
        <w:ind w:firstLine="420" w:firstLineChars="200"/>
        <w:outlineLvl w:val="0"/>
        <w:rPr>
          <w:rFonts w:ascii="宋体" w:hAnsi="宋体" w:eastAsia="宋体" w:cs="宋体"/>
          <w:sz w:val="21"/>
          <w:szCs w:val="21"/>
        </w:rPr>
      </w:pPr>
      <w:bookmarkStart w:id="65" w:name="_Toc5259"/>
      <w:r>
        <w:rPr>
          <w:rFonts w:hint="eastAsia" w:ascii="宋体" w:hAnsi="宋体" w:eastAsia="宋体" w:cs="宋体"/>
          <w:sz w:val="21"/>
          <w:szCs w:val="21"/>
        </w:rPr>
        <w:t>1.6 图纸和承包人文件</w:t>
      </w:r>
      <w:bookmarkEnd w:id="65"/>
      <w:r>
        <w:rPr>
          <w:rFonts w:hint="eastAsia" w:ascii="宋体" w:hAnsi="宋体" w:eastAsia="宋体" w:cs="宋体"/>
          <w:sz w:val="21"/>
          <w:szCs w:val="21"/>
        </w:rPr>
        <w:tab/>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 图纸的提供</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发包人向承包人提供图纸的期限：</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发包人向承包人提供图纸的数量：</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发包人向承包人提供图纸的内容：</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1.6.4 承包人文件</w:t>
      </w:r>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需要由承包人提供的文件，包括：</w:t>
      </w:r>
      <w:r>
        <w:rPr>
          <w:rFonts w:hint="eastAsia" w:ascii="宋体" w:hAnsi="宋体" w:eastAsia="宋体" w:cs="宋体"/>
          <w:sz w:val="21"/>
          <w:szCs w:val="21"/>
          <w:u w:val="single"/>
        </w:rPr>
        <w:t>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承包人提供的文件的期限为：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承包人提供的文件的数量为：</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承包人提供的文件的形式为：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发包人审批承包人文件的期限：</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1.6.5 现场图纸准备</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关于现场图纸准备的约定：</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6" w:name="_Toc25307"/>
      <w:r>
        <w:rPr>
          <w:rFonts w:hint="eastAsia" w:ascii="宋体" w:hAnsi="宋体" w:eastAsia="宋体" w:cs="宋体"/>
          <w:sz w:val="21"/>
          <w:szCs w:val="21"/>
        </w:rPr>
        <w:t>1.7 联络</w:t>
      </w:r>
      <w:bookmarkEnd w:id="6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1.7.1发包人和承包人应当在</w:t>
      </w:r>
      <w:r>
        <w:rPr>
          <w:rFonts w:hint="eastAsia" w:ascii="宋体" w:hAnsi="宋体" w:eastAsia="宋体" w:cs="宋体"/>
          <w:sz w:val="21"/>
          <w:szCs w:val="21"/>
          <w:u w:val="single"/>
        </w:rPr>
        <w:t xml:space="preserve">    </w:t>
      </w:r>
      <w:r>
        <w:rPr>
          <w:rFonts w:hint="eastAsia" w:ascii="宋体" w:hAnsi="宋体" w:eastAsia="宋体" w:cs="宋体"/>
          <w:sz w:val="21"/>
          <w:szCs w:val="21"/>
        </w:rPr>
        <w:t>天内将与合同有关的通知、批准、证明、证书、指示、指令、要求、请求、同意、意见、确定和决定等书面函件送达对方当事人。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1.7.2 发包人接收文件的地点：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发包人指定的接收人为：</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承包人接收文件的地点：</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承包人指定的接收人为：</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监理人接收文件的地点：</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监理人指定的接收人为：</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7" w:name="_Toc31308"/>
      <w:r>
        <w:rPr>
          <w:rFonts w:hint="eastAsia" w:ascii="宋体" w:hAnsi="宋体" w:eastAsia="宋体" w:cs="宋体"/>
          <w:sz w:val="21"/>
          <w:szCs w:val="21"/>
        </w:rPr>
        <w:t>1.10 交通运输</w:t>
      </w:r>
      <w:bookmarkEnd w:id="67"/>
    </w:p>
    <w:p>
      <w:pPr>
        <w:spacing w:line="360" w:lineRule="auto"/>
        <w:ind w:firstLine="420" w:firstLineChars="200"/>
        <w:outlineLvl w:val="0"/>
        <w:rPr>
          <w:rFonts w:ascii="宋体" w:hAnsi="宋体" w:eastAsia="宋体" w:cs="宋体"/>
          <w:sz w:val="21"/>
          <w:szCs w:val="21"/>
        </w:rPr>
      </w:pPr>
      <w:bookmarkStart w:id="68" w:name="_Toc16839"/>
      <w:r>
        <w:rPr>
          <w:rFonts w:hint="eastAsia" w:ascii="宋体" w:hAnsi="宋体" w:eastAsia="宋体" w:cs="宋体"/>
          <w:sz w:val="21"/>
          <w:szCs w:val="21"/>
        </w:rPr>
        <w:t>1</w:t>
      </w:r>
      <w:bookmarkStart w:id="69" w:name="_Toc312677986"/>
      <w:bookmarkStart w:id="70" w:name="_Toc300934943"/>
      <w:bookmarkStart w:id="71" w:name="_Toc303539100"/>
      <w:bookmarkStart w:id="72" w:name="_Toc318581155"/>
      <w:bookmarkStart w:id="73" w:name="_Toc304295521"/>
      <w:r>
        <w:rPr>
          <w:rFonts w:hint="eastAsia" w:ascii="宋体" w:hAnsi="宋体" w:eastAsia="宋体" w:cs="宋体"/>
          <w:sz w:val="21"/>
          <w:szCs w:val="21"/>
        </w:rPr>
        <w:t>.10.1 出入现场的权利</w:t>
      </w:r>
      <w:bookmarkEnd w:id="68"/>
    </w:p>
    <w:p>
      <w:pPr>
        <w:spacing w:line="360" w:lineRule="auto"/>
        <w:ind w:left="625" w:leftChars="284"/>
        <w:rPr>
          <w:rFonts w:ascii="宋体" w:hAnsi="宋体" w:eastAsia="宋体" w:cs="宋体"/>
          <w:sz w:val="21"/>
          <w:szCs w:val="21"/>
          <w:u w:val="single"/>
        </w:rPr>
      </w:pPr>
      <w:r>
        <w:rPr>
          <w:rFonts w:hint="eastAsia" w:ascii="宋体" w:hAnsi="宋体" w:eastAsia="宋体" w:cs="宋体"/>
          <w:sz w:val="21"/>
          <w:szCs w:val="21"/>
        </w:rPr>
        <w:t>关于出入现场的权利的约定：</w:t>
      </w:r>
      <w:r>
        <w:rPr>
          <w:rFonts w:hint="eastAsia" w:ascii="宋体" w:hAnsi="宋体" w:eastAsia="宋体" w:cs="宋体"/>
          <w:sz w:val="21"/>
          <w:szCs w:val="21"/>
          <w:u w:val="single"/>
        </w:rPr>
        <w:t>  </w:t>
      </w:r>
    </w:p>
    <w:bookmarkEnd w:id="69"/>
    <w:bookmarkEnd w:id="70"/>
    <w:bookmarkEnd w:id="71"/>
    <w:bookmarkEnd w:id="72"/>
    <w:bookmarkEnd w:id="73"/>
    <w:p>
      <w:pPr>
        <w:spacing w:line="360" w:lineRule="auto"/>
        <w:ind w:firstLine="420" w:firstLineChars="200"/>
        <w:outlineLvl w:val="0"/>
        <w:rPr>
          <w:rFonts w:ascii="宋体" w:hAnsi="宋体" w:eastAsia="宋体" w:cs="宋体"/>
          <w:sz w:val="21"/>
          <w:szCs w:val="21"/>
        </w:rPr>
      </w:pPr>
      <w:bookmarkStart w:id="74" w:name="_Toc17179"/>
      <w:r>
        <w:rPr>
          <w:rFonts w:hint="eastAsia" w:ascii="宋体" w:hAnsi="宋体" w:eastAsia="宋体" w:cs="宋体"/>
          <w:sz w:val="21"/>
          <w:szCs w:val="21"/>
        </w:rPr>
        <w:t>1</w:t>
      </w:r>
      <w:bookmarkStart w:id="75" w:name="_Toc303539101"/>
      <w:bookmarkStart w:id="76" w:name="_Toc300934944"/>
      <w:bookmarkStart w:id="77" w:name="_Toc312677987"/>
      <w:bookmarkStart w:id="78" w:name="_Toc318581156"/>
      <w:bookmarkStart w:id="79" w:name="_Toc304295522"/>
      <w:r>
        <w:rPr>
          <w:rFonts w:hint="eastAsia" w:ascii="宋体" w:hAnsi="宋体" w:eastAsia="宋体" w:cs="宋体"/>
          <w:sz w:val="21"/>
          <w:szCs w:val="21"/>
        </w:rPr>
        <w:t>.10.3 场内交通</w:t>
      </w:r>
      <w:bookmarkEnd w:id="7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关于场外交通和场内交通的边界的约定：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关于发包人向承包人免费提供满足工程施工需要的场内道路和交通设施的约定：</w:t>
      </w:r>
      <w:r>
        <w:rPr>
          <w:rFonts w:hint="eastAsia" w:ascii="宋体" w:hAnsi="宋体" w:eastAsia="宋体" w:cs="宋体"/>
          <w:sz w:val="21"/>
          <w:szCs w:val="21"/>
          <w:u w:val="single"/>
        </w:rPr>
        <w:t xml:space="preserve">  </w:t>
      </w:r>
      <w:bookmarkEnd w:id="75"/>
      <w:bookmarkEnd w:id="76"/>
      <w:bookmarkEnd w:id="77"/>
      <w:bookmarkEnd w:id="78"/>
      <w:bookmarkEnd w:id="79"/>
      <w:bookmarkStart w:id="80" w:name="_Toc3185811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1.10.4超大件和超重件的运输</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运输超大件或超重件所需的道路和桥梁临时加固改造费用和其他有关费用由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bookmarkEnd w:id="80"/>
    <w:p>
      <w:pPr>
        <w:spacing w:after="120" w:line="360" w:lineRule="auto"/>
        <w:ind w:firstLine="420" w:firstLineChars="200"/>
        <w:outlineLvl w:val="0"/>
        <w:rPr>
          <w:rFonts w:ascii="宋体" w:hAnsi="宋体" w:eastAsia="宋体" w:cs="宋体"/>
          <w:sz w:val="21"/>
          <w:szCs w:val="21"/>
        </w:rPr>
      </w:pPr>
      <w:bookmarkStart w:id="81" w:name="_Toc29764"/>
      <w:r>
        <w:rPr>
          <w:rFonts w:hint="eastAsia" w:ascii="宋体" w:hAnsi="宋体" w:eastAsia="宋体" w:cs="宋体"/>
          <w:sz w:val="21"/>
          <w:szCs w:val="21"/>
        </w:rPr>
        <w:t>1.11 知识产权</w:t>
      </w:r>
      <w:bookmarkEnd w:id="8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1"/>
          <w:szCs w:val="21"/>
          <w:u w:val="single"/>
        </w:rPr>
        <w:t xml:space="preserve">                     </w:t>
      </w:r>
    </w:p>
    <w:p>
      <w:pPr>
        <w:spacing w:line="360" w:lineRule="auto"/>
        <w:ind w:left="625" w:leftChars="284"/>
        <w:rPr>
          <w:rFonts w:ascii="宋体" w:hAnsi="宋体" w:eastAsia="宋体" w:cs="宋体"/>
          <w:sz w:val="21"/>
          <w:szCs w:val="21"/>
        </w:rPr>
      </w:pPr>
      <w:r>
        <w:rPr>
          <w:rFonts w:hint="eastAsia" w:ascii="宋体" w:hAnsi="宋体" w:eastAsia="宋体" w:cs="宋体"/>
          <w:sz w:val="21"/>
          <w:szCs w:val="21"/>
        </w:rPr>
        <w:t>关于发包人提供的上述文件的使用限制的要求：</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82" w:name="_Toc19471"/>
      <w:r>
        <w:rPr>
          <w:rFonts w:hint="eastAsia" w:ascii="宋体" w:hAnsi="宋体" w:eastAsia="宋体" w:cs="宋体"/>
          <w:sz w:val="21"/>
          <w:szCs w:val="21"/>
        </w:rPr>
        <w:t>1.11.2 关于承包人为实施工程所编制文件的著作权的归属：</w:t>
      </w:r>
      <w:bookmarkEnd w:id="82"/>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关于承包人提供的上述文件的使用限制的要求：</w:t>
      </w:r>
      <w:r>
        <w:rPr>
          <w:rFonts w:hint="eastAsia" w:ascii="宋体" w:hAnsi="宋体" w:eastAsia="宋体" w:cs="宋体"/>
          <w:sz w:val="21"/>
          <w:szCs w:val="21"/>
          <w:u w:val="single"/>
        </w:rPr>
        <w:t>   </w:t>
      </w:r>
    </w:p>
    <w:p>
      <w:pPr>
        <w:spacing w:line="360" w:lineRule="auto"/>
        <w:ind w:firstLine="420" w:firstLineChars="200"/>
        <w:outlineLvl w:val="0"/>
        <w:rPr>
          <w:rFonts w:ascii="宋体" w:hAnsi="宋体" w:eastAsia="宋体" w:cs="宋体"/>
          <w:sz w:val="21"/>
          <w:szCs w:val="21"/>
        </w:rPr>
      </w:pPr>
      <w:bookmarkStart w:id="83" w:name="_Toc8904"/>
      <w:r>
        <w:rPr>
          <w:rFonts w:hint="eastAsia" w:ascii="宋体" w:hAnsi="宋体" w:eastAsia="宋体" w:cs="宋体"/>
          <w:sz w:val="21"/>
          <w:szCs w:val="21"/>
        </w:rPr>
        <w:t>1.11.4 承包人在施工过程中所采用的专利、专有技术、技术秘密的使用费的承担方式：</w:t>
      </w:r>
      <w:r>
        <w:rPr>
          <w:rFonts w:hint="eastAsia" w:ascii="宋体" w:hAnsi="宋体" w:eastAsia="宋体" w:cs="宋体"/>
          <w:sz w:val="21"/>
          <w:szCs w:val="21"/>
          <w:u w:val="single"/>
        </w:rPr>
        <w:t></w:t>
      </w:r>
      <w:bookmarkEnd w:id="83"/>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1.13工程量清单错误的修正</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出现工程量清单错误时，是否调整合同价格：</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允许调整合同价格的工程量偏差范围：</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84" w:name="_Toc351203634"/>
      <w:r>
        <w:rPr>
          <w:rFonts w:hint="eastAsia" w:ascii="宋体" w:hAnsi="宋体" w:eastAsia="宋体" w:cs="宋体"/>
          <w:b w:val="0"/>
          <w:sz w:val="21"/>
          <w:szCs w:val="21"/>
        </w:rPr>
        <w:t>2</w:t>
      </w:r>
      <w:bookmarkStart w:id="85" w:name="_Toc296347156"/>
      <w:bookmarkStart w:id="86" w:name="_Toc297120457"/>
      <w:bookmarkStart w:id="87" w:name="_Toc297048343"/>
      <w:bookmarkStart w:id="88" w:name="_Toc296891197"/>
      <w:bookmarkStart w:id="89" w:name="_Toc292559362"/>
      <w:bookmarkStart w:id="90" w:name="_Toc296346658"/>
      <w:bookmarkStart w:id="91" w:name="_Toc296890985"/>
      <w:bookmarkStart w:id="92" w:name="_Toc292559867"/>
      <w:bookmarkStart w:id="93" w:name="_Toc296503157"/>
      <w:bookmarkStart w:id="94" w:name="_Toc296944496"/>
      <w:r>
        <w:rPr>
          <w:rFonts w:hint="eastAsia" w:ascii="宋体" w:hAnsi="宋体" w:eastAsia="宋体" w:cs="宋体"/>
          <w:b w:val="0"/>
          <w:sz w:val="21"/>
          <w:szCs w:val="21"/>
        </w:rPr>
        <w:t>. 发包人</w:t>
      </w:r>
      <w:bookmarkEnd w:id="84"/>
    </w:p>
    <w:bookmarkEnd w:id="85"/>
    <w:bookmarkEnd w:id="86"/>
    <w:bookmarkEnd w:id="87"/>
    <w:bookmarkEnd w:id="88"/>
    <w:bookmarkEnd w:id="89"/>
    <w:bookmarkEnd w:id="90"/>
    <w:bookmarkEnd w:id="91"/>
    <w:bookmarkEnd w:id="92"/>
    <w:bookmarkEnd w:id="93"/>
    <w:bookmarkEnd w:id="94"/>
    <w:p>
      <w:pPr>
        <w:spacing w:after="120" w:line="360" w:lineRule="auto"/>
        <w:ind w:firstLine="420" w:firstLineChars="200"/>
        <w:outlineLvl w:val="0"/>
        <w:rPr>
          <w:rFonts w:ascii="宋体" w:hAnsi="宋体" w:eastAsia="宋体" w:cs="宋体"/>
          <w:sz w:val="21"/>
          <w:szCs w:val="21"/>
        </w:rPr>
      </w:pPr>
      <w:bookmarkStart w:id="95" w:name="_Toc25728"/>
      <w:r>
        <w:rPr>
          <w:rFonts w:hint="eastAsia" w:ascii="宋体" w:hAnsi="宋体" w:eastAsia="宋体" w:cs="宋体"/>
          <w:sz w:val="21"/>
          <w:szCs w:val="21"/>
        </w:rPr>
        <w:t>2.2 发包人代表</w:t>
      </w:r>
      <w:bookmarkEnd w:id="9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发包人代表：</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发包人对发包人代表的授权范围如下：</w:t>
      </w:r>
      <w:r>
        <w:rPr>
          <w:rFonts w:hint="eastAsia" w:ascii="宋体" w:hAnsi="宋体" w:eastAsia="宋体" w:cs="宋体"/>
          <w:sz w:val="21"/>
          <w:szCs w:val="21"/>
          <w:u w:val="single"/>
        </w:rPr>
        <w:t>     </w:t>
      </w:r>
    </w:p>
    <w:p>
      <w:pPr>
        <w:spacing w:after="120" w:line="360" w:lineRule="auto"/>
        <w:ind w:firstLine="420" w:firstLineChars="200"/>
        <w:outlineLvl w:val="0"/>
        <w:rPr>
          <w:rFonts w:ascii="宋体" w:hAnsi="宋体" w:eastAsia="宋体" w:cs="宋体"/>
          <w:sz w:val="21"/>
          <w:szCs w:val="21"/>
        </w:rPr>
      </w:pPr>
      <w:bookmarkStart w:id="96" w:name="_Toc27941"/>
      <w:r>
        <w:rPr>
          <w:rFonts w:hint="eastAsia" w:ascii="宋体" w:hAnsi="宋体" w:eastAsia="宋体" w:cs="宋体"/>
          <w:sz w:val="21"/>
          <w:szCs w:val="21"/>
        </w:rPr>
        <w:t>2.4 施工现场、施工条件和基础资料的提供</w:t>
      </w:r>
      <w:bookmarkEnd w:id="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2.4.1 提供施工现场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关于发包人移交施工现场的期限要求：</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2.4.2 提供施工条件</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关于发包人应负责提供施工所需要的条件，包括：</w:t>
      </w:r>
      <w:r>
        <w:rPr>
          <w:rFonts w:hint="eastAsia" w:ascii="宋体" w:hAnsi="宋体" w:eastAsia="宋体" w:cs="宋体"/>
          <w:sz w:val="21"/>
          <w:szCs w:val="21"/>
          <w:u w:val="single"/>
        </w:rPr>
        <w:t xml:space="preserve">        </w:t>
      </w:r>
    </w:p>
    <w:p>
      <w:pPr>
        <w:spacing w:after="120" w:line="360" w:lineRule="auto"/>
        <w:ind w:firstLine="420" w:firstLineChars="200"/>
        <w:outlineLvl w:val="0"/>
        <w:rPr>
          <w:rFonts w:ascii="宋体" w:hAnsi="宋体" w:eastAsia="宋体" w:cs="宋体"/>
          <w:sz w:val="21"/>
          <w:szCs w:val="21"/>
        </w:rPr>
      </w:pPr>
      <w:bookmarkStart w:id="97" w:name="_Toc19327"/>
      <w:r>
        <w:rPr>
          <w:rFonts w:hint="eastAsia" w:ascii="宋体" w:hAnsi="宋体" w:eastAsia="宋体" w:cs="宋体"/>
          <w:sz w:val="21"/>
          <w:szCs w:val="21"/>
        </w:rPr>
        <w:t>2.5 资金来源证明及支付担保</w:t>
      </w:r>
      <w:bookmarkEnd w:id="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发包人提供资金来源证明的期限要求：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发包人是否提供支付担保：</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发包人提供支付担保的形式：</w:t>
      </w:r>
      <w:r>
        <w:rPr>
          <w:rFonts w:hint="eastAsia" w:ascii="宋体" w:hAnsi="宋体" w:eastAsia="宋体" w:cs="宋体"/>
          <w:sz w:val="21"/>
          <w:szCs w:val="21"/>
          <w:u w:val="single"/>
        </w:rPr>
        <w:t>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98" w:name="_Toc351203635"/>
      <w:r>
        <w:rPr>
          <w:rFonts w:hint="eastAsia" w:ascii="宋体" w:hAnsi="宋体" w:eastAsia="宋体" w:cs="宋体"/>
          <w:b w:val="0"/>
          <w:sz w:val="21"/>
          <w:szCs w:val="21"/>
        </w:rPr>
        <w:t>3</w:t>
      </w:r>
      <w:bookmarkStart w:id="99" w:name="_Toc296890986"/>
      <w:bookmarkStart w:id="100" w:name="_Toc296346659"/>
      <w:bookmarkStart w:id="101" w:name="_Toc292559363"/>
      <w:bookmarkStart w:id="102" w:name="_Toc292559868"/>
      <w:bookmarkStart w:id="103" w:name="_Toc297048344"/>
      <w:bookmarkStart w:id="104" w:name="_Toc296347157"/>
      <w:bookmarkStart w:id="105" w:name="_Toc296503158"/>
      <w:bookmarkStart w:id="106" w:name="_Toc296944497"/>
      <w:bookmarkStart w:id="107" w:name="_Toc296891198"/>
      <w:bookmarkStart w:id="108" w:name="_Toc297120458"/>
      <w:r>
        <w:rPr>
          <w:rFonts w:hint="eastAsia" w:ascii="宋体" w:hAnsi="宋体" w:eastAsia="宋体" w:cs="宋体"/>
          <w:b w:val="0"/>
          <w:sz w:val="21"/>
          <w:szCs w:val="21"/>
        </w:rPr>
        <w:t>. 承包人</w:t>
      </w:r>
      <w:bookmarkEnd w:id="98"/>
    </w:p>
    <w:bookmarkEnd w:id="99"/>
    <w:bookmarkEnd w:id="100"/>
    <w:bookmarkEnd w:id="101"/>
    <w:bookmarkEnd w:id="102"/>
    <w:bookmarkEnd w:id="103"/>
    <w:bookmarkEnd w:id="104"/>
    <w:bookmarkEnd w:id="105"/>
    <w:bookmarkEnd w:id="106"/>
    <w:bookmarkEnd w:id="107"/>
    <w:bookmarkEnd w:id="10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3.1 承包人的一般义务</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（9）承包人提交的竣工资料的内容：</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承包人需要提交的竣工资料套数：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承包人提交的竣工资料的费用承担：</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left="669" w:leftChars="304"/>
        <w:rPr>
          <w:rFonts w:ascii="宋体" w:hAnsi="宋体" w:eastAsia="宋体" w:cs="宋体"/>
          <w:sz w:val="21"/>
          <w:szCs w:val="21"/>
        </w:rPr>
      </w:pPr>
      <w:r>
        <w:rPr>
          <w:rFonts w:hint="eastAsia" w:ascii="宋体" w:hAnsi="宋体" w:eastAsia="宋体" w:cs="宋体"/>
          <w:sz w:val="21"/>
          <w:szCs w:val="21"/>
        </w:rPr>
        <w:t>承包人提交的竣工资料移交时间：</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承包人提交的竣工资料形式要求：</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（10）承包人应履行的其他义务：</w:t>
      </w:r>
      <w:r>
        <w:rPr>
          <w:rFonts w:hint="eastAsia" w:ascii="宋体" w:hAnsi="宋体" w:eastAsia="宋体" w:cs="宋体"/>
          <w:sz w:val="21"/>
          <w:szCs w:val="21"/>
          <w:u w:val="single"/>
        </w:rPr>
        <w:t>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3.2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3.2.1 项目经理：</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建造师执业资格等级：</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建造师注册证书号：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建造师执业印章号：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安全生产考核合格证书号：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承包人对项目经理的授权范围如下：</w:t>
      </w:r>
      <w:r>
        <w:rPr>
          <w:rFonts w:hint="eastAsia" w:ascii="宋体" w:hAnsi="宋体" w:eastAsia="宋体" w:cs="宋体"/>
          <w:sz w:val="21"/>
          <w:szCs w:val="21"/>
          <w:u w:val="single"/>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关于项目经理每月在施工现场的时间要求：</w:t>
      </w:r>
      <w:r>
        <w:rPr>
          <w:rFonts w:hint="eastAsia" w:ascii="宋体" w:hAnsi="宋体" w:eastAsia="宋体" w:cs="宋体"/>
          <w:sz w:val="21"/>
          <w:szCs w:val="21"/>
          <w:u w:val="single"/>
        </w:rPr>
        <w:t xml:space="preserve">        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承包人未提交劳动合同，以及没有为项目经理缴纳社会保险证明的违约责任：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项目经理未经批准，擅自离开施工现场的违约责任：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3.2.3 承包人擅自更换项目经理的违约责任：</w:t>
      </w:r>
      <w:r>
        <w:rPr>
          <w:rFonts w:hint="eastAsia" w:ascii="宋体" w:hAnsi="宋体" w:eastAsia="宋体" w:cs="宋体"/>
          <w:sz w:val="21"/>
          <w:szCs w:val="21"/>
          <w:u w:val="single"/>
        </w:rPr>
        <w:t xml:space="preserve">              </w:t>
      </w:r>
    </w:p>
    <w:p>
      <w:pPr>
        <w:spacing w:line="360" w:lineRule="auto"/>
        <w:outlineLvl w:val="0"/>
        <w:rPr>
          <w:rFonts w:ascii="宋体" w:hAnsi="宋体" w:eastAsia="宋体" w:cs="宋体"/>
          <w:sz w:val="21"/>
          <w:szCs w:val="21"/>
        </w:rPr>
      </w:pPr>
      <w:r>
        <w:rPr>
          <w:rFonts w:hint="eastAsia" w:ascii="宋体" w:hAnsi="宋体" w:eastAsia="宋体" w:cs="宋体"/>
          <w:sz w:val="21"/>
          <w:szCs w:val="21"/>
        </w:rPr>
        <w:t xml:space="preserve">    </w:t>
      </w:r>
      <w:bookmarkStart w:id="109" w:name="_Toc25218"/>
      <w:r>
        <w:rPr>
          <w:rFonts w:hint="eastAsia" w:ascii="宋体" w:hAnsi="宋体" w:eastAsia="宋体" w:cs="宋体"/>
          <w:sz w:val="21"/>
          <w:szCs w:val="21"/>
        </w:rPr>
        <w:t>3.2.4 承包人无正当理由拒绝更换项目经理的违约责任：</w:t>
      </w:r>
      <w:r>
        <w:rPr>
          <w:rFonts w:hint="eastAsia" w:ascii="宋体" w:hAnsi="宋体" w:eastAsia="宋体" w:cs="宋体"/>
          <w:sz w:val="21"/>
          <w:szCs w:val="21"/>
          <w:u w:val="single"/>
        </w:rPr>
        <w:t xml:space="preserve">  </w:t>
      </w:r>
      <w:bookmarkEnd w:id="109"/>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3.3 承包人人员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3.3.1 承包人提交项目管理机构及施工现场管理人员安排报告的期限：</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3.3.3 承包人无正当理由拒绝撤换主要施工管理人员的违约责任：</w:t>
      </w:r>
      <w:r>
        <w:rPr>
          <w:rFonts w:hint="eastAsia" w:ascii="宋体" w:hAnsi="宋体" w:eastAsia="宋体" w:cs="宋体"/>
          <w:sz w:val="21"/>
          <w:szCs w:val="21"/>
          <w:u w:val="single"/>
        </w:rPr>
        <w:t xml:space="preserve">  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3.3.4 承包人主要施工管理人员离开施工现场的批准要求：   </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3.3.5承包人擅自更换主要施工管理人员的违约责任：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承包人主要施工管理人员擅自离开施工现场的违约责任：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10" w:name="_Toc312677988"/>
      <w:bookmarkStart w:id="111" w:name="_Toc304295523"/>
      <w:bookmarkStart w:id="112" w:name="_Toc296346660"/>
      <w:bookmarkStart w:id="113" w:name="_Toc297216151"/>
      <w:bookmarkStart w:id="114" w:name="_Toc297120459"/>
      <w:bookmarkStart w:id="115" w:name="_Toc292559364"/>
      <w:bookmarkStart w:id="116" w:name="_Toc303539102"/>
      <w:bookmarkStart w:id="117" w:name="_Toc296347158"/>
      <w:bookmarkStart w:id="118" w:name="_Toc296944498"/>
      <w:bookmarkStart w:id="119" w:name="_Toc296891199"/>
      <w:bookmarkStart w:id="120" w:name="_Toc300934945"/>
      <w:bookmarkStart w:id="121" w:name="_Toc296890987"/>
      <w:bookmarkStart w:id="122" w:name="_Toc297048345"/>
      <w:bookmarkStart w:id="123" w:name="_Toc296503159"/>
      <w:bookmarkStart w:id="124" w:name="_Toc292559869"/>
      <w:bookmarkStart w:id="125" w:name="_Toc297123492"/>
      <w:r>
        <w:rPr>
          <w:rFonts w:hint="eastAsia" w:ascii="宋体" w:hAnsi="宋体" w:eastAsia="宋体" w:cs="宋体"/>
          <w:sz w:val="21"/>
          <w:szCs w:val="21"/>
        </w:rPr>
        <w:t>.5 分包</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bookmarkStart w:id="126" w:name="_Toc296890988"/>
      <w:bookmarkStart w:id="127" w:name="_Toc303539103"/>
      <w:bookmarkStart w:id="128" w:name="_Toc318581158"/>
      <w:bookmarkStart w:id="129" w:name="_Toc296347159"/>
      <w:bookmarkStart w:id="130" w:name="_Toc297216152"/>
      <w:bookmarkStart w:id="131" w:name="_Toc296503160"/>
      <w:bookmarkStart w:id="132" w:name="_Toc292559870"/>
      <w:bookmarkStart w:id="133" w:name="_Toc297048346"/>
      <w:bookmarkStart w:id="134" w:name="_Toc292559365"/>
      <w:bookmarkStart w:id="135" w:name="_Toc296891200"/>
      <w:bookmarkStart w:id="136" w:name="_Toc297123493"/>
      <w:bookmarkStart w:id="137" w:name="_Toc304295524"/>
      <w:bookmarkStart w:id="138" w:name="_Toc312677989"/>
      <w:bookmarkStart w:id="139" w:name="_Toc296944499"/>
      <w:bookmarkStart w:id="140" w:name="_Toc297120460"/>
      <w:bookmarkStart w:id="141" w:name="_Toc300934946"/>
      <w:bookmarkStart w:id="142" w:name="_Toc296346661"/>
      <w:r>
        <w:rPr>
          <w:rFonts w:hint="eastAsia" w:ascii="宋体" w:hAnsi="宋体" w:eastAsia="宋体" w:cs="宋体"/>
          <w:sz w:val="21"/>
          <w:szCs w:val="21"/>
        </w:rPr>
        <w:t>.5.1 分包的一般约定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禁止分包的工程包括：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主体结构、关键性工作的范围：</w:t>
      </w:r>
      <w:r>
        <w:rPr>
          <w:rFonts w:hint="eastAsia" w:ascii="宋体" w:hAnsi="宋体" w:eastAsia="宋体" w:cs="宋体"/>
          <w:sz w:val="21"/>
          <w:szCs w:val="21"/>
          <w:u w:val="single"/>
        </w:rPr>
        <w:t xml:space="preserve">                      </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rPr>
          <w:rFonts w:ascii="宋体" w:hAnsi="宋体" w:eastAsia="宋体" w:cs="宋体"/>
          <w:sz w:val="21"/>
          <w:szCs w:val="21"/>
        </w:rPr>
      </w:pPr>
      <w:r>
        <w:rPr>
          <w:rFonts w:hint="eastAsia" w:ascii="宋体" w:hAnsi="宋体" w:eastAsia="宋体" w:cs="宋体"/>
          <w:sz w:val="21"/>
          <w:szCs w:val="21"/>
        </w:rPr>
        <w:t xml:space="preserve">    3</w:t>
      </w:r>
      <w:bookmarkStart w:id="143" w:name="_Toc318581159"/>
      <w:bookmarkStart w:id="144" w:name="_Toc312677990"/>
      <w:r>
        <w:rPr>
          <w:rFonts w:hint="eastAsia" w:ascii="宋体" w:hAnsi="宋体" w:eastAsia="宋体" w:cs="宋体"/>
          <w:sz w:val="21"/>
          <w:szCs w:val="21"/>
        </w:rPr>
        <w:t>.5.2分包的确定</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允许分包的专业工程包括：</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其他关于分包的约定：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3.5.4 分包合同价款</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关于分包合同价款支付的约定：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143"/>
    <w:bookmarkEnd w:id="14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3.6 工程照管与成品、半成品保护</w:t>
      </w:r>
    </w:p>
    <w:p>
      <w:pPr>
        <w:spacing w:before="120" w:after="120"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承包人负责照管工程及工程相关的材料、工程设备的起始时间：</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3.7 履约担保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承包人是否提供履约担保：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承包人提供履约担保的形式、金额及期限的：</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145" w:name="_Toc351203636"/>
      <w:r>
        <w:rPr>
          <w:rFonts w:hint="eastAsia" w:ascii="宋体" w:hAnsi="宋体" w:eastAsia="宋体" w:cs="宋体"/>
          <w:b w:val="0"/>
          <w:sz w:val="21"/>
          <w:szCs w:val="21"/>
        </w:rPr>
        <w:t>4</w:t>
      </w:r>
      <w:bookmarkStart w:id="146" w:name="_Toc296503162"/>
      <w:bookmarkStart w:id="147" w:name="_Toc296944501"/>
      <w:bookmarkStart w:id="148" w:name="_Toc297120462"/>
      <w:bookmarkStart w:id="149" w:name="_Toc267251413"/>
      <w:bookmarkStart w:id="150" w:name="_Toc296891202"/>
      <w:bookmarkStart w:id="151" w:name="_Toc296347161"/>
      <w:bookmarkStart w:id="152" w:name="_Toc297048348"/>
      <w:bookmarkStart w:id="153" w:name="_Toc292559871"/>
      <w:bookmarkStart w:id="154" w:name="_Toc296346663"/>
      <w:bookmarkStart w:id="155" w:name="_Toc292559366"/>
      <w:bookmarkStart w:id="156" w:name="_Toc296890990"/>
      <w:r>
        <w:rPr>
          <w:rFonts w:hint="eastAsia" w:ascii="宋体" w:hAnsi="宋体" w:eastAsia="宋体" w:cs="宋体"/>
          <w:b w:val="0"/>
          <w:sz w:val="21"/>
          <w:szCs w:val="21"/>
        </w:rPr>
        <w:t>. 监</w:t>
      </w:r>
      <w:bookmarkEnd w:id="146"/>
      <w:bookmarkEnd w:id="147"/>
      <w:bookmarkEnd w:id="148"/>
      <w:bookmarkEnd w:id="149"/>
      <w:bookmarkEnd w:id="150"/>
      <w:bookmarkEnd w:id="151"/>
      <w:bookmarkEnd w:id="152"/>
      <w:bookmarkEnd w:id="153"/>
      <w:bookmarkEnd w:id="154"/>
      <w:bookmarkEnd w:id="155"/>
      <w:bookmarkEnd w:id="156"/>
      <w:r>
        <w:rPr>
          <w:rFonts w:hint="eastAsia" w:ascii="宋体" w:hAnsi="宋体" w:eastAsia="宋体" w:cs="宋体"/>
          <w:b w:val="0"/>
          <w:sz w:val="21"/>
          <w:szCs w:val="21"/>
        </w:rPr>
        <w:t>理人</w:t>
      </w:r>
      <w:bookmarkEnd w:id="145"/>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4.1监理人的一般规定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关于监理人的监理权限：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关于监理人在施工现场的办公场所、生活场所的提供和费用承担的约定：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4.2 监理人员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总监理工程师：</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姓    名：</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职    务：</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监理工程师执业资格证书号：</w:t>
      </w:r>
      <w:r>
        <w:rPr>
          <w:rFonts w:hint="eastAsia" w:ascii="宋体" w:hAnsi="宋体" w:eastAsia="宋体" w:cs="宋体"/>
          <w:sz w:val="21"/>
          <w:szCs w:val="21"/>
          <w:u w:val="single"/>
        </w:rPr>
        <w:t>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电子信箱：</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通信地址：</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关于监理人的其他约定：</w:t>
      </w:r>
      <w:r>
        <w:rPr>
          <w:rFonts w:hint="eastAsia" w:ascii="宋体" w:hAnsi="宋体" w:eastAsia="宋体" w:cs="宋体"/>
          <w:sz w:val="21"/>
          <w:szCs w:val="21"/>
          <w:u w:val="single"/>
        </w:rPr>
        <w:t>   </w:t>
      </w:r>
      <w:r>
        <w:rPr>
          <w:rFonts w:hint="eastAsia" w:ascii="宋体" w:hAnsi="宋体" w:eastAsia="宋体" w:cs="宋体"/>
          <w:sz w:val="21"/>
          <w:szCs w:val="21"/>
        </w:rPr>
        <w:t>。</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4.4 商定或确定</w:t>
      </w:r>
    </w:p>
    <w:p>
      <w:pPr>
        <w:spacing w:line="360" w:lineRule="auto"/>
        <w:ind w:firstLine="420" w:firstLineChars="200"/>
        <w:rPr>
          <w:rFonts w:ascii="宋体" w:hAnsi="宋体" w:eastAsia="宋体" w:cs="宋体"/>
          <w:sz w:val="21"/>
          <w:szCs w:val="21"/>
        </w:rPr>
      </w:pPr>
      <w:bookmarkStart w:id="157" w:name="_Toc267251418"/>
      <w:r>
        <w:rPr>
          <w:rFonts w:hint="eastAsia" w:ascii="宋体" w:hAnsi="宋体" w:eastAsia="宋体" w:cs="宋体"/>
          <w:sz w:val="21"/>
          <w:szCs w:val="21"/>
        </w:rPr>
        <w:t>在发包人和承包人不能通过协商达成一致意见时，发包人授权监理人对以下事项进行确定：</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158" w:name="_Toc351203637"/>
      <w:r>
        <w:rPr>
          <w:rFonts w:hint="eastAsia" w:ascii="宋体" w:hAnsi="宋体" w:eastAsia="宋体" w:cs="宋体"/>
          <w:b w:val="0"/>
          <w:sz w:val="21"/>
          <w:szCs w:val="21"/>
        </w:rPr>
        <w:t>5</w:t>
      </w:r>
      <w:bookmarkEnd w:id="157"/>
      <w:bookmarkStart w:id="159" w:name="_Toc296891203"/>
      <w:bookmarkStart w:id="160" w:name="_Toc296347162"/>
      <w:bookmarkStart w:id="161" w:name="_Toc297048349"/>
      <w:bookmarkStart w:id="162" w:name="_Toc292559367"/>
      <w:bookmarkStart w:id="163" w:name="_Toc296944502"/>
      <w:bookmarkStart w:id="164" w:name="_Toc296890991"/>
      <w:bookmarkStart w:id="165" w:name="_Toc292559872"/>
      <w:bookmarkStart w:id="166" w:name="_Toc296503163"/>
      <w:bookmarkStart w:id="167" w:name="_Toc296346664"/>
      <w:bookmarkStart w:id="168" w:name="_Toc297120463"/>
      <w:r>
        <w:rPr>
          <w:rFonts w:hint="eastAsia" w:ascii="宋体" w:hAnsi="宋体" w:eastAsia="宋体" w:cs="宋体"/>
          <w:b w:val="0"/>
          <w:sz w:val="21"/>
          <w:szCs w:val="21"/>
        </w:rPr>
        <w:t>. 工程质量</w:t>
      </w:r>
      <w:bookmarkEnd w:id="158"/>
    </w:p>
    <w:p>
      <w:pPr>
        <w:spacing w:after="120" w:line="360" w:lineRule="auto"/>
        <w:ind w:firstLine="420" w:firstLineChars="200"/>
        <w:outlineLvl w:val="0"/>
        <w:rPr>
          <w:rFonts w:ascii="宋体" w:hAnsi="宋体" w:eastAsia="宋体" w:cs="宋体"/>
          <w:sz w:val="21"/>
          <w:szCs w:val="21"/>
        </w:rPr>
      </w:pPr>
      <w:bookmarkStart w:id="169" w:name="_Toc30323"/>
      <w:r>
        <w:rPr>
          <w:rFonts w:hint="eastAsia" w:ascii="宋体" w:hAnsi="宋体" w:eastAsia="宋体" w:cs="宋体"/>
          <w:sz w:val="21"/>
          <w:szCs w:val="21"/>
        </w:rPr>
        <w:t>5.1 质量要求</w:t>
      </w:r>
      <w:bookmarkEnd w:id="169"/>
    </w:p>
    <w:p>
      <w:pPr>
        <w:spacing w:line="360" w:lineRule="auto"/>
        <w:rPr>
          <w:rFonts w:ascii="宋体" w:hAnsi="宋体" w:eastAsia="宋体" w:cs="宋体"/>
          <w:sz w:val="21"/>
          <w:szCs w:val="21"/>
        </w:rPr>
      </w:pPr>
      <w:r>
        <w:rPr>
          <w:rFonts w:hint="eastAsia" w:ascii="宋体" w:hAnsi="宋体" w:eastAsia="宋体" w:cs="宋体"/>
          <w:sz w:val="21"/>
          <w:szCs w:val="21"/>
        </w:rPr>
        <w:t>5</w:t>
      </w:r>
      <w:bookmarkStart w:id="170" w:name="_Toc312677997"/>
      <w:bookmarkStart w:id="171" w:name="_Toc297123496"/>
      <w:bookmarkStart w:id="172" w:name="_Toc304295527"/>
      <w:bookmarkStart w:id="173" w:name="_Toc300934949"/>
      <w:bookmarkStart w:id="174" w:name="_Toc318581164"/>
      <w:bookmarkStart w:id="175" w:name="_Toc297216155"/>
      <w:bookmarkStart w:id="176" w:name="_Toc303539106"/>
      <w:r>
        <w:rPr>
          <w:rFonts w:hint="eastAsia" w:ascii="宋体" w:hAnsi="宋体" w:eastAsia="宋体" w:cs="宋体"/>
          <w:sz w:val="21"/>
          <w:szCs w:val="21"/>
        </w:rPr>
        <w:t>.1.1 特殊质量标准和要求：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关于工程奖项的约定：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177" w:name="_Toc8738"/>
      <w:r>
        <w:rPr>
          <w:rFonts w:hint="eastAsia" w:ascii="宋体" w:hAnsi="宋体" w:eastAsia="宋体" w:cs="宋体"/>
          <w:sz w:val="21"/>
          <w:szCs w:val="21"/>
        </w:rPr>
        <w:t>5.3 隐蔽工程检查</w:t>
      </w:r>
      <w:bookmarkEnd w:id="177"/>
    </w:p>
    <w:p>
      <w:pPr>
        <w:spacing w:line="360" w:lineRule="auto"/>
        <w:rPr>
          <w:rFonts w:ascii="宋体" w:hAnsi="宋体" w:eastAsia="宋体" w:cs="宋体"/>
          <w:sz w:val="21"/>
          <w:szCs w:val="21"/>
        </w:rPr>
      </w:pPr>
      <w:r>
        <w:rPr>
          <w:rFonts w:hint="eastAsia" w:ascii="宋体" w:hAnsi="宋体" w:eastAsia="宋体" w:cs="宋体"/>
          <w:sz w:val="21"/>
          <w:szCs w:val="21"/>
        </w:rPr>
        <w:t>5.3.2承包人提前通知监理人隐蔽工程检查的期限的约定：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监理人不能按时进行检查时，应提前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pStyle w:val="8"/>
        <w:spacing w:before="120" w:after="120" w:line="360" w:lineRule="auto"/>
        <w:rPr>
          <w:rFonts w:ascii="宋体" w:hAnsi="宋体" w:eastAsia="宋体" w:cs="宋体"/>
          <w:b w:val="0"/>
          <w:sz w:val="21"/>
          <w:szCs w:val="21"/>
        </w:rPr>
      </w:pPr>
      <w:bookmarkStart w:id="178" w:name="_Toc351203638"/>
      <w:r>
        <w:rPr>
          <w:rFonts w:hint="eastAsia" w:ascii="宋体" w:hAnsi="宋体" w:eastAsia="宋体" w:cs="宋体"/>
          <w:b w:val="0"/>
          <w:sz w:val="21"/>
          <w:szCs w:val="21"/>
        </w:rPr>
        <w:t>6. 安全文明施工与环境保护</w:t>
      </w:r>
      <w:bookmarkEnd w:id="17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6.1安全文明施工</w:t>
      </w:r>
    </w:p>
    <w:p>
      <w:pPr>
        <w:spacing w:line="360" w:lineRule="auto"/>
        <w:rPr>
          <w:rFonts w:ascii="宋体" w:hAnsi="宋体" w:eastAsia="宋体" w:cs="宋体"/>
          <w:sz w:val="21"/>
          <w:szCs w:val="21"/>
        </w:rPr>
      </w:pPr>
      <w:r>
        <w:rPr>
          <w:rFonts w:hint="eastAsia" w:ascii="宋体" w:hAnsi="宋体" w:eastAsia="宋体" w:cs="宋体"/>
          <w:sz w:val="21"/>
          <w:szCs w:val="21"/>
        </w:rPr>
        <w:t>6.1.1 项目安全生产的达标目标及相应事项的约定：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6.1.4 关于治安保卫的特别约定：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关于编制施工场地治安管理计划的约定：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6.1.5 文明施工</w:t>
      </w:r>
      <w:r>
        <w:rPr>
          <w:rFonts w:hint="eastAsia" w:ascii="宋体" w:hAnsi="宋体" w:eastAsia="宋体" w:cs="宋体"/>
          <w:sz w:val="21"/>
          <w:szCs w:val="21"/>
          <w:lang w:eastAsia="zh-CN"/>
        </w:rPr>
        <w:t>：</w:t>
      </w:r>
      <w:r>
        <w:rPr>
          <w:rFonts w:hint="eastAsia" w:ascii="宋体" w:hAnsi="宋体" w:eastAsia="宋体" w:cs="宋体"/>
          <w:sz w:val="21"/>
          <w:szCs w:val="21"/>
        </w:rPr>
        <w:t>合同当事人对文明施工的要求：</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6.1.6 关于安全文明施工费支付比例和支付期限的约定：</w:t>
      </w:r>
      <w:r>
        <w:rPr>
          <w:rFonts w:hint="eastAsia" w:ascii="宋体" w:hAnsi="宋体" w:eastAsia="宋体" w:cs="宋体"/>
          <w:sz w:val="21"/>
          <w:szCs w:val="21"/>
          <w:u w:val="single"/>
        </w:rPr>
        <w:t xml:space="preserve">     </w:t>
      </w:r>
      <w:bookmarkEnd w:id="170"/>
      <w:bookmarkEnd w:id="171"/>
      <w:bookmarkEnd w:id="172"/>
      <w:bookmarkEnd w:id="173"/>
      <w:bookmarkEnd w:id="174"/>
      <w:bookmarkEnd w:id="175"/>
      <w:bookmarkEnd w:id="176"/>
      <w:bookmarkStart w:id="179" w:name="_Toc351203639"/>
    </w:p>
    <w:p>
      <w:pPr>
        <w:pStyle w:val="8"/>
        <w:spacing w:before="120" w:after="120" w:line="360" w:lineRule="auto"/>
        <w:rPr>
          <w:rFonts w:ascii="宋体" w:hAnsi="宋体" w:eastAsia="宋体" w:cs="宋体"/>
          <w:b w:val="0"/>
          <w:sz w:val="21"/>
          <w:szCs w:val="21"/>
        </w:rPr>
      </w:pPr>
      <w:r>
        <w:rPr>
          <w:rFonts w:hint="eastAsia" w:ascii="宋体" w:hAnsi="宋体" w:eastAsia="宋体" w:cs="宋体"/>
          <w:b w:val="0"/>
          <w:sz w:val="21"/>
          <w:szCs w:val="21"/>
        </w:rPr>
        <w:t>7. 工期和进度</w:t>
      </w:r>
      <w:bookmarkEnd w:id="179"/>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7.1 施工组织设计</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7.1.1 合同当事人约定的施工组织设计应包括的其他内容：</w:t>
      </w:r>
      <w:r>
        <w:rPr>
          <w:rFonts w:hint="eastAsia" w:ascii="宋体" w:hAnsi="宋体" w:eastAsia="宋体" w:cs="宋体"/>
          <w:sz w:val="21"/>
          <w:szCs w:val="21"/>
          <w:u w:val="single"/>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7.1.2 施工组织设计的提交和修改</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承包人提交详细施工组织设计的期限的约定：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发包人和监理人在收到详细的施工组织设计后确认或提出修改意见的期限：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0" w:name="_Toc297123514"/>
      <w:bookmarkStart w:id="181" w:name="_Toc297216173"/>
      <w:bookmarkStart w:id="182" w:name="_Toc304295541"/>
      <w:bookmarkStart w:id="183" w:name="_Toc303539123"/>
      <w:bookmarkStart w:id="184" w:name="_Toc312677479"/>
      <w:bookmarkStart w:id="185" w:name="_Toc300934966"/>
      <w:bookmarkStart w:id="186" w:name="_Toc312678005"/>
      <w:r>
        <w:rPr>
          <w:rFonts w:hint="eastAsia" w:ascii="宋体" w:hAnsi="宋体" w:eastAsia="宋体" w:cs="宋体"/>
          <w:sz w:val="21"/>
          <w:szCs w:val="21"/>
        </w:rPr>
        <w:t>.2 施工进度计划</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7.2.2 施工进度计划的修订</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发包人和监理人在收到修订的施工进度计划后确认或提出修改意见的期限：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7.3 开工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7.3.1 开工准备</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关于承包人提交工程开工报审表的期限：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645"/>
        <w:rPr>
          <w:rFonts w:ascii="宋体" w:hAnsi="宋体" w:eastAsia="宋体" w:cs="宋体"/>
          <w:sz w:val="21"/>
          <w:szCs w:val="21"/>
          <w:u w:val="single"/>
        </w:rPr>
      </w:pPr>
      <w:r>
        <w:rPr>
          <w:rFonts w:hint="eastAsia" w:ascii="宋体" w:hAnsi="宋体" w:eastAsia="宋体" w:cs="宋体"/>
          <w:sz w:val="21"/>
          <w:szCs w:val="21"/>
        </w:rPr>
        <w:t>关于发包人应完成的其他开工准备工作及期限：</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关于承包人应完成的其他开工准备工作及期限：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7.3.2开工通知</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因发包人原因造成监理人未能在计划开工日期之日起</w:t>
      </w:r>
      <w:r>
        <w:rPr>
          <w:rFonts w:hint="eastAsia" w:ascii="宋体" w:hAnsi="宋体" w:eastAsia="宋体" w:cs="宋体"/>
          <w:sz w:val="21"/>
          <w:szCs w:val="21"/>
          <w:u w:val="single"/>
        </w:rPr>
        <w:t xml:space="preserve">     </w:t>
      </w:r>
      <w:r>
        <w:rPr>
          <w:rFonts w:hint="eastAsia" w:ascii="宋体" w:hAnsi="宋体" w:eastAsia="宋体" w:cs="宋体"/>
          <w:sz w:val="21"/>
          <w:szCs w:val="21"/>
        </w:rPr>
        <w:t>天内发出开工通知的，承包人有权提出价格调整要求，或者解除合同。</w:t>
      </w:r>
    </w:p>
    <w:bookmarkEnd w:id="180"/>
    <w:bookmarkEnd w:id="181"/>
    <w:bookmarkEnd w:id="182"/>
    <w:bookmarkEnd w:id="183"/>
    <w:bookmarkEnd w:id="184"/>
    <w:bookmarkEnd w:id="185"/>
    <w:bookmarkEnd w:id="18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7.4 测量放线</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7.4.1发包人通过监理人向承包人提供测量基准点、基准线和水准点及其书面资料的期限：</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87" w:name="_Toc297123516"/>
      <w:bookmarkStart w:id="188" w:name="_Toc303539125"/>
      <w:bookmarkStart w:id="189" w:name="_Toc300934968"/>
      <w:bookmarkStart w:id="190" w:name="_Toc304295546"/>
      <w:bookmarkStart w:id="191" w:name="_Toc312677484"/>
      <w:bookmarkStart w:id="192" w:name="_Toc297216175"/>
      <w:bookmarkStart w:id="193" w:name="_Toc312678010"/>
      <w:r>
        <w:rPr>
          <w:rFonts w:hint="eastAsia" w:ascii="宋体" w:hAnsi="宋体" w:eastAsia="宋体" w:cs="宋体"/>
          <w:sz w:val="21"/>
          <w:szCs w:val="21"/>
        </w:rPr>
        <w:t>.5 工期延误</w:t>
      </w:r>
    </w:p>
    <w:bookmarkEnd w:id="187"/>
    <w:bookmarkEnd w:id="188"/>
    <w:bookmarkEnd w:id="189"/>
    <w:bookmarkEnd w:id="190"/>
    <w:bookmarkEnd w:id="191"/>
    <w:bookmarkEnd w:id="192"/>
    <w:bookmarkEnd w:id="19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7.5.1 因发包人原因导致工期延误</w:t>
      </w:r>
    </w:p>
    <w:p>
      <w:pPr>
        <w:spacing w:line="360" w:lineRule="auto"/>
        <w:rPr>
          <w:rFonts w:ascii="宋体" w:hAnsi="宋体" w:eastAsia="宋体" w:cs="宋体"/>
          <w:sz w:val="21"/>
          <w:szCs w:val="21"/>
        </w:rPr>
      </w:pPr>
      <w:r>
        <w:rPr>
          <w:rFonts w:hint="eastAsia" w:ascii="宋体" w:hAnsi="宋体" w:eastAsia="宋体" w:cs="宋体"/>
          <w:sz w:val="21"/>
          <w:szCs w:val="21"/>
        </w:rPr>
        <w:t>（7）因发包人原因导致工期延误的其他情形：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194" w:name="_Toc318581169"/>
      <w:bookmarkStart w:id="195" w:name="_Toc312677486"/>
      <w:bookmarkStart w:id="196" w:name="_Toc312678012"/>
      <w:bookmarkStart w:id="197" w:name="_Toc297216177"/>
      <w:bookmarkStart w:id="198" w:name="_Toc297123518"/>
      <w:bookmarkStart w:id="199" w:name="_Toc303539127"/>
      <w:bookmarkStart w:id="200" w:name="_Toc304295548"/>
      <w:bookmarkStart w:id="201" w:name="_Toc300934970"/>
      <w:r>
        <w:rPr>
          <w:rFonts w:hint="eastAsia" w:ascii="宋体" w:hAnsi="宋体" w:eastAsia="宋体" w:cs="宋体"/>
          <w:sz w:val="21"/>
          <w:szCs w:val="21"/>
        </w:rPr>
        <w:t>.5.2 因承包人原因导致工期延误</w:t>
      </w:r>
    </w:p>
    <w:bookmarkEnd w:id="194"/>
    <w:bookmarkEnd w:id="195"/>
    <w:bookmarkEnd w:id="196"/>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w:t>
      </w:r>
      <w:bookmarkStart w:id="202" w:name="_Toc312677487"/>
      <w:bookmarkStart w:id="203" w:name="_Toc312678013"/>
      <w:bookmarkStart w:id="204" w:name="_Toc318581170"/>
      <w:r>
        <w:rPr>
          <w:rFonts w:hint="eastAsia" w:ascii="宋体" w:hAnsi="宋体" w:eastAsia="宋体" w:cs="宋体"/>
          <w:sz w:val="21"/>
          <w:szCs w:val="21"/>
        </w:rPr>
        <w:t>承包人原因造成工期延误，逾期竣工违约金的计算方法为：</w:t>
      </w:r>
      <w:r>
        <w:rPr>
          <w:rFonts w:hint="eastAsia" w:ascii="宋体" w:hAnsi="宋体" w:eastAsia="宋体" w:cs="宋体"/>
          <w:sz w:val="21"/>
          <w:szCs w:val="21"/>
          <w:u w:val="single"/>
        </w:rPr>
        <w:t xml:space="preserve"> 每延误1日的误期赔偿金额为人民币：</w:t>
      </w:r>
      <w:r>
        <w:rPr>
          <w:rFonts w:hint="eastAsia" w:ascii="宋体" w:hAnsi="宋体" w:eastAsia="宋体" w:cs="宋体"/>
          <w:sz w:val="21"/>
          <w:szCs w:val="21"/>
          <w:u w:val="single"/>
          <w:lang w:eastAsia="zh-CN"/>
        </w:rPr>
        <w:t>叁万元</w:t>
      </w:r>
      <w:r>
        <w:rPr>
          <w:rFonts w:hint="eastAsia" w:ascii="宋体" w:hAnsi="宋体" w:eastAsia="宋体" w:cs="宋体"/>
          <w:sz w:val="21"/>
          <w:szCs w:val="21"/>
          <w:u w:val="single"/>
        </w:rPr>
        <w:t xml:space="preserve"> 、累计最高赔偿金额为合同协议书的合同价格的</w:t>
      </w:r>
      <w:r>
        <w:rPr>
          <w:rFonts w:hint="eastAsia" w:ascii="宋体" w:hAnsi="宋体" w:eastAsia="宋体" w:cs="宋体"/>
          <w:sz w:val="21"/>
          <w:szCs w:val="21"/>
          <w:u w:val="single"/>
          <w:lang w:eastAsia="zh-CN"/>
        </w:rPr>
        <w:t>5</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，除承担罚款外，仍需要承担延误工期造成的损失</w:t>
      </w:r>
      <w:bookmarkEnd w:id="197"/>
      <w:bookmarkEnd w:id="198"/>
      <w:bookmarkEnd w:id="199"/>
      <w:bookmarkEnd w:id="200"/>
      <w:bookmarkEnd w:id="201"/>
      <w:bookmarkEnd w:id="202"/>
      <w:bookmarkEnd w:id="203"/>
      <w:r>
        <w:rPr>
          <w:rFonts w:hint="eastAsia" w:ascii="宋体" w:hAnsi="宋体" w:eastAsia="宋体" w:cs="宋体"/>
          <w:sz w:val="21"/>
          <w:szCs w:val="21"/>
          <w:u w:val="single"/>
          <w:lang w:eastAsia="zh-CN"/>
        </w:rPr>
        <w:t>。</w:t>
      </w:r>
    </w:p>
    <w:bookmarkEnd w:id="204"/>
    <w:p>
      <w:pPr>
        <w:spacing w:line="360" w:lineRule="auto"/>
        <w:rPr>
          <w:rFonts w:ascii="宋体" w:hAnsi="宋体" w:eastAsia="宋体" w:cs="宋体"/>
          <w:sz w:val="21"/>
          <w:szCs w:val="21"/>
        </w:rPr>
      </w:pPr>
      <w:r>
        <w:rPr>
          <w:rFonts w:hint="eastAsia" w:ascii="宋体" w:hAnsi="宋体" w:eastAsia="宋体" w:cs="宋体"/>
          <w:sz w:val="21"/>
          <w:szCs w:val="21"/>
        </w:rPr>
        <w:t>因承包人原因造成工期延误，逾</w:t>
      </w:r>
      <w:bookmarkStart w:id="205" w:name="_Toc318581171"/>
      <w:bookmarkStart w:id="206" w:name="_Toc312678014"/>
      <w:r>
        <w:rPr>
          <w:rFonts w:hint="eastAsia" w:ascii="宋体" w:hAnsi="宋体" w:eastAsia="宋体" w:cs="宋体"/>
          <w:sz w:val="21"/>
          <w:szCs w:val="21"/>
        </w:rPr>
        <w:t>期竣工违约金的上限：</w:t>
      </w:r>
      <w:r>
        <w:rPr>
          <w:rFonts w:hint="eastAsia" w:ascii="宋体" w:hAnsi="宋体" w:eastAsia="宋体" w:cs="宋体"/>
          <w:sz w:val="21"/>
          <w:szCs w:val="21"/>
          <w:u w:val="single"/>
        </w:rPr>
        <w:t xml:space="preserve">       </w:t>
      </w:r>
    </w:p>
    <w:bookmarkEnd w:id="205"/>
    <w:bookmarkEnd w:id="20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07" w:name="_Toc297123519"/>
      <w:bookmarkStart w:id="208" w:name="_Toc304295549"/>
      <w:bookmarkStart w:id="209" w:name="_Toc300934971"/>
      <w:bookmarkStart w:id="210" w:name="_Toc297216178"/>
      <w:bookmarkStart w:id="211" w:name="_Toc312678015"/>
      <w:bookmarkStart w:id="212" w:name="_Toc303539128"/>
      <w:r>
        <w:rPr>
          <w:rFonts w:hint="eastAsia" w:ascii="宋体" w:hAnsi="宋体" w:eastAsia="宋体" w:cs="宋体"/>
          <w:sz w:val="21"/>
          <w:szCs w:val="21"/>
        </w:rPr>
        <w:t>.6 不</w:t>
      </w:r>
      <w:bookmarkEnd w:id="207"/>
      <w:bookmarkEnd w:id="208"/>
      <w:bookmarkEnd w:id="209"/>
      <w:bookmarkEnd w:id="210"/>
      <w:bookmarkEnd w:id="211"/>
      <w:bookmarkEnd w:id="212"/>
      <w:r>
        <w:rPr>
          <w:rFonts w:hint="eastAsia" w:ascii="宋体" w:hAnsi="宋体" w:eastAsia="宋体" w:cs="宋体"/>
          <w:sz w:val="21"/>
          <w:szCs w:val="21"/>
        </w:rPr>
        <w:t>利物质条件</w:t>
      </w:r>
    </w:p>
    <w:p>
      <w:pPr>
        <w:spacing w:line="360" w:lineRule="auto"/>
        <w:rPr>
          <w:rFonts w:ascii="宋体" w:hAnsi="宋体" w:eastAsia="宋体" w:cs="宋体"/>
          <w:sz w:val="21"/>
          <w:szCs w:val="21"/>
        </w:rPr>
      </w:pPr>
      <w:bookmarkStart w:id="213" w:name="_Toc318581172"/>
      <w:bookmarkStart w:id="214" w:name="_Toc297123520"/>
      <w:bookmarkStart w:id="215" w:name="_Toc304295550"/>
      <w:bookmarkStart w:id="216" w:name="_Toc303539129"/>
      <w:bookmarkStart w:id="217" w:name="_Toc297216179"/>
      <w:bookmarkStart w:id="218" w:name="_Toc300934972"/>
      <w:bookmarkStart w:id="219" w:name="_Toc312678016"/>
      <w:r>
        <w:rPr>
          <w:rFonts w:hint="eastAsia" w:ascii="宋体" w:hAnsi="宋体" w:eastAsia="宋体" w:cs="宋体"/>
          <w:sz w:val="21"/>
          <w:szCs w:val="21"/>
        </w:rPr>
        <w:t>不利物质条件的其他情形和有关约定：</w:t>
      </w:r>
      <w:r>
        <w:rPr>
          <w:rFonts w:hint="eastAsia" w:ascii="宋体" w:hAnsi="宋体" w:eastAsia="宋体" w:cs="宋体"/>
          <w:sz w:val="21"/>
          <w:szCs w:val="21"/>
          <w:u w:val="single"/>
        </w:rPr>
        <w:t xml:space="preserve">                    </w:t>
      </w:r>
    </w:p>
    <w:bookmarkEnd w:id="213"/>
    <w:bookmarkEnd w:id="214"/>
    <w:bookmarkEnd w:id="215"/>
    <w:bookmarkEnd w:id="216"/>
    <w:bookmarkEnd w:id="217"/>
    <w:bookmarkEnd w:id="218"/>
    <w:bookmarkEnd w:id="21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7</w:t>
      </w:r>
      <w:bookmarkStart w:id="220" w:name="_Toc303539130"/>
      <w:bookmarkStart w:id="221" w:name="_Toc297216180"/>
      <w:bookmarkStart w:id="222" w:name="_Toc304295551"/>
      <w:bookmarkStart w:id="223" w:name="_Toc300934973"/>
      <w:bookmarkStart w:id="224" w:name="_Toc312678017"/>
      <w:bookmarkStart w:id="225" w:name="_Toc297123521"/>
      <w:r>
        <w:rPr>
          <w:rFonts w:hint="eastAsia" w:ascii="宋体" w:hAnsi="宋体" w:eastAsia="宋体" w:cs="宋体"/>
          <w:sz w:val="21"/>
          <w:szCs w:val="21"/>
        </w:rPr>
        <w:t>.7异常恶劣的气候条件</w:t>
      </w:r>
    </w:p>
    <w:bookmarkEnd w:id="220"/>
    <w:bookmarkEnd w:id="221"/>
    <w:bookmarkEnd w:id="222"/>
    <w:bookmarkEnd w:id="223"/>
    <w:bookmarkEnd w:id="224"/>
    <w:bookmarkEnd w:id="22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发包人和承包人同意以下情形视为异常恶劣的气候条件：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226" w:name="_Toc20799"/>
      <w:r>
        <w:rPr>
          <w:rFonts w:hint="eastAsia" w:ascii="宋体" w:hAnsi="宋体" w:eastAsia="宋体" w:cs="宋体"/>
          <w:sz w:val="21"/>
          <w:szCs w:val="21"/>
        </w:rPr>
        <w:t>7.9 提前竣工的奖励</w:t>
      </w:r>
      <w:bookmarkEnd w:id="22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7.9.2提前竣工的奖励：</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227" w:name="_Toc351203640"/>
      <w:r>
        <w:rPr>
          <w:rFonts w:hint="eastAsia" w:ascii="宋体" w:hAnsi="宋体" w:eastAsia="宋体" w:cs="宋体"/>
          <w:b w:val="0"/>
          <w:sz w:val="21"/>
          <w:szCs w:val="21"/>
        </w:rPr>
        <w:t>8. 材料与设备</w:t>
      </w:r>
      <w:bookmarkEnd w:id="227"/>
    </w:p>
    <w:bookmarkEnd w:id="159"/>
    <w:bookmarkEnd w:id="160"/>
    <w:bookmarkEnd w:id="161"/>
    <w:bookmarkEnd w:id="162"/>
    <w:bookmarkEnd w:id="163"/>
    <w:bookmarkEnd w:id="164"/>
    <w:bookmarkEnd w:id="165"/>
    <w:bookmarkEnd w:id="166"/>
    <w:bookmarkEnd w:id="167"/>
    <w:bookmarkEnd w:id="168"/>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8</w:t>
      </w:r>
      <w:bookmarkStart w:id="228" w:name="_Toc300934979"/>
      <w:bookmarkStart w:id="229" w:name="_Toc312677493"/>
      <w:bookmarkStart w:id="230" w:name="_Toc296346668"/>
      <w:bookmarkStart w:id="231" w:name="_Toc292559877"/>
      <w:bookmarkStart w:id="232" w:name="_Toc296891207"/>
      <w:bookmarkStart w:id="233" w:name="_Toc296503167"/>
      <w:bookmarkStart w:id="234" w:name="_Toc312678019"/>
      <w:bookmarkStart w:id="235" w:name="_Toc297123527"/>
      <w:bookmarkStart w:id="236" w:name="_Toc296890995"/>
      <w:bookmarkStart w:id="237" w:name="_Toc296347166"/>
      <w:bookmarkStart w:id="238" w:name="_Toc292559372"/>
      <w:bookmarkStart w:id="239" w:name="_Toc280868654"/>
      <w:bookmarkStart w:id="240" w:name="_Toc297216186"/>
      <w:bookmarkStart w:id="241" w:name="_Toc296944506"/>
      <w:bookmarkStart w:id="242" w:name="_Toc297048353"/>
      <w:bookmarkStart w:id="243" w:name="_Toc297120467"/>
      <w:bookmarkStart w:id="244" w:name="_Toc303539136"/>
      <w:bookmarkStart w:id="245" w:name="_Toc304295556"/>
      <w:bookmarkStart w:id="246" w:name="_Toc267251424"/>
      <w:bookmarkStart w:id="247" w:name="_Toc280868655"/>
      <w:bookmarkStart w:id="248" w:name="_Toc280868656"/>
      <w:r>
        <w:rPr>
          <w:rFonts w:hint="eastAsia" w:ascii="宋体" w:hAnsi="宋体" w:eastAsia="宋体" w:cs="宋体"/>
          <w:sz w:val="21"/>
          <w:szCs w:val="21"/>
        </w:rPr>
        <w:t>.4材料与工程设备的保管与使用</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Pr>
        <w:spacing w:line="360" w:lineRule="auto"/>
        <w:rPr>
          <w:rFonts w:ascii="宋体" w:hAnsi="宋体" w:eastAsia="宋体" w:cs="宋体"/>
          <w:sz w:val="21"/>
          <w:szCs w:val="21"/>
        </w:rPr>
      </w:pPr>
      <w:r>
        <w:rPr>
          <w:rFonts w:hint="eastAsia" w:ascii="宋体" w:hAnsi="宋体" w:eastAsia="宋体" w:cs="宋体"/>
          <w:sz w:val="21"/>
          <w:szCs w:val="21"/>
        </w:rPr>
        <w:t>8</w:t>
      </w:r>
      <w:bookmarkStart w:id="249" w:name="_Toc292559878"/>
      <w:bookmarkStart w:id="250" w:name="_Toc292559373"/>
      <w:bookmarkStart w:id="251" w:name="_Toc300934980"/>
      <w:bookmarkStart w:id="252" w:name="_Toc296347167"/>
      <w:bookmarkStart w:id="253" w:name="_Toc297048354"/>
      <w:bookmarkStart w:id="254" w:name="_Toc296346669"/>
      <w:bookmarkStart w:id="255" w:name="_Toc296891208"/>
      <w:bookmarkStart w:id="256" w:name="_Toc297123528"/>
      <w:bookmarkStart w:id="257" w:name="_Toc303539137"/>
      <w:bookmarkStart w:id="258" w:name="_Toc312678020"/>
      <w:bookmarkStart w:id="259" w:name="_Toc296944507"/>
      <w:bookmarkStart w:id="260" w:name="_Toc312677494"/>
      <w:bookmarkStart w:id="261" w:name="_Toc304295557"/>
      <w:bookmarkStart w:id="262" w:name="_Toc296503168"/>
      <w:bookmarkStart w:id="263" w:name="_Toc296890996"/>
      <w:bookmarkStart w:id="264" w:name="_Toc297120468"/>
      <w:bookmarkStart w:id="265" w:name="_Toc297216187"/>
      <w:bookmarkStart w:id="266" w:name="_Toc318581173"/>
      <w:r>
        <w:rPr>
          <w:rFonts w:hint="eastAsia" w:ascii="宋体" w:hAnsi="宋体" w:eastAsia="宋体" w:cs="宋体"/>
          <w:sz w:val="21"/>
          <w:szCs w:val="21"/>
        </w:rPr>
        <w:t>.4.1发包人供应的材料设备的保管费用的承担：</w:t>
      </w:r>
      <w:r>
        <w:rPr>
          <w:rFonts w:hint="eastAsia" w:ascii="宋体" w:hAnsi="宋体" w:eastAsia="宋体" w:cs="宋体"/>
          <w:sz w:val="21"/>
          <w:szCs w:val="21"/>
          <w:u w:val="single"/>
        </w:rPr>
        <w:t xml:space="preserve">            </w:t>
      </w:r>
      <w:bookmarkEnd w:id="249"/>
      <w:bookmarkEnd w:id="250"/>
    </w:p>
    <w:p>
      <w:pPr>
        <w:spacing w:after="120" w:line="360" w:lineRule="auto"/>
        <w:ind w:firstLine="420" w:firstLineChars="200"/>
        <w:outlineLvl w:val="0"/>
        <w:rPr>
          <w:rFonts w:ascii="宋体" w:hAnsi="宋体" w:eastAsia="宋体" w:cs="宋体"/>
          <w:sz w:val="21"/>
          <w:szCs w:val="21"/>
        </w:rPr>
      </w:pPr>
      <w:bookmarkStart w:id="267" w:name="_Toc13150"/>
      <w:r>
        <w:rPr>
          <w:rFonts w:hint="eastAsia" w:ascii="宋体" w:hAnsi="宋体" w:eastAsia="宋体" w:cs="宋体"/>
          <w:sz w:val="21"/>
          <w:szCs w:val="21"/>
        </w:rPr>
        <w:t>8.6 样品</w:t>
      </w:r>
      <w:bookmarkEnd w:id="267"/>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8.6.1</w:t>
      </w:r>
      <w:r>
        <w:rPr>
          <w:rFonts w:hint="eastAsia" w:ascii="宋体" w:hAnsi="宋体" w:eastAsia="宋体" w:cs="宋体"/>
          <w:sz w:val="21"/>
          <w:szCs w:val="21"/>
        </w:rPr>
        <w:tab/>
      </w:r>
      <w:r>
        <w:rPr>
          <w:rFonts w:hint="eastAsia" w:ascii="宋体" w:hAnsi="宋体" w:eastAsia="宋体" w:cs="宋体"/>
          <w:sz w:val="21"/>
          <w:szCs w:val="21"/>
        </w:rPr>
        <w:t>样品的报送与封存</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需要承包人报送样品的材料或工程设备，样品的种类、名称、规格、数量要求：</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268" w:name="_Toc27855"/>
      <w:r>
        <w:rPr>
          <w:rFonts w:hint="eastAsia" w:ascii="宋体" w:hAnsi="宋体" w:eastAsia="宋体" w:cs="宋体"/>
          <w:sz w:val="21"/>
          <w:szCs w:val="21"/>
        </w:rPr>
        <w:t>8.8 施工设备和临时设施</w:t>
      </w:r>
      <w:bookmarkEnd w:id="268"/>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8.8.1 承包人提供的施工设备和临时设施</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关于修建临时设施费用承担的约定：</w:t>
      </w:r>
      <w:r>
        <w:rPr>
          <w:rFonts w:hint="eastAsia" w:ascii="宋体" w:hAnsi="宋体" w:eastAsia="宋体" w:cs="宋体"/>
          <w:sz w:val="21"/>
          <w:szCs w:val="21"/>
          <w:u w:val="single"/>
        </w:rPr>
        <w:t xml:space="preserve">                   </w:t>
      </w:r>
    </w:p>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Pr>
        <w:pStyle w:val="8"/>
        <w:spacing w:before="120" w:after="120" w:line="360" w:lineRule="auto"/>
        <w:rPr>
          <w:rFonts w:ascii="宋体" w:hAnsi="宋体" w:eastAsia="宋体" w:cs="宋体"/>
          <w:b w:val="0"/>
          <w:sz w:val="21"/>
          <w:szCs w:val="21"/>
        </w:rPr>
      </w:pPr>
      <w:bookmarkStart w:id="269" w:name="_Toc351203641"/>
      <w:r>
        <w:rPr>
          <w:rFonts w:hint="eastAsia" w:ascii="宋体" w:hAnsi="宋体" w:eastAsia="宋体" w:cs="宋体"/>
          <w:b w:val="0"/>
          <w:sz w:val="21"/>
          <w:szCs w:val="21"/>
        </w:rPr>
        <w:t>9</w:t>
      </w:r>
      <w:bookmarkEnd w:id="246"/>
      <w:bookmarkEnd w:id="247"/>
      <w:bookmarkEnd w:id="248"/>
      <w:bookmarkStart w:id="270" w:name="_Toc300934982"/>
      <w:bookmarkStart w:id="271" w:name="_Toc303539139"/>
      <w:bookmarkStart w:id="272" w:name="_Toc312678021"/>
      <w:bookmarkStart w:id="273" w:name="_Toc297216192"/>
      <w:bookmarkStart w:id="274" w:name="_Toc312677495"/>
      <w:bookmarkStart w:id="275" w:name="_Toc304295559"/>
      <w:bookmarkStart w:id="276" w:name="_Toc297123533"/>
      <w:bookmarkStart w:id="277" w:name="_Toc267251428"/>
      <w:bookmarkStart w:id="278" w:name="_Toc296891001"/>
      <w:bookmarkStart w:id="279" w:name="_Toc297048359"/>
      <w:bookmarkStart w:id="280" w:name="_Toc297120473"/>
      <w:bookmarkStart w:id="281" w:name="_Toc296503173"/>
      <w:bookmarkStart w:id="282" w:name="_Toc296347172"/>
      <w:bookmarkStart w:id="283" w:name="_Toc296346674"/>
      <w:bookmarkStart w:id="284" w:name="_Toc296891213"/>
      <w:bookmarkStart w:id="285" w:name="_Toc267251427"/>
      <w:bookmarkStart w:id="286" w:name="_Toc296944512"/>
      <w:bookmarkStart w:id="287" w:name="_Toc292559883"/>
      <w:bookmarkStart w:id="288" w:name="_Toc292559378"/>
      <w:r>
        <w:rPr>
          <w:rFonts w:hint="eastAsia" w:ascii="宋体" w:hAnsi="宋体" w:eastAsia="宋体" w:cs="宋体"/>
          <w:b w:val="0"/>
          <w:sz w:val="21"/>
          <w:szCs w:val="21"/>
        </w:rPr>
        <w:t>. 试验与检验</w:t>
      </w:r>
      <w:bookmarkEnd w:id="269"/>
    </w:p>
    <w:bookmarkEnd w:id="270"/>
    <w:bookmarkEnd w:id="271"/>
    <w:bookmarkEnd w:id="272"/>
    <w:bookmarkEnd w:id="273"/>
    <w:bookmarkEnd w:id="274"/>
    <w:bookmarkEnd w:id="275"/>
    <w:bookmarkEnd w:id="276"/>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89" w:name="_Toc312677496"/>
      <w:bookmarkStart w:id="290" w:name="_Toc304295560"/>
      <w:bookmarkStart w:id="291" w:name="_Toc303539140"/>
      <w:bookmarkStart w:id="292" w:name="_Toc297216193"/>
      <w:bookmarkStart w:id="293" w:name="_Toc300934983"/>
      <w:bookmarkStart w:id="294" w:name="_Toc297123534"/>
      <w:bookmarkStart w:id="295" w:name="_Toc312678022"/>
      <w:r>
        <w:rPr>
          <w:rFonts w:hint="eastAsia" w:ascii="宋体" w:hAnsi="宋体" w:eastAsia="宋体" w:cs="宋体"/>
          <w:sz w:val="21"/>
          <w:szCs w:val="21"/>
        </w:rPr>
        <w:t>.1试验设备与试验人员</w:t>
      </w:r>
    </w:p>
    <w:bookmarkEnd w:id="289"/>
    <w:bookmarkEnd w:id="290"/>
    <w:bookmarkEnd w:id="291"/>
    <w:bookmarkEnd w:id="292"/>
    <w:bookmarkEnd w:id="293"/>
    <w:bookmarkEnd w:id="294"/>
    <w:bookmarkEnd w:id="29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9</w:t>
      </w:r>
      <w:bookmarkStart w:id="296" w:name="_Toc304295561"/>
      <w:bookmarkStart w:id="297" w:name="_Toc300934984"/>
      <w:bookmarkStart w:id="298" w:name="_Toc312678023"/>
      <w:bookmarkStart w:id="299" w:name="_Toc297123535"/>
      <w:bookmarkStart w:id="300" w:name="_Toc303539141"/>
      <w:bookmarkStart w:id="301" w:name="_Toc312677497"/>
      <w:bookmarkStart w:id="302" w:name="_Toc297216194"/>
      <w:bookmarkStart w:id="303" w:name="_Toc318581174"/>
      <w:r>
        <w:rPr>
          <w:rFonts w:hint="eastAsia" w:ascii="宋体" w:hAnsi="宋体" w:eastAsia="宋体" w:cs="宋体"/>
          <w:sz w:val="21"/>
          <w:szCs w:val="21"/>
        </w:rPr>
        <w:t>.1.2 试验设备</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施工现场需要配置的试验场所：</w:t>
      </w:r>
      <w:bookmarkEnd w:id="296"/>
      <w:bookmarkEnd w:id="297"/>
      <w:bookmarkEnd w:id="298"/>
      <w:bookmarkEnd w:id="299"/>
      <w:bookmarkEnd w:id="300"/>
      <w:bookmarkEnd w:id="301"/>
      <w:bookmarkEnd w:id="302"/>
      <w:bookmarkStart w:id="304" w:name="_Toc312677498"/>
      <w:bookmarkStart w:id="305" w:name="_Toc304295562"/>
      <w:bookmarkStart w:id="306" w:name="_Toc300934985"/>
      <w:bookmarkStart w:id="307" w:name="_Toc303539142"/>
      <w:bookmarkStart w:id="308" w:name="_Toc297123536"/>
      <w:bookmarkStart w:id="309" w:name="_Toc312678024"/>
      <w:bookmarkStart w:id="310" w:name="_Toc297216195"/>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施工现场需要配备的试验设备：</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施工现场需要具备的其他试验条件：</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11" w:name="_Toc22143"/>
      <w:r>
        <w:rPr>
          <w:rFonts w:hint="eastAsia" w:ascii="宋体" w:hAnsi="宋体" w:eastAsia="宋体" w:cs="宋体"/>
          <w:sz w:val="21"/>
          <w:szCs w:val="21"/>
        </w:rPr>
        <w:t>9.4 现场工艺试验</w:t>
      </w:r>
      <w:bookmarkEnd w:id="311"/>
      <w:r>
        <w:rPr>
          <w:rFonts w:hint="eastAsia" w:ascii="宋体" w:hAnsi="宋体" w:eastAsia="宋体" w:cs="宋体"/>
          <w:sz w:val="21"/>
          <w:szCs w:val="21"/>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现场工艺试验的有关约定：</w:t>
      </w:r>
      <w:r>
        <w:rPr>
          <w:rFonts w:hint="eastAsia" w:ascii="宋体" w:hAnsi="宋体" w:eastAsia="宋体" w:cs="宋体"/>
          <w:sz w:val="21"/>
          <w:szCs w:val="21"/>
          <w:u w:val="single"/>
        </w:rPr>
        <w:t xml:space="preserve">                           </w:t>
      </w:r>
    </w:p>
    <w:bookmarkEnd w:id="303"/>
    <w:bookmarkEnd w:id="304"/>
    <w:bookmarkEnd w:id="305"/>
    <w:bookmarkEnd w:id="306"/>
    <w:bookmarkEnd w:id="307"/>
    <w:bookmarkEnd w:id="308"/>
    <w:bookmarkEnd w:id="309"/>
    <w:bookmarkEnd w:id="310"/>
    <w:p>
      <w:pPr>
        <w:pStyle w:val="8"/>
        <w:spacing w:before="120" w:after="120" w:line="360" w:lineRule="auto"/>
        <w:rPr>
          <w:rFonts w:ascii="宋体" w:hAnsi="宋体" w:eastAsia="宋体" w:cs="宋体"/>
          <w:b w:val="0"/>
          <w:sz w:val="21"/>
          <w:szCs w:val="21"/>
        </w:rPr>
      </w:pPr>
      <w:bookmarkStart w:id="312" w:name="_Toc351203642"/>
      <w:r>
        <w:rPr>
          <w:rFonts w:hint="eastAsia" w:ascii="宋体" w:hAnsi="宋体" w:eastAsia="宋体" w:cs="宋体"/>
          <w:b w:val="0"/>
          <w:sz w:val="21"/>
          <w:szCs w:val="21"/>
        </w:rPr>
        <w:t>1</w:t>
      </w:r>
      <w:bookmarkEnd w:id="277"/>
      <w:bookmarkEnd w:id="278"/>
      <w:bookmarkEnd w:id="279"/>
      <w:bookmarkEnd w:id="280"/>
      <w:bookmarkEnd w:id="281"/>
      <w:bookmarkEnd w:id="282"/>
      <w:bookmarkEnd w:id="283"/>
      <w:bookmarkEnd w:id="284"/>
      <w:bookmarkEnd w:id="285"/>
      <w:bookmarkEnd w:id="286"/>
      <w:bookmarkEnd w:id="287"/>
      <w:bookmarkEnd w:id="288"/>
      <w:bookmarkStart w:id="313" w:name="_Toc304295566"/>
      <w:bookmarkStart w:id="314" w:name="_Toc297120493"/>
      <w:bookmarkStart w:id="315" w:name="_Toc292559398"/>
      <w:bookmarkStart w:id="316" w:name="_Toc296891021"/>
      <w:bookmarkStart w:id="317" w:name="_Toc292559903"/>
      <w:bookmarkStart w:id="318" w:name="_Toc297123540"/>
      <w:bookmarkStart w:id="319" w:name="_Toc296503193"/>
      <w:bookmarkStart w:id="320" w:name="_Toc296891233"/>
      <w:bookmarkStart w:id="321" w:name="_Toc296347192"/>
      <w:bookmarkStart w:id="322" w:name="_Toc297216199"/>
      <w:bookmarkStart w:id="323" w:name="_Toc296346694"/>
      <w:bookmarkStart w:id="324" w:name="_Toc296944532"/>
      <w:bookmarkStart w:id="325" w:name="_Toc297048379"/>
      <w:bookmarkStart w:id="326" w:name="_Toc300934989"/>
      <w:bookmarkStart w:id="327" w:name="_Toc303539146"/>
      <w:bookmarkStart w:id="328" w:name="_Toc312677499"/>
      <w:bookmarkStart w:id="329" w:name="_Toc312678025"/>
      <w:bookmarkStart w:id="330" w:name="_Toc267251435"/>
      <w:bookmarkStart w:id="331" w:name="_Toc267251437"/>
      <w:bookmarkStart w:id="332" w:name="_Toc267251433"/>
      <w:bookmarkStart w:id="333" w:name="_Toc267251440"/>
      <w:bookmarkStart w:id="334" w:name="_Toc267251441"/>
      <w:bookmarkStart w:id="335" w:name="_Toc267251439"/>
      <w:bookmarkStart w:id="336" w:name="_Toc267251442"/>
      <w:r>
        <w:rPr>
          <w:rFonts w:hint="eastAsia" w:ascii="宋体" w:hAnsi="宋体" w:eastAsia="宋体" w:cs="宋体"/>
          <w:b w:val="0"/>
          <w:sz w:val="21"/>
          <w:szCs w:val="21"/>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337" w:name="_Toc297123541"/>
      <w:bookmarkStart w:id="338" w:name="_Toc292559399"/>
      <w:bookmarkStart w:id="339" w:name="_Toc296347193"/>
      <w:bookmarkStart w:id="340" w:name="_Toc296944533"/>
      <w:bookmarkStart w:id="341" w:name="_Toc297120494"/>
      <w:bookmarkStart w:id="342" w:name="_Toc296891234"/>
      <w:bookmarkStart w:id="343" w:name="_Toc303539147"/>
      <w:bookmarkStart w:id="344" w:name="_Toc312678026"/>
      <w:bookmarkStart w:id="345" w:name="_Toc296346695"/>
      <w:bookmarkStart w:id="346" w:name="_Toc312677500"/>
      <w:bookmarkStart w:id="347" w:name="_Toc297048380"/>
      <w:bookmarkStart w:id="348" w:name="_Toc300934990"/>
      <w:bookmarkStart w:id="349" w:name="_Toc297216200"/>
      <w:bookmarkStart w:id="350" w:name="_Toc292559904"/>
      <w:bookmarkStart w:id="351" w:name="_Toc304295567"/>
      <w:bookmarkStart w:id="352" w:name="_Toc296891022"/>
      <w:bookmarkStart w:id="353" w:name="_Toc296503194"/>
      <w:r>
        <w:rPr>
          <w:rFonts w:hint="eastAsia" w:ascii="宋体" w:hAnsi="宋体" w:eastAsia="宋体" w:cs="宋体"/>
          <w:sz w:val="21"/>
          <w:szCs w:val="21"/>
        </w:rPr>
        <w:t>0.1变更的范围</w:t>
      </w:r>
    </w:p>
    <w:p>
      <w:pPr>
        <w:spacing w:line="360" w:lineRule="auto"/>
        <w:rPr>
          <w:rFonts w:ascii="宋体" w:hAnsi="宋体" w:eastAsia="宋体" w:cs="宋体"/>
          <w:sz w:val="21"/>
          <w:szCs w:val="21"/>
        </w:rPr>
      </w:pPr>
      <w:r>
        <w:rPr>
          <w:rFonts w:hint="eastAsia" w:ascii="宋体" w:hAnsi="宋体" w:eastAsia="宋体" w:cs="宋体"/>
          <w:sz w:val="21"/>
          <w:szCs w:val="21"/>
        </w:rPr>
        <w:t>关于变更的范围的约定：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354" w:name="_Toc30483"/>
      <w:r>
        <w:rPr>
          <w:rFonts w:hint="eastAsia" w:ascii="宋体" w:hAnsi="宋体" w:eastAsia="宋体" w:cs="宋体"/>
          <w:sz w:val="21"/>
          <w:szCs w:val="21"/>
        </w:rPr>
        <w:t>10.4 变更估价</w:t>
      </w:r>
      <w:bookmarkEnd w:id="354"/>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10.4.1 变更估价原则</w:t>
      </w:r>
    </w:p>
    <w:p>
      <w:pPr>
        <w:spacing w:line="360" w:lineRule="auto"/>
        <w:rPr>
          <w:rFonts w:ascii="宋体" w:hAnsi="宋体" w:eastAsia="宋体" w:cs="宋体"/>
          <w:sz w:val="21"/>
          <w:szCs w:val="21"/>
          <w:u w:val="single"/>
        </w:rPr>
      </w:pPr>
      <w:r>
        <w:rPr>
          <w:rFonts w:hint="eastAsia" w:ascii="宋体" w:hAnsi="宋体" w:eastAsia="宋体" w:cs="宋体"/>
          <w:sz w:val="21"/>
          <w:szCs w:val="21"/>
        </w:rPr>
        <w:t xml:space="preserve">关于变更估价的约定: </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5" w:name="_Toc303539150"/>
      <w:bookmarkStart w:id="356" w:name="_Toc297120497"/>
      <w:bookmarkStart w:id="357" w:name="_Toc296347196"/>
      <w:bookmarkStart w:id="358" w:name="_Toc292559402"/>
      <w:bookmarkStart w:id="359" w:name="_Toc296891237"/>
      <w:bookmarkStart w:id="360" w:name="_Toc300934993"/>
      <w:bookmarkStart w:id="361" w:name="_Toc297048383"/>
      <w:bookmarkStart w:id="362" w:name="_Toc296503197"/>
      <w:bookmarkStart w:id="363" w:name="_Toc296346698"/>
      <w:bookmarkStart w:id="364" w:name="_Toc292559907"/>
      <w:bookmarkStart w:id="365" w:name="_Toc296891025"/>
      <w:bookmarkStart w:id="366" w:name="_Toc297216203"/>
      <w:bookmarkStart w:id="367" w:name="_Toc296944536"/>
      <w:bookmarkStart w:id="368" w:name="_Toc297123544"/>
      <w:bookmarkStart w:id="369" w:name="_Toc304295570"/>
      <w:bookmarkStart w:id="370" w:name="_Toc312677503"/>
      <w:bookmarkStart w:id="371" w:name="_Toc312678029"/>
      <w:r>
        <w:rPr>
          <w:rFonts w:hint="eastAsia" w:ascii="宋体" w:hAnsi="宋体" w:eastAsia="宋体" w:cs="宋体"/>
          <w:sz w:val="21"/>
          <w:szCs w:val="21"/>
        </w:rPr>
        <w:t>0.5承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Start w:id="372" w:name="_Toc296891243"/>
      <w:bookmarkStart w:id="373" w:name="_Toc303539151"/>
      <w:bookmarkStart w:id="374" w:name="_Toc300934994"/>
      <w:bookmarkStart w:id="375" w:name="_Toc297123545"/>
      <w:bookmarkStart w:id="376" w:name="_Toc297048389"/>
      <w:bookmarkStart w:id="377" w:name="_Toc297120503"/>
      <w:bookmarkStart w:id="378" w:name="_Toc292559913"/>
      <w:bookmarkStart w:id="379" w:name="_Toc296503203"/>
      <w:bookmarkStart w:id="380" w:name="_Toc296944542"/>
      <w:bookmarkStart w:id="381" w:name="_Toc297216204"/>
      <w:bookmarkStart w:id="382" w:name="_Toc296891031"/>
      <w:bookmarkStart w:id="383" w:name="_Toc296347202"/>
      <w:bookmarkStart w:id="384" w:name="_Toc292559408"/>
      <w:bookmarkStart w:id="385" w:name="_Toc296346704"/>
      <w:r>
        <w:rPr>
          <w:rFonts w:hint="eastAsia" w:ascii="宋体" w:hAnsi="宋体" w:eastAsia="宋体" w:cs="宋体"/>
          <w:sz w:val="21"/>
          <w:szCs w:val="21"/>
        </w:rPr>
        <w:t>包人的合理化建议</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监理人审查承包人合理化建议的期限：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发包人审批承包人合理化建议的期限：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承</w:t>
      </w:r>
      <w:bookmarkStart w:id="386" w:name="_Toc300934995"/>
      <w:bookmarkStart w:id="387" w:name="_Toc292559914"/>
      <w:bookmarkStart w:id="388" w:name="_Toc297120504"/>
      <w:bookmarkStart w:id="389" w:name="_Toc303539152"/>
      <w:bookmarkStart w:id="390" w:name="_Toc296346705"/>
      <w:bookmarkStart w:id="391" w:name="_Toc297048390"/>
      <w:bookmarkStart w:id="392" w:name="_Toc296347203"/>
      <w:bookmarkStart w:id="393" w:name="_Toc312677504"/>
      <w:bookmarkStart w:id="394" w:name="_Toc297216205"/>
      <w:bookmarkStart w:id="395" w:name="_Toc296891244"/>
      <w:bookmarkStart w:id="396" w:name="_Toc296891032"/>
      <w:bookmarkStart w:id="397" w:name="_Toc312678030"/>
      <w:bookmarkStart w:id="398" w:name="_Toc304295571"/>
      <w:bookmarkStart w:id="399" w:name="_Toc292559409"/>
      <w:bookmarkStart w:id="400" w:name="_Toc296944543"/>
      <w:bookmarkStart w:id="401" w:name="_Toc318581175"/>
      <w:bookmarkStart w:id="402" w:name="_Toc297123546"/>
      <w:bookmarkStart w:id="403" w:name="_Toc296503204"/>
      <w:r>
        <w:rPr>
          <w:rFonts w:hint="eastAsia" w:ascii="宋体" w:hAnsi="宋体" w:eastAsia="宋体" w:cs="宋体"/>
          <w:sz w:val="21"/>
          <w:szCs w:val="21"/>
        </w:rPr>
        <w:t>包人提出的合理化建议降低了合同价格或者提高了工程经济效益的奖励的方法和金额为：</w:t>
      </w:r>
      <w:r>
        <w:rPr>
          <w:rFonts w:hint="eastAsia" w:ascii="宋体" w:hAnsi="宋体" w:eastAsia="宋体" w:cs="宋体"/>
          <w:sz w:val="21"/>
          <w:szCs w:val="21"/>
          <w:u w:val="single"/>
        </w:rPr>
        <w:t xml:space="preserve">                                </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after="120" w:line="360" w:lineRule="auto"/>
        <w:ind w:firstLine="420" w:firstLineChars="200"/>
        <w:outlineLvl w:val="0"/>
        <w:rPr>
          <w:rFonts w:ascii="宋体" w:hAnsi="宋体" w:eastAsia="宋体" w:cs="宋体"/>
          <w:sz w:val="21"/>
          <w:szCs w:val="21"/>
        </w:rPr>
      </w:pPr>
      <w:bookmarkStart w:id="404" w:name="_Toc23900"/>
      <w:r>
        <w:rPr>
          <w:rFonts w:hint="eastAsia" w:ascii="宋体" w:hAnsi="宋体" w:eastAsia="宋体" w:cs="宋体"/>
          <w:sz w:val="21"/>
          <w:szCs w:val="21"/>
        </w:rPr>
        <w:t>1</w:t>
      </w:r>
      <w:bookmarkStart w:id="405" w:name="_Toc297048385"/>
      <w:bookmarkStart w:id="406" w:name="_Toc296346700"/>
      <w:bookmarkStart w:id="407" w:name="_Toc297216207"/>
      <w:bookmarkStart w:id="408" w:name="_Toc292559404"/>
      <w:bookmarkStart w:id="409" w:name="_Toc304295574"/>
      <w:bookmarkStart w:id="410" w:name="_Toc297123548"/>
      <w:bookmarkStart w:id="411" w:name="_Toc300934997"/>
      <w:bookmarkStart w:id="412" w:name="_Toc296347198"/>
      <w:bookmarkStart w:id="413" w:name="_Toc296891239"/>
      <w:bookmarkStart w:id="414" w:name="_Toc312678033"/>
      <w:bookmarkStart w:id="415" w:name="_Toc296891027"/>
      <w:bookmarkStart w:id="416" w:name="_Toc296503199"/>
      <w:bookmarkStart w:id="417" w:name="_Toc312677507"/>
      <w:bookmarkStart w:id="418" w:name="_Toc296944538"/>
      <w:bookmarkStart w:id="419" w:name="_Toc292559909"/>
      <w:bookmarkStart w:id="420" w:name="_Toc303539154"/>
      <w:bookmarkStart w:id="421" w:name="_Toc297120499"/>
      <w:r>
        <w:rPr>
          <w:rFonts w:hint="eastAsia" w:ascii="宋体" w:hAnsi="宋体" w:eastAsia="宋体" w:cs="宋体"/>
          <w:sz w:val="21"/>
          <w:szCs w:val="21"/>
        </w:rPr>
        <w:t>0.7 暂估价</w:t>
      </w:r>
      <w:bookmarkEnd w:id="40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暂</w:t>
      </w:r>
      <w:bookmarkStart w:id="422" w:name="_Toc312677508"/>
      <w:bookmarkStart w:id="423" w:name="_Toc318581176"/>
      <w:bookmarkStart w:id="424" w:name="_Toc312678034"/>
      <w:r>
        <w:rPr>
          <w:rFonts w:hint="eastAsia" w:ascii="宋体" w:hAnsi="宋体" w:eastAsia="宋体" w:cs="宋体"/>
          <w:sz w:val="21"/>
          <w:szCs w:val="21"/>
        </w:rPr>
        <w:t>估价材料和工程设备的明细详见附件11：《暂估价一览表》。</w:t>
      </w:r>
    </w:p>
    <w:bookmarkEnd w:id="422"/>
    <w:bookmarkEnd w:id="423"/>
    <w:bookmarkEnd w:id="42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Start w:id="425" w:name="_Toc312677509"/>
      <w:bookmarkStart w:id="426" w:name="_Toc312678035"/>
      <w:bookmarkStart w:id="427" w:name="_Toc318581177"/>
      <w:r>
        <w:rPr>
          <w:rFonts w:hint="eastAsia" w:ascii="宋体" w:hAnsi="宋体" w:eastAsia="宋体" w:cs="宋体"/>
          <w:sz w:val="21"/>
          <w:szCs w:val="21"/>
        </w:rPr>
        <w:t>0.7.1 依法必须招标的暂估价项目</w:t>
      </w:r>
    </w:p>
    <w:bookmarkEnd w:id="425"/>
    <w:bookmarkEnd w:id="426"/>
    <w:bookmarkEnd w:id="427"/>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10.7.2 不属于依法必须招标的暂估价项目</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对于不属于依法必须招标的暂估价项目的确认和批准采取第</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种方式确定。</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第3种方式：承包人直接实施的暂估价项目</w:t>
      </w:r>
    </w:p>
    <w:p>
      <w:pPr>
        <w:spacing w:line="360" w:lineRule="auto"/>
        <w:rPr>
          <w:rFonts w:ascii="宋体" w:hAnsi="宋体" w:eastAsia="宋体" w:cs="宋体"/>
          <w:sz w:val="21"/>
          <w:szCs w:val="21"/>
        </w:rPr>
      </w:pPr>
      <w:r>
        <w:rPr>
          <w:rFonts w:hint="eastAsia" w:ascii="宋体" w:hAnsi="宋体" w:eastAsia="宋体" w:cs="宋体"/>
          <w:sz w:val="21"/>
          <w:szCs w:val="21"/>
        </w:rPr>
        <w:t>承包人直接实施的暂估价项目的约定：</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10.8 暂列金额</w:t>
      </w:r>
    </w:p>
    <w:p>
      <w:pPr>
        <w:adjustRightInd w:val="0"/>
        <w:spacing w:line="360" w:lineRule="auto"/>
        <w:rPr>
          <w:rFonts w:ascii="宋体" w:hAnsi="宋体" w:eastAsia="宋体" w:cs="宋体"/>
          <w:sz w:val="21"/>
          <w:szCs w:val="21"/>
        </w:rPr>
      </w:pPr>
      <w:r>
        <w:rPr>
          <w:rFonts w:hint="eastAsia" w:ascii="宋体" w:hAnsi="宋体" w:eastAsia="宋体" w:cs="宋体"/>
          <w:sz w:val="21"/>
          <w:szCs w:val="21"/>
        </w:rPr>
        <w:t>合同当事人关于暂列金额使用的约定：</w:t>
      </w:r>
      <w:r>
        <w:rPr>
          <w:rFonts w:hint="eastAsia" w:ascii="宋体" w:hAnsi="宋体" w:eastAsia="宋体" w:cs="宋体"/>
          <w:sz w:val="21"/>
          <w:szCs w:val="21"/>
          <w:u w:val="single"/>
        </w:rPr>
        <w:t xml:space="preserve">                     </w:t>
      </w:r>
    </w:p>
    <w:p>
      <w:pPr>
        <w:pStyle w:val="8"/>
        <w:spacing w:before="120" w:after="120" w:line="360" w:lineRule="auto"/>
        <w:rPr>
          <w:rFonts w:ascii="宋体" w:hAnsi="宋体" w:eastAsia="宋体" w:cs="宋体"/>
          <w:b w:val="0"/>
          <w:sz w:val="21"/>
          <w:szCs w:val="21"/>
        </w:rPr>
      </w:pPr>
      <w:bookmarkStart w:id="428" w:name="_Toc351203643"/>
      <w:r>
        <w:rPr>
          <w:rFonts w:hint="eastAsia" w:ascii="宋体" w:hAnsi="宋体" w:eastAsia="宋体" w:cs="宋体"/>
          <w:b w:val="0"/>
          <w:sz w:val="21"/>
          <w:szCs w:val="21"/>
        </w:rPr>
        <w:t>11. 价格调整</w:t>
      </w:r>
      <w:bookmarkEnd w:id="428"/>
    </w:p>
    <w:p>
      <w:pPr>
        <w:spacing w:after="120" w:line="360" w:lineRule="auto"/>
        <w:ind w:firstLine="420" w:firstLineChars="200"/>
        <w:rPr>
          <w:rFonts w:ascii="宋体" w:hAnsi="宋体" w:eastAsia="宋体" w:cs="宋体"/>
          <w:sz w:val="21"/>
          <w:szCs w:val="21"/>
        </w:rPr>
      </w:pPr>
      <w:bookmarkStart w:id="429" w:name="_Toc296891241"/>
      <w:bookmarkStart w:id="430" w:name="_Toc300935000"/>
      <w:bookmarkStart w:id="431" w:name="_Toc312678039"/>
      <w:bookmarkStart w:id="432" w:name="_Toc303539157"/>
      <w:bookmarkStart w:id="433" w:name="_Toc304295577"/>
      <w:bookmarkStart w:id="434" w:name="_Toc296346702"/>
      <w:bookmarkStart w:id="435" w:name="_Toc297048387"/>
      <w:bookmarkStart w:id="436" w:name="_Toc296944540"/>
      <w:bookmarkStart w:id="437" w:name="_Toc292559406"/>
      <w:bookmarkStart w:id="438" w:name="_Toc297120501"/>
      <w:bookmarkStart w:id="439" w:name="_Toc296891029"/>
      <w:bookmarkStart w:id="440" w:name="_Toc296503201"/>
      <w:bookmarkStart w:id="441" w:name="_Toc296347200"/>
      <w:bookmarkStart w:id="442" w:name="_Toc292559911"/>
      <w:bookmarkStart w:id="443" w:name="_Toc297123550"/>
      <w:bookmarkStart w:id="444" w:name="_Toc297216209"/>
      <w:r>
        <w:rPr>
          <w:rFonts w:hint="eastAsia" w:ascii="宋体" w:hAnsi="宋体" w:eastAsia="宋体" w:cs="宋体"/>
          <w:sz w:val="21"/>
          <w:szCs w:val="21"/>
        </w:rPr>
        <w:t>11.1 市场价格波动引起的调整</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市场价格波动是否调整合同价格的约定：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因市场价格波动调整合同价格，采用以下第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种方式对合同价格进行调整：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第1种方式：采用价格指数进行价格调整。</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关于各可调因子、定值和变值权重，以及基本价格指数及其来源的约定：</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第2种方式：采用造价信息进行价格调整。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（2）关于基准价格的约定：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%时，或材料单价跌幅以已标价工程量清单或预算书中载明材料单价为基础超过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%时，材料单价涨幅以已标价工程量清单或预算书中载明材料单价为基础超过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ind w:firstLine="645"/>
        <w:rPr>
          <w:rFonts w:ascii="宋体" w:hAnsi="宋体" w:eastAsia="宋体" w:cs="宋体"/>
          <w:sz w:val="21"/>
          <w:szCs w:val="21"/>
        </w:rPr>
      </w:pPr>
      <w:r>
        <w:rPr>
          <w:rFonts w:hint="eastAsia" w:ascii="宋体" w:hAnsi="宋体" w:eastAsia="宋体" w:cs="宋体"/>
          <w:sz w:val="21"/>
          <w:szCs w:val="21"/>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1"/>
          <w:szCs w:val="21"/>
          <w:u w:val="single"/>
        </w:rPr>
        <w:t xml:space="preserve">   </w:t>
      </w:r>
      <w:r>
        <w:rPr>
          <w:rFonts w:hint="eastAsia" w:ascii="宋体" w:hAnsi="宋体" w:eastAsia="宋体" w:cs="宋体"/>
          <w:sz w:val="21"/>
          <w:szCs w:val="21"/>
        </w:rPr>
        <w:t>%时，其超过部分据实调整。</w:t>
      </w:r>
    </w:p>
    <w:p>
      <w:pPr>
        <w:spacing w:line="360" w:lineRule="auto"/>
        <w:rPr>
          <w:rFonts w:ascii="宋体" w:hAnsi="宋体" w:eastAsia="宋体" w:cs="宋体"/>
          <w:sz w:val="21"/>
          <w:szCs w:val="21"/>
        </w:rPr>
      </w:pPr>
      <w:r>
        <w:rPr>
          <w:rFonts w:hint="eastAsia" w:ascii="宋体" w:hAnsi="宋体" w:eastAsia="宋体" w:cs="宋体"/>
          <w:sz w:val="21"/>
          <w:szCs w:val="21"/>
        </w:rPr>
        <w:t>第3种方式：其他价格调整方式：</w:t>
      </w:r>
      <w:r>
        <w:rPr>
          <w:rFonts w:hint="eastAsia" w:ascii="宋体" w:hAnsi="宋体" w:eastAsia="宋体" w:cs="宋体"/>
          <w:sz w:val="21"/>
          <w:szCs w:val="21"/>
          <w:u w:val="single"/>
        </w:rPr>
        <w:t xml:space="preserve">                       </w:t>
      </w:r>
    </w:p>
    <w:bookmarkEnd w:id="330"/>
    <w:bookmarkEnd w:id="331"/>
    <w:bookmarkEnd w:id="332"/>
    <w:bookmarkEnd w:id="333"/>
    <w:bookmarkEnd w:id="334"/>
    <w:bookmarkEnd w:id="335"/>
    <w:p>
      <w:pPr>
        <w:pStyle w:val="8"/>
        <w:spacing w:before="120" w:after="120" w:line="360" w:lineRule="auto"/>
        <w:rPr>
          <w:rFonts w:ascii="宋体" w:hAnsi="宋体" w:eastAsia="宋体" w:cs="宋体"/>
          <w:b w:val="0"/>
          <w:sz w:val="21"/>
          <w:szCs w:val="21"/>
        </w:rPr>
      </w:pPr>
      <w:bookmarkStart w:id="445" w:name="_Toc296347204"/>
      <w:bookmarkStart w:id="446" w:name="_Toc297048391"/>
      <w:bookmarkStart w:id="447" w:name="_Toc296503205"/>
      <w:bookmarkStart w:id="448" w:name="_Toc292559410"/>
      <w:bookmarkStart w:id="449" w:name="_Toc292559915"/>
      <w:bookmarkStart w:id="450" w:name="_Toc296891033"/>
      <w:bookmarkStart w:id="451" w:name="_Toc296346706"/>
      <w:bookmarkStart w:id="452" w:name="_Toc297120505"/>
      <w:bookmarkStart w:id="453" w:name="_Toc296891245"/>
      <w:bookmarkStart w:id="454" w:name="_Toc296944544"/>
      <w:bookmarkStart w:id="455" w:name="_Toc351203644"/>
      <w:bookmarkStart w:id="456" w:name="_Toc312678040"/>
      <w:bookmarkStart w:id="457" w:name="_Toc300935002"/>
      <w:bookmarkStart w:id="458" w:name="_Toc303539159"/>
      <w:bookmarkStart w:id="459" w:name="_Toc297123552"/>
      <w:bookmarkStart w:id="460" w:name="_Toc304295579"/>
      <w:bookmarkStart w:id="461" w:name="_Toc297216211"/>
      <w:r>
        <w:rPr>
          <w:rFonts w:hint="eastAsia" w:ascii="宋体" w:hAnsi="宋体" w:eastAsia="宋体" w:cs="宋体"/>
          <w:b w:val="0"/>
          <w:sz w:val="21"/>
          <w:szCs w:val="21"/>
        </w:rPr>
        <w:t xml:space="preserve">12. </w:t>
      </w:r>
      <w:bookmarkEnd w:id="445"/>
      <w:bookmarkEnd w:id="446"/>
      <w:bookmarkEnd w:id="447"/>
      <w:bookmarkEnd w:id="448"/>
      <w:bookmarkEnd w:id="449"/>
      <w:bookmarkEnd w:id="450"/>
      <w:bookmarkEnd w:id="451"/>
      <w:bookmarkEnd w:id="452"/>
      <w:bookmarkEnd w:id="453"/>
      <w:bookmarkEnd w:id="454"/>
      <w:r>
        <w:rPr>
          <w:rFonts w:hint="eastAsia" w:ascii="宋体" w:hAnsi="宋体" w:eastAsia="宋体" w:cs="宋体"/>
          <w:b w:val="0"/>
          <w:sz w:val="21"/>
          <w:szCs w:val="21"/>
        </w:rPr>
        <w:t>合同价格、计量与支付</w:t>
      </w:r>
      <w:bookmarkEnd w:id="455"/>
    </w:p>
    <w:bookmarkEnd w:id="456"/>
    <w:bookmarkEnd w:id="457"/>
    <w:bookmarkEnd w:id="458"/>
    <w:bookmarkEnd w:id="459"/>
    <w:bookmarkEnd w:id="460"/>
    <w:bookmarkEnd w:id="461"/>
    <w:p>
      <w:pPr>
        <w:spacing w:after="120" w:line="360" w:lineRule="auto"/>
        <w:ind w:firstLine="420" w:firstLineChars="200"/>
        <w:rPr>
          <w:rFonts w:ascii="宋体" w:hAnsi="宋体" w:eastAsia="宋体" w:cs="宋体"/>
          <w:sz w:val="21"/>
          <w:szCs w:val="21"/>
        </w:rPr>
      </w:pPr>
      <w:bookmarkStart w:id="462" w:name="_Toc267251461"/>
      <w:bookmarkStart w:id="463" w:name="_Toc292559411"/>
      <w:bookmarkStart w:id="464" w:name="_Toc292559916"/>
      <w:bookmarkStart w:id="465" w:name="_Toc296347205"/>
      <w:bookmarkStart w:id="466" w:name="_Toc297048392"/>
      <w:bookmarkStart w:id="467" w:name="_Toc296891246"/>
      <w:bookmarkStart w:id="468" w:name="_Toc296944545"/>
      <w:bookmarkStart w:id="469" w:name="_Toc297120506"/>
      <w:bookmarkStart w:id="470" w:name="_Toc296346707"/>
      <w:bookmarkStart w:id="471" w:name="_Toc296503206"/>
      <w:bookmarkStart w:id="472" w:name="_Toc296891034"/>
      <w:bookmarkStart w:id="473" w:name="_Toc297216212"/>
      <w:bookmarkStart w:id="474" w:name="_Toc312678041"/>
      <w:bookmarkStart w:id="475" w:name="_Toc297123553"/>
      <w:bookmarkStart w:id="476" w:name="_Toc300935003"/>
      <w:bookmarkStart w:id="477" w:name="_Toc303539160"/>
      <w:bookmarkStart w:id="478" w:name="_Toc304295580"/>
      <w:r>
        <w:rPr>
          <w:rFonts w:hint="eastAsia" w:ascii="宋体" w:hAnsi="宋体" w:eastAsia="宋体" w:cs="宋体"/>
          <w:sz w:val="21"/>
          <w:szCs w:val="21"/>
        </w:rPr>
        <w:t>12.1 合</w:t>
      </w:r>
      <w:bookmarkEnd w:id="462"/>
      <w:bookmarkEnd w:id="463"/>
      <w:bookmarkEnd w:id="464"/>
      <w:r>
        <w:rPr>
          <w:rFonts w:hint="eastAsia" w:ascii="宋体" w:hAnsi="宋体" w:eastAsia="宋体" w:cs="宋体"/>
          <w:sz w:val="21"/>
          <w:szCs w:val="21"/>
        </w:rPr>
        <w:t>同价</w:t>
      </w:r>
      <w:bookmarkEnd w:id="465"/>
      <w:bookmarkEnd w:id="466"/>
      <w:bookmarkEnd w:id="467"/>
      <w:bookmarkEnd w:id="468"/>
      <w:bookmarkEnd w:id="469"/>
      <w:bookmarkEnd w:id="470"/>
      <w:bookmarkEnd w:id="471"/>
      <w:bookmarkEnd w:id="472"/>
      <w:r>
        <w:rPr>
          <w:rFonts w:hint="eastAsia" w:ascii="宋体" w:hAnsi="宋体" w:eastAsia="宋体" w:cs="宋体"/>
          <w:sz w:val="21"/>
          <w:szCs w:val="21"/>
        </w:rPr>
        <w:t>格形式</w:t>
      </w:r>
    </w:p>
    <w:bookmarkEnd w:id="473"/>
    <w:bookmarkEnd w:id="474"/>
    <w:bookmarkEnd w:id="475"/>
    <w:bookmarkEnd w:id="476"/>
    <w:bookmarkEnd w:id="477"/>
    <w:bookmarkEnd w:id="478"/>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w:t>
      </w:r>
    </w:p>
    <w:p>
      <w:pPr>
        <w:spacing w:line="360" w:lineRule="auto"/>
        <w:rPr>
          <w:rFonts w:ascii="宋体" w:hAnsi="宋体" w:eastAsia="宋体" w:cs="宋体"/>
          <w:sz w:val="21"/>
          <w:szCs w:val="21"/>
        </w:rPr>
      </w:pPr>
      <w:r>
        <w:rPr>
          <w:rFonts w:hint="eastAsia" w:ascii="宋体" w:hAnsi="宋体" w:eastAsia="宋体" w:cs="宋体"/>
          <w:sz w:val="21"/>
          <w:szCs w:val="21"/>
        </w:rPr>
        <w:t>综合单价包含的风险范围：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w:t>
      </w:r>
    </w:p>
    <w:p>
      <w:pPr>
        <w:spacing w:line="360" w:lineRule="auto"/>
        <w:rPr>
          <w:rFonts w:ascii="宋体" w:hAnsi="宋体" w:eastAsia="宋体" w:cs="宋体"/>
          <w:sz w:val="21"/>
          <w:szCs w:val="21"/>
        </w:rPr>
      </w:pPr>
      <w:r>
        <w:rPr>
          <w:rFonts w:hint="eastAsia" w:ascii="宋体" w:hAnsi="宋体" w:eastAsia="宋体" w:cs="宋体"/>
          <w:sz w:val="21"/>
          <w:szCs w:val="21"/>
        </w:rPr>
        <w:t>总价包含的风险范围：</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风险费用的计算方法：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风险范围以外合同价格的调整方法：</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3、其他价格方式：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bookmarkStart w:id="479" w:name="_Toc297123554"/>
      <w:bookmarkStart w:id="480" w:name="_Toc300935004"/>
      <w:bookmarkStart w:id="481" w:name="_Toc303539161"/>
      <w:bookmarkStart w:id="482" w:name="_Toc297216213"/>
      <w:bookmarkStart w:id="483" w:name="_Toc304295581"/>
      <w:bookmarkStart w:id="484" w:name="_Toc312678042"/>
      <w:bookmarkStart w:id="485" w:name="_Toc296347206"/>
      <w:bookmarkStart w:id="486" w:name="_Toc296346708"/>
      <w:bookmarkStart w:id="487" w:name="_Toc292559917"/>
      <w:bookmarkStart w:id="488" w:name="_Toc292559412"/>
      <w:bookmarkStart w:id="489" w:name="_Toc296891247"/>
      <w:bookmarkStart w:id="490" w:name="_Toc297048393"/>
      <w:bookmarkStart w:id="491" w:name="_Toc297120507"/>
      <w:bookmarkStart w:id="492" w:name="_Toc296944546"/>
      <w:bookmarkStart w:id="493" w:name="_Toc296891035"/>
      <w:bookmarkStart w:id="494" w:name="_Toc296503207"/>
      <w:r>
        <w:rPr>
          <w:rFonts w:hint="eastAsia" w:ascii="宋体" w:hAnsi="宋体" w:eastAsia="宋体" w:cs="宋体"/>
          <w:sz w:val="21"/>
          <w:szCs w:val="21"/>
        </w:rPr>
        <w:t>12.2 预付款</w:t>
      </w:r>
    </w:p>
    <w:bookmarkEnd w:id="479"/>
    <w:bookmarkEnd w:id="480"/>
    <w:bookmarkEnd w:id="481"/>
    <w:bookmarkEnd w:id="482"/>
    <w:bookmarkEnd w:id="483"/>
    <w:bookmarkEnd w:id="484"/>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12.2.1 预付款的支付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预付款支付比例或金额：</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预付款支付期限：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预付款扣回的方式：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12.2.2 预付款担保</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承包人提交预付款担保的期限：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预付款担保的形式为：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485"/>
    <w:bookmarkEnd w:id="486"/>
    <w:bookmarkEnd w:id="487"/>
    <w:bookmarkEnd w:id="488"/>
    <w:bookmarkEnd w:id="489"/>
    <w:bookmarkEnd w:id="490"/>
    <w:bookmarkEnd w:id="491"/>
    <w:bookmarkEnd w:id="492"/>
    <w:bookmarkEnd w:id="493"/>
    <w:bookmarkEnd w:id="494"/>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12.3 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12.3.1 计量原则</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工程量计算规则：</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12.3.2 计量周期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关于计量周期的约定：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12.3.3 单价合同的计量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关于单价合同计量的约定：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12.3.4 总价合同的计量</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关于总价合同计量的约定：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12.3.5总价合同采用支付分解表计量支付的，是否适用第12.3.4 项〔总价合同的计量〕约定进行计量：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12.3.6 其他价格形式合同的计量</w:t>
      </w:r>
    </w:p>
    <w:p>
      <w:pPr>
        <w:spacing w:line="360" w:lineRule="auto"/>
        <w:rPr>
          <w:rFonts w:ascii="宋体" w:hAnsi="宋体" w:eastAsia="宋体" w:cs="宋体"/>
          <w:sz w:val="21"/>
          <w:szCs w:val="21"/>
        </w:rPr>
      </w:pPr>
      <w:r>
        <w:rPr>
          <w:rFonts w:hint="eastAsia" w:ascii="宋体" w:hAnsi="宋体" w:eastAsia="宋体" w:cs="宋体"/>
          <w:sz w:val="21"/>
          <w:szCs w:val="21"/>
        </w:rPr>
        <w:t>其他价格形式的计量方式和程序：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12.4 工程进度款支付</w:t>
      </w:r>
    </w:p>
    <w:p>
      <w:pPr>
        <w:spacing w:line="360" w:lineRule="auto"/>
        <w:ind w:firstLine="420" w:firstLineChars="200"/>
        <w:rPr>
          <w:rFonts w:ascii="宋体" w:hAnsi="宋体" w:eastAsia="宋体" w:cs="宋体"/>
          <w:sz w:val="21"/>
          <w:szCs w:val="21"/>
        </w:rPr>
      </w:pPr>
      <w:bookmarkStart w:id="495" w:name="_Toc296346712"/>
      <w:bookmarkStart w:id="496" w:name="_Toc297048397"/>
      <w:bookmarkStart w:id="497" w:name="_Toc303539163"/>
      <w:bookmarkStart w:id="498" w:name="_Toc297216215"/>
      <w:bookmarkStart w:id="499" w:name="_Toc296347210"/>
      <w:bookmarkStart w:id="500" w:name="_Toc296891251"/>
      <w:bookmarkStart w:id="501" w:name="_Toc292559416"/>
      <w:bookmarkStart w:id="502" w:name="_Toc296944550"/>
      <w:bookmarkStart w:id="503" w:name="_Toc296503211"/>
      <w:bookmarkStart w:id="504" w:name="_Toc297120511"/>
      <w:bookmarkStart w:id="505" w:name="_Toc300935006"/>
      <w:bookmarkStart w:id="506" w:name="_Toc296891039"/>
      <w:bookmarkStart w:id="507" w:name="_Toc292559921"/>
      <w:bookmarkStart w:id="508" w:name="_Toc297123556"/>
      <w:r>
        <w:rPr>
          <w:rFonts w:hint="eastAsia" w:ascii="宋体" w:hAnsi="宋体" w:eastAsia="宋体" w:cs="宋体"/>
          <w:sz w:val="21"/>
          <w:szCs w:val="21"/>
        </w:rPr>
        <w:t>12.4.1 付款周期</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关于付款周期的约定：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12.4.2 进度付款申请单的编制</w:t>
      </w:r>
    </w:p>
    <w:p>
      <w:pPr>
        <w:spacing w:line="360" w:lineRule="auto"/>
        <w:rPr>
          <w:rFonts w:ascii="宋体" w:hAnsi="宋体" w:eastAsia="宋体" w:cs="宋体"/>
          <w:sz w:val="21"/>
          <w:szCs w:val="21"/>
        </w:rPr>
      </w:pPr>
      <w:r>
        <w:rPr>
          <w:rFonts w:hint="eastAsia" w:ascii="宋体" w:hAnsi="宋体" w:eastAsia="宋体" w:cs="宋体"/>
          <w:sz w:val="21"/>
          <w:szCs w:val="21"/>
        </w:rPr>
        <w:t>关于进度付款申请单编制的约定：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Pr>
          <w:rFonts w:hint="eastAsia" w:ascii="宋体" w:hAnsi="宋体" w:eastAsia="宋体" w:cs="宋体"/>
          <w:sz w:val="21"/>
          <w:szCs w:val="21"/>
        </w:rPr>
        <w:t>2.4.3 进度付款申请单的提交</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（2）总价合同进度付款申请单提交的约定：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（3）其他价格形式合同进度付款申请单提交的约定：</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12.4.4 进度款审核和支付</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（1）监理人审查并报送发包人的期限：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发包人完成审批并签发进度款支付证书的期限：</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（2）发包人支付进度款的期限：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发包人逾期支付进度款的违约金的计算方式：</w:t>
      </w:r>
      <w:r>
        <w:rPr>
          <w:rFonts w:hint="eastAsia" w:ascii="宋体" w:hAnsi="宋体" w:eastAsia="宋体" w:cs="宋体"/>
          <w:sz w:val="21"/>
          <w:szCs w:val="21"/>
          <w:u w:val="single"/>
        </w:rPr>
        <w:t xml:space="preserve">            </w:t>
      </w:r>
    </w:p>
    <w:p>
      <w:pPr>
        <w:spacing w:line="360" w:lineRule="auto"/>
        <w:ind w:firstLine="525" w:firstLineChars="250"/>
        <w:rPr>
          <w:rFonts w:ascii="宋体" w:hAnsi="宋体" w:eastAsia="宋体" w:cs="宋体"/>
          <w:sz w:val="21"/>
          <w:szCs w:val="21"/>
        </w:rPr>
      </w:pPr>
      <w:r>
        <w:rPr>
          <w:rFonts w:hint="eastAsia" w:ascii="宋体" w:hAnsi="宋体" w:eastAsia="宋体" w:cs="宋体"/>
          <w:sz w:val="21"/>
          <w:szCs w:val="21"/>
        </w:rPr>
        <w:t>12.4.6 支付分解表的编制</w:t>
      </w:r>
    </w:p>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2、总价合同支付分解表的编制与审批：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3、单价合同的总价项目支付分解表的编制与审批：</w:t>
      </w:r>
      <w:r>
        <w:rPr>
          <w:rFonts w:hint="eastAsia" w:ascii="宋体" w:hAnsi="宋体" w:eastAsia="宋体" w:cs="宋体"/>
          <w:sz w:val="21"/>
          <w:szCs w:val="21"/>
          <w:u w:val="single"/>
        </w:rPr>
        <w:t xml:space="preserve">        </w:t>
      </w:r>
    </w:p>
    <w:bookmarkEnd w:id="336"/>
    <w:p>
      <w:pPr>
        <w:pStyle w:val="8"/>
        <w:spacing w:before="120" w:after="120" w:line="360" w:lineRule="auto"/>
        <w:rPr>
          <w:rFonts w:ascii="宋体" w:hAnsi="宋体" w:eastAsia="宋体" w:cs="宋体"/>
          <w:b w:val="0"/>
          <w:sz w:val="21"/>
          <w:szCs w:val="21"/>
        </w:rPr>
      </w:pPr>
      <w:bookmarkStart w:id="509" w:name="_Toc351203645"/>
      <w:bookmarkStart w:id="510" w:name="_Toc292559424"/>
      <w:bookmarkStart w:id="511" w:name="_Toc296944558"/>
      <w:bookmarkStart w:id="512" w:name="_Toc297123564"/>
      <w:bookmarkStart w:id="513" w:name="_Toc296346720"/>
      <w:bookmarkStart w:id="514" w:name="_Toc296891259"/>
      <w:bookmarkStart w:id="515" w:name="_Toc296891047"/>
      <w:bookmarkStart w:id="516" w:name="_Toc300935015"/>
      <w:bookmarkStart w:id="517" w:name="_Toc303539172"/>
      <w:bookmarkStart w:id="518" w:name="_Toc296503219"/>
      <w:bookmarkStart w:id="519" w:name="_Toc297216223"/>
      <w:bookmarkStart w:id="520" w:name="_Toc297048405"/>
      <w:bookmarkStart w:id="521" w:name="_Toc312678053"/>
      <w:bookmarkStart w:id="522" w:name="_Toc297120519"/>
      <w:bookmarkStart w:id="523" w:name="_Toc292559929"/>
      <w:bookmarkStart w:id="524" w:name="_Toc304295593"/>
      <w:bookmarkStart w:id="525" w:name="_Toc296347218"/>
      <w:r>
        <w:rPr>
          <w:rFonts w:hint="eastAsia" w:ascii="宋体" w:hAnsi="宋体" w:eastAsia="宋体" w:cs="宋体"/>
          <w:b w:val="0"/>
          <w:sz w:val="21"/>
          <w:szCs w:val="21"/>
        </w:rPr>
        <w:t>13. 验收和工程试车</w:t>
      </w:r>
      <w:bookmarkEnd w:id="509"/>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13.1 分部分项工程验收</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13.1.2监理人不能按时进行验收时，应提前</w:t>
      </w:r>
      <w:r>
        <w:rPr>
          <w:rFonts w:hint="eastAsia" w:ascii="宋体" w:hAnsi="宋体" w:eastAsia="宋体" w:cs="宋体"/>
          <w:sz w:val="21"/>
          <w:szCs w:val="21"/>
          <w:u w:val="single"/>
        </w:rPr>
        <w:t xml:space="preserve">       </w:t>
      </w:r>
      <w:r>
        <w:rPr>
          <w:rFonts w:hint="eastAsia" w:ascii="宋体" w:hAnsi="宋体" w:eastAsia="宋体" w:cs="宋体"/>
          <w:sz w:val="21"/>
          <w:szCs w:val="21"/>
        </w:rPr>
        <w:t>小时提交书面延期要求。</w:t>
      </w:r>
    </w:p>
    <w:p>
      <w:pPr>
        <w:spacing w:line="360" w:lineRule="auto"/>
        <w:ind w:firstLine="420" w:firstLineChars="200"/>
        <w:rPr>
          <w:rFonts w:ascii="宋体" w:hAnsi="宋体" w:eastAsia="宋体" w:cs="宋体"/>
          <w:b/>
          <w:sz w:val="21"/>
          <w:szCs w:val="21"/>
        </w:rPr>
      </w:pPr>
      <w:r>
        <w:rPr>
          <w:rFonts w:hint="eastAsia" w:ascii="宋体" w:hAnsi="宋体" w:eastAsia="宋体" w:cs="宋体"/>
          <w:sz w:val="21"/>
          <w:szCs w:val="21"/>
        </w:rPr>
        <w:t>关于延期最长不得超过：</w:t>
      </w:r>
      <w:r>
        <w:rPr>
          <w:rFonts w:hint="eastAsia" w:ascii="宋体" w:hAnsi="宋体" w:eastAsia="宋体" w:cs="宋体"/>
          <w:sz w:val="21"/>
          <w:szCs w:val="21"/>
          <w:u w:val="single"/>
        </w:rPr>
        <w:t xml:space="preserve">         </w:t>
      </w:r>
      <w:r>
        <w:rPr>
          <w:rFonts w:hint="eastAsia" w:ascii="宋体" w:hAnsi="宋体" w:eastAsia="宋体" w:cs="宋体"/>
          <w:sz w:val="21"/>
          <w:szCs w:val="21"/>
        </w:rPr>
        <w:t>小时。</w:t>
      </w:r>
    </w:p>
    <w:p>
      <w:pPr>
        <w:spacing w:after="120" w:line="360" w:lineRule="auto"/>
        <w:ind w:firstLine="420" w:firstLineChars="200"/>
        <w:rPr>
          <w:rFonts w:ascii="宋体" w:hAnsi="宋体" w:eastAsia="宋体" w:cs="宋体"/>
          <w:sz w:val="21"/>
          <w:szCs w:val="21"/>
        </w:rPr>
      </w:pPr>
      <w:bookmarkStart w:id="526" w:name="_Toc292559428"/>
      <w:bookmarkStart w:id="527" w:name="_Toc297120523"/>
      <w:bookmarkStart w:id="528" w:name="_Toc296503223"/>
      <w:bookmarkStart w:id="529" w:name="_Toc296346724"/>
      <w:bookmarkStart w:id="530" w:name="_Toc312678056"/>
      <w:bookmarkStart w:id="531" w:name="_Toc304295596"/>
      <w:bookmarkStart w:id="532" w:name="_Toc297123565"/>
      <w:bookmarkStart w:id="533" w:name="_Toc296347222"/>
      <w:bookmarkStart w:id="534" w:name="_Toc303539173"/>
      <w:bookmarkStart w:id="535" w:name="_Toc292559933"/>
      <w:bookmarkStart w:id="536" w:name="_Toc297048409"/>
      <w:bookmarkStart w:id="537" w:name="_Toc300935016"/>
      <w:bookmarkStart w:id="538" w:name="_Toc296944562"/>
      <w:bookmarkStart w:id="539" w:name="_Toc296891051"/>
      <w:bookmarkStart w:id="540" w:name="_Toc296891263"/>
      <w:bookmarkStart w:id="541" w:name="_Toc297216224"/>
      <w:bookmarkStart w:id="542" w:name="_Toc267251471"/>
      <w:bookmarkStart w:id="543" w:name="_Toc267251473"/>
      <w:bookmarkStart w:id="544" w:name="_Toc267251470"/>
      <w:bookmarkStart w:id="545" w:name="_Toc267251472"/>
      <w:bookmarkStart w:id="546" w:name="_Toc267251476"/>
      <w:bookmarkStart w:id="547" w:name="_Toc267251475"/>
      <w:bookmarkStart w:id="548" w:name="_Toc267251474"/>
      <w:r>
        <w:rPr>
          <w:rFonts w:hint="eastAsia" w:ascii="宋体" w:hAnsi="宋体" w:eastAsia="宋体" w:cs="宋体"/>
          <w:sz w:val="21"/>
          <w:szCs w:val="21"/>
        </w:rPr>
        <w:t>13.2 竣工验收</w:t>
      </w:r>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ind w:firstLine="420" w:firstLineChars="200"/>
        <w:rPr>
          <w:rFonts w:ascii="宋体" w:hAnsi="宋体" w:eastAsia="宋体" w:cs="宋体"/>
          <w:sz w:val="21"/>
          <w:szCs w:val="21"/>
        </w:rPr>
      </w:pPr>
      <w:bookmarkStart w:id="549" w:name="_Toc280868704"/>
      <w:bookmarkStart w:id="550" w:name="_Toc280868705"/>
      <w:bookmarkStart w:id="551" w:name="_Toc280868706"/>
      <w:bookmarkStart w:id="552" w:name="_Toc280868707"/>
      <w:bookmarkStart w:id="553" w:name="_Toc280868708"/>
      <w:bookmarkStart w:id="554" w:name="_Toc280868709"/>
      <w:r>
        <w:rPr>
          <w:rFonts w:hint="eastAsia" w:ascii="宋体" w:hAnsi="宋体" w:eastAsia="宋体" w:cs="宋体"/>
          <w:sz w:val="21"/>
          <w:szCs w:val="21"/>
        </w:rPr>
        <w:t>13.2.2竣工验收程序</w:t>
      </w:r>
    </w:p>
    <w:bookmarkEnd w:id="549"/>
    <w:p>
      <w:pPr>
        <w:spacing w:line="360" w:lineRule="auto"/>
        <w:ind w:left="4200" w:hanging="4200" w:hangingChars="2000"/>
        <w:rPr>
          <w:rFonts w:ascii="宋体" w:hAnsi="宋体" w:eastAsia="宋体" w:cs="宋体"/>
          <w:sz w:val="21"/>
          <w:szCs w:val="21"/>
        </w:rPr>
      </w:pPr>
      <w:r>
        <w:rPr>
          <w:rFonts w:hint="eastAsia" w:ascii="宋体" w:hAnsi="宋体" w:eastAsia="宋体" w:cs="宋体"/>
          <w:sz w:val="21"/>
          <w:szCs w:val="21"/>
        </w:rPr>
        <w:t>关于竣工验收程序的约定：</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rPr>
        <w:t>发包人不按照本项约定组织竣工验收、颁发工程接收证书的违约金的计算方法：</w:t>
      </w:r>
      <w:r>
        <w:rPr>
          <w:rFonts w:hint="eastAsia" w:ascii="宋体" w:hAnsi="宋体" w:eastAsia="宋体" w:cs="宋体"/>
          <w:sz w:val="21"/>
          <w:szCs w:val="21"/>
          <w:u w:val="single"/>
        </w:rPr>
        <w:t xml:space="preserve">          </w:t>
      </w:r>
    </w:p>
    <w:bookmarkEnd w:id="550"/>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13.2.5移交、接收全部与部分工程</w:t>
      </w:r>
    </w:p>
    <w:bookmarkEnd w:id="551"/>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承包人向发包人移交工程的期限：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发包人未按本合同约定接收全部或部分工程的，违约金的计算方法为：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52"/>
    <w:p>
      <w:pPr>
        <w:spacing w:line="360" w:lineRule="auto"/>
        <w:rPr>
          <w:rFonts w:ascii="宋体" w:hAnsi="宋体" w:eastAsia="宋体" w:cs="宋体"/>
          <w:sz w:val="21"/>
          <w:szCs w:val="21"/>
        </w:rPr>
      </w:pPr>
      <w:r>
        <w:rPr>
          <w:rFonts w:hint="eastAsia" w:ascii="宋体" w:hAnsi="宋体" w:eastAsia="宋体" w:cs="宋体"/>
          <w:sz w:val="21"/>
          <w:szCs w:val="21"/>
        </w:rPr>
        <w:t>承包人未按时移交工程的，违约金的计算方法为：</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13.3 工程试车</w:t>
      </w:r>
    </w:p>
    <w:bookmarkEnd w:id="553"/>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13.3.1 试车程序</w:t>
      </w:r>
    </w:p>
    <w:p>
      <w:pPr>
        <w:spacing w:line="360" w:lineRule="auto"/>
        <w:rPr>
          <w:rFonts w:ascii="宋体" w:hAnsi="宋体" w:eastAsia="宋体" w:cs="宋体"/>
          <w:sz w:val="21"/>
          <w:szCs w:val="21"/>
        </w:rPr>
      </w:pPr>
      <w:r>
        <w:rPr>
          <w:rFonts w:hint="eastAsia" w:ascii="宋体" w:hAnsi="宋体" w:eastAsia="宋体" w:cs="宋体"/>
          <w:sz w:val="21"/>
          <w:szCs w:val="21"/>
        </w:rPr>
        <w:t>工程试车内容：</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（1）单机无负荷试车费用由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（2）无负荷联动试车费用由</w:t>
      </w:r>
      <w:r>
        <w:rPr>
          <w:rFonts w:hint="eastAsia" w:ascii="宋体" w:hAnsi="宋体" w:eastAsia="宋体" w:cs="宋体"/>
          <w:sz w:val="21"/>
          <w:szCs w:val="21"/>
          <w:u w:val="single"/>
        </w:rPr>
        <w:t xml:space="preserve">                     </w:t>
      </w:r>
      <w:r>
        <w:rPr>
          <w:rFonts w:hint="eastAsia" w:ascii="宋体" w:hAnsi="宋体" w:eastAsia="宋体" w:cs="宋体"/>
          <w:sz w:val="21"/>
          <w:szCs w:val="21"/>
        </w:rPr>
        <w:t>承担。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13.3.3 投料试车</w:t>
      </w:r>
    </w:p>
    <w:p>
      <w:pPr>
        <w:spacing w:line="360" w:lineRule="auto"/>
        <w:rPr>
          <w:rFonts w:ascii="宋体" w:hAnsi="宋体" w:eastAsia="宋体" w:cs="宋体"/>
          <w:sz w:val="21"/>
          <w:szCs w:val="21"/>
        </w:rPr>
      </w:pPr>
      <w:r>
        <w:rPr>
          <w:rFonts w:hint="eastAsia" w:ascii="宋体" w:hAnsi="宋体" w:eastAsia="宋体" w:cs="宋体"/>
          <w:sz w:val="21"/>
          <w:szCs w:val="21"/>
        </w:rPr>
        <w:t>关于投料试车相关事项的约定：</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55" w:name="_Toc28577"/>
      <w:r>
        <w:rPr>
          <w:rFonts w:hint="eastAsia" w:ascii="宋体" w:hAnsi="宋体" w:eastAsia="宋体" w:cs="宋体"/>
          <w:sz w:val="21"/>
          <w:szCs w:val="21"/>
        </w:rPr>
        <w:t>13.6 竣工退场</w:t>
      </w:r>
      <w:bookmarkEnd w:id="55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13.6.1 竣工退场</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承包人完成竣工退场的期限：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56" w:name="_Toc351203646"/>
      <w:r>
        <w:rPr>
          <w:rFonts w:hint="eastAsia" w:ascii="宋体" w:hAnsi="宋体" w:eastAsia="宋体" w:cs="宋体"/>
          <w:b w:val="0"/>
          <w:sz w:val="21"/>
          <w:szCs w:val="21"/>
        </w:rPr>
        <w:t>14. 竣工结算</w:t>
      </w:r>
      <w:bookmarkEnd w:id="55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14.1 竣工结算申请</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承包人提交竣工结算申请单的期限：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竣工结算申请单应包括的内容：</w:t>
      </w:r>
      <w:r>
        <w:rPr>
          <w:rFonts w:hint="eastAsia" w:ascii="宋体" w:hAnsi="宋体" w:eastAsia="宋体" w:cs="宋体"/>
          <w:sz w:val="21"/>
          <w:szCs w:val="21"/>
          <w:u w:val="single"/>
        </w:rPr>
        <w:t xml:space="preserve">                        </w:t>
      </w:r>
    </w:p>
    <w:p>
      <w:pPr>
        <w:spacing w:line="360" w:lineRule="auto"/>
        <w:rPr>
          <w:rFonts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57" w:name="_Toc20963"/>
      <w:r>
        <w:rPr>
          <w:rFonts w:hint="eastAsia" w:ascii="宋体" w:hAnsi="宋体" w:eastAsia="宋体" w:cs="宋体"/>
          <w:sz w:val="21"/>
          <w:szCs w:val="21"/>
        </w:rPr>
        <w:t>14.2 竣工结算审核</w:t>
      </w:r>
      <w:bookmarkEnd w:id="55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发包人审批竣工付款申请单的期限：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发包人完成竣工付款的期限：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关于竣工付款证书异议部分复核的方式和程序：</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14.4 最终结清</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14.4.1 最终结清申请单</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承包人提交最终结清申请单的份数：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承包人提交最终结算申请单的期限：</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14.4.2 最终结清证书和支付</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（1）发包人完成最终结清申请单的审批并颁发最终结清证书的期限：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（2）发包人完成支付的期限：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bookmarkEnd w:id="542"/>
    <w:bookmarkEnd w:id="543"/>
    <w:bookmarkEnd w:id="544"/>
    <w:bookmarkEnd w:id="545"/>
    <w:bookmarkEnd w:id="546"/>
    <w:bookmarkEnd w:id="547"/>
    <w:bookmarkEnd w:id="548"/>
    <w:bookmarkEnd w:id="554"/>
    <w:p>
      <w:pPr>
        <w:pStyle w:val="8"/>
        <w:spacing w:before="120" w:after="120" w:line="360" w:lineRule="auto"/>
        <w:rPr>
          <w:rFonts w:ascii="宋体" w:hAnsi="宋体" w:eastAsia="宋体" w:cs="宋体"/>
          <w:b w:val="0"/>
          <w:sz w:val="21"/>
          <w:szCs w:val="21"/>
        </w:rPr>
      </w:pPr>
      <w:bookmarkStart w:id="558" w:name="_Toc351203647"/>
      <w:bookmarkStart w:id="559" w:name="_Toc267251483"/>
      <w:bookmarkStart w:id="560" w:name="_Toc267251484"/>
      <w:bookmarkStart w:id="561" w:name="_Toc267251482"/>
      <w:bookmarkStart w:id="562" w:name="_Toc267251485"/>
      <w:bookmarkStart w:id="563" w:name="_Toc267251490"/>
      <w:bookmarkStart w:id="564" w:name="_Toc267251486"/>
      <w:bookmarkStart w:id="565" w:name="_Toc267251488"/>
      <w:bookmarkStart w:id="566" w:name="_Toc267251489"/>
      <w:bookmarkStart w:id="567" w:name="_Toc267251502"/>
      <w:bookmarkStart w:id="568" w:name="_Toc267251499"/>
      <w:bookmarkStart w:id="569" w:name="_Toc267251495"/>
      <w:bookmarkStart w:id="570" w:name="_Toc267251497"/>
      <w:bookmarkStart w:id="571" w:name="_Toc267251491"/>
      <w:bookmarkStart w:id="572" w:name="_Toc267251498"/>
      <w:bookmarkStart w:id="573" w:name="_Toc267251501"/>
      <w:bookmarkStart w:id="574" w:name="_Toc267251492"/>
      <w:bookmarkStart w:id="575" w:name="_Toc267251494"/>
      <w:bookmarkStart w:id="576" w:name="_Toc267251503"/>
      <w:bookmarkStart w:id="577" w:name="_Toc267251496"/>
      <w:bookmarkStart w:id="578" w:name="_Toc267251493"/>
      <w:bookmarkStart w:id="579" w:name="_Toc267251506"/>
      <w:bookmarkStart w:id="580" w:name="_Toc267251504"/>
      <w:bookmarkStart w:id="581" w:name="_Toc267251507"/>
      <w:bookmarkStart w:id="582" w:name="_Toc267251508"/>
      <w:bookmarkStart w:id="583" w:name="_Toc267251510"/>
      <w:bookmarkStart w:id="584" w:name="_Toc267251509"/>
      <w:bookmarkStart w:id="585" w:name="_Toc267251511"/>
      <w:bookmarkStart w:id="586" w:name="_Toc267251515"/>
      <w:bookmarkStart w:id="587" w:name="_Toc267251514"/>
      <w:bookmarkStart w:id="588" w:name="_Toc267251513"/>
      <w:r>
        <w:rPr>
          <w:rFonts w:hint="eastAsia" w:ascii="宋体" w:hAnsi="宋体" w:eastAsia="宋体" w:cs="宋体"/>
          <w:b w:val="0"/>
          <w:sz w:val="21"/>
          <w:szCs w:val="21"/>
        </w:rPr>
        <w:t>15. 缺陷责任期与保修</w:t>
      </w:r>
      <w:bookmarkEnd w:id="558"/>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15.2缺陷责任期</w:t>
      </w:r>
      <w:bookmarkEnd w:id="559"/>
    </w:p>
    <w:p>
      <w:pPr>
        <w:spacing w:line="360" w:lineRule="auto"/>
        <w:rPr>
          <w:rFonts w:ascii="宋体" w:hAnsi="宋体" w:eastAsia="宋体" w:cs="宋体"/>
          <w:sz w:val="21"/>
          <w:szCs w:val="21"/>
        </w:rPr>
      </w:pPr>
      <w:r>
        <w:rPr>
          <w:rFonts w:hint="eastAsia" w:ascii="宋体" w:hAnsi="宋体" w:eastAsia="宋体" w:cs="宋体"/>
          <w:sz w:val="21"/>
          <w:szCs w:val="21"/>
        </w:rPr>
        <w:t>缺陷责任期的具体期限：</w:t>
      </w:r>
      <w:r>
        <w:rPr>
          <w:rFonts w:hint="eastAsia" w:ascii="宋体" w:hAnsi="宋体" w:eastAsia="宋体" w:cs="宋体"/>
          <w:sz w:val="21"/>
          <w:szCs w:val="21"/>
          <w:u w:val="single"/>
        </w:rPr>
        <w:t xml:space="preserve">                                </w:t>
      </w:r>
    </w:p>
    <w:p>
      <w:pPr>
        <w:spacing w:after="120" w:line="360" w:lineRule="auto"/>
        <w:ind w:firstLine="420" w:firstLineChars="200"/>
        <w:outlineLvl w:val="0"/>
        <w:rPr>
          <w:rFonts w:ascii="宋体" w:hAnsi="宋体" w:eastAsia="宋体" w:cs="宋体"/>
          <w:sz w:val="21"/>
          <w:szCs w:val="21"/>
        </w:rPr>
      </w:pPr>
      <w:bookmarkStart w:id="589" w:name="_Toc26264"/>
      <w:r>
        <w:rPr>
          <w:rFonts w:hint="eastAsia" w:ascii="宋体" w:hAnsi="宋体" w:eastAsia="宋体" w:cs="宋体"/>
          <w:sz w:val="21"/>
          <w:szCs w:val="21"/>
        </w:rPr>
        <w:t>15.3 质量保证金</w:t>
      </w:r>
      <w:bookmarkEnd w:id="58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关于是否扣留质量保证金的约定：</w:t>
      </w:r>
      <w:r>
        <w:rPr>
          <w:rFonts w:hint="eastAsia" w:ascii="宋体" w:hAnsi="宋体" w:eastAsia="宋体" w:cs="宋体"/>
          <w:sz w:val="21"/>
          <w:szCs w:val="21"/>
          <w:u w:val="single"/>
        </w:rPr>
        <w:t xml:space="preserve">                      </w:t>
      </w:r>
      <w:r>
        <w:rPr>
          <w:rFonts w:hint="eastAsia" w:ascii="宋体" w:hAnsi="宋体" w:eastAsia="宋体" w:cs="宋体"/>
          <w:sz w:val="21"/>
          <w:szCs w:val="21"/>
        </w:rPr>
        <w:t>。在工程项目竣工前，承包人按专用合同条款第3.7条提供履约担保的，发包人不得同时预留工程质量保证金。</w:t>
      </w:r>
    </w:p>
    <w:p>
      <w:pPr>
        <w:spacing w:line="360" w:lineRule="auto"/>
        <w:ind w:firstLine="420" w:firstLineChars="200"/>
        <w:rPr>
          <w:rFonts w:ascii="宋体" w:hAnsi="宋体" w:eastAsia="宋体" w:cs="宋体"/>
          <w:sz w:val="21"/>
          <w:szCs w:val="21"/>
        </w:rPr>
      </w:pPr>
    </w:p>
    <w:p>
      <w:pPr>
        <w:spacing w:line="360" w:lineRule="auto"/>
        <w:ind w:firstLine="420" w:firstLineChars="200"/>
        <w:outlineLvl w:val="0"/>
        <w:rPr>
          <w:rFonts w:ascii="宋体" w:hAnsi="宋体" w:eastAsia="宋体" w:cs="宋体"/>
          <w:sz w:val="21"/>
          <w:szCs w:val="21"/>
        </w:rPr>
      </w:pPr>
      <w:bookmarkStart w:id="590" w:name="_Toc8698"/>
      <w:r>
        <w:rPr>
          <w:rFonts w:hint="eastAsia" w:ascii="宋体" w:hAnsi="宋体" w:eastAsia="宋体" w:cs="宋体"/>
          <w:sz w:val="21"/>
          <w:szCs w:val="21"/>
        </w:rPr>
        <w:t>15.3.1 承包人提供质量保证金的方式</w:t>
      </w:r>
      <w:bookmarkEnd w:id="590"/>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质量保证金采用以下第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（1）质量保证金保函，保证金额为：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u w:val="single"/>
        </w:rPr>
        <w:t xml:space="preserve">      </w:t>
      </w:r>
      <w:r>
        <w:rPr>
          <w:rFonts w:hint="eastAsia" w:ascii="宋体" w:hAnsi="宋体" w:eastAsia="宋体" w:cs="宋体"/>
          <w:sz w:val="21"/>
          <w:szCs w:val="21"/>
        </w:rPr>
        <w:t>%的工程款；</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outlineLvl w:val="0"/>
        <w:rPr>
          <w:rFonts w:ascii="宋体" w:hAnsi="宋体" w:eastAsia="宋体" w:cs="宋体"/>
          <w:sz w:val="21"/>
          <w:szCs w:val="21"/>
        </w:rPr>
      </w:pPr>
      <w:bookmarkStart w:id="591" w:name="_Toc16255"/>
      <w:r>
        <w:rPr>
          <w:rFonts w:hint="eastAsia" w:ascii="宋体" w:hAnsi="宋体" w:eastAsia="宋体" w:cs="宋体"/>
          <w:sz w:val="21"/>
          <w:szCs w:val="21"/>
        </w:rPr>
        <w:t>15.3.2 质量保证金的扣留</w:t>
      </w:r>
      <w:bookmarkEnd w:id="591"/>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质量保证金的扣留采取以下第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（1）在支付工程进度款时逐次扣留，在此情形下，质量保证金的计算基数不包括预付款的支付、扣回以及价格调整的金额；</w:t>
      </w:r>
    </w:p>
    <w:p>
      <w:pPr>
        <w:adjustRightInd w:val="0"/>
        <w:spacing w:line="360" w:lineRule="auto"/>
        <w:ind w:firstLine="420" w:firstLineChars="200"/>
        <w:outlineLvl w:val="0"/>
        <w:rPr>
          <w:rFonts w:ascii="宋体" w:hAnsi="宋体" w:eastAsia="宋体" w:cs="宋体"/>
          <w:sz w:val="21"/>
          <w:szCs w:val="21"/>
        </w:rPr>
      </w:pPr>
      <w:bookmarkStart w:id="592" w:name="_Toc860"/>
      <w:r>
        <w:rPr>
          <w:rFonts w:hint="eastAsia" w:ascii="宋体" w:hAnsi="宋体" w:eastAsia="宋体" w:cs="宋体"/>
          <w:sz w:val="21"/>
          <w:szCs w:val="21"/>
        </w:rPr>
        <w:t>（2）工程竣工结算时一次性扣留质量保证金；</w:t>
      </w:r>
      <w:bookmarkEnd w:id="592"/>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（3）其他扣留方式: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关于质量保证金的补充约定：</w:t>
      </w:r>
      <w:r>
        <w:rPr>
          <w:rFonts w:hint="eastAsia" w:ascii="宋体" w:hAnsi="宋体" w:eastAsia="宋体" w:cs="宋体"/>
          <w:sz w:val="21"/>
          <w:szCs w:val="21"/>
          <w:u w:val="single"/>
        </w:rPr>
        <w:t xml:space="preserve">                            </w:t>
      </w:r>
    </w:p>
    <w:bookmarkEnd w:id="560"/>
    <w:bookmarkEnd w:id="561"/>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15.4保修</w:t>
      </w:r>
    </w:p>
    <w:bookmarkEnd w:id="562"/>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15.4.1 保修责任</w:t>
      </w:r>
    </w:p>
    <w:p>
      <w:pPr>
        <w:spacing w:line="360" w:lineRule="auto"/>
        <w:rPr>
          <w:rFonts w:ascii="宋体" w:hAnsi="宋体" w:eastAsia="宋体" w:cs="宋体"/>
          <w:sz w:val="21"/>
          <w:szCs w:val="21"/>
        </w:rPr>
      </w:pPr>
      <w:r>
        <w:rPr>
          <w:rFonts w:hint="eastAsia" w:ascii="宋体" w:hAnsi="宋体" w:eastAsia="宋体" w:cs="宋体"/>
          <w:sz w:val="21"/>
          <w:szCs w:val="21"/>
        </w:rPr>
        <w:t>工程保修期为：</w:t>
      </w:r>
      <w:r>
        <w:rPr>
          <w:rFonts w:hint="eastAsia" w:ascii="宋体" w:hAnsi="宋体" w:eastAsia="宋体" w:cs="宋体"/>
          <w:sz w:val="21"/>
          <w:szCs w:val="21"/>
          <w:u w:val="single"/>
        </w:rPr>
        <w:t xml:space="preserve">                                      </w:t>
      </w:r>
    </w:p>
    <w:p>
      <w:pPr>
        <w:spacing w:line="360" w:lineRule="auto"/>
        <w:ind w:firstLine="409" w:firstLineChars="195"/>
        <w:rPr>
          <w:rFonts w:ascii="宋体" w:hAnsi="宋体" w:eastAsia="宋体" w:cs="宋体"/>
          <w:sz w:val="21"/>
          <w:szCs w:val="21"/>
        </w:rPr>
      </w:pPr>
      <w:r>
        <w:rPr>
          <w:rFonts w:hint="eastAsia" w:ascii="宋体" w:hAnsi="宋体" w:eastAsia="宋体" w:cs="宋体"/>
          <w:sz w:val="21"/>
          <w:szCs w:val="21"/>
        </w:rPr>
        <w:t>15.4.3 修复通知</w:t>
      </w:r>
    </w:p>
    <w:p>
      <w:pPr>
        <w:spacing w:line="360" w:lineRule="auto"/>
        <w:rPr>
          <w:rFonts w:ascii="宋体" w:hAnsi="宋体" w:eastAsia="宋体" w:cs="宋体"/>
          <w:sz w:val="21"/>
          <w:szCs w:val="21"/>
        </w:rPr>
      </w:pPr>
      <w:r>
        <w:rPr>
          <w:rFonts w:hint="eastAsia" w:ascii="宋体" w:hAnsi="宋体" w:eastAsia="宋体" w:cs="宋体"/>
          <w:sz w:val="21"/>
          <w:szCs w:val="21"/>
        </w:rPr>
        <w:t>承包人收到保修通知并到达工程现场的合理时间：</w:t>
      </w:r>
      <w:r>
        <w:rPr>
          <w:rFonts w:hint="eastAsia" w:ascii="宋体" w:hAnsi="宋体" w:eastAsia="宋体" w:cs="宋体"/>
          <w:sz w:val="21"/>
          <w:szCs w:val="21"/>
          <w:u w:val="single"/>
        </w:rPr>
        <w:t xml:space="preserve">         </w:t>
      </w:r>
    </w:p>
    <w:bookmarkEnd w:id="563"/>
    <w:bookmarkEnd w:id="564"/>
    <w:bookmarkEnd w:id="565"/>
    <w:bookmarkEnd w:id="566"/>
    <w:p>
      <w:pPr>
        <w:pStyle w:val="8"/>
        <w:spacing w:before="120" w:after="120" w:line="360" w:lineRule="auto"/>
        <w:rPr>
          <w:rFonts w:ascii="宋体" w:hAnsi="宋体" w:eastAsia="宋体" w:cs="宋体"/>
          <w:b w:val="0"/>
          <w:sz w:val="21"/>
          <w:szCs w:val="21"/>
        </w:rPr>
      </w:pPr>
      <w:bookmarkStart w:id="593" w:name="_Toc351203648"/>
      <w:bookmarkStart w:id="594" w:name="_Toc280868717"/>
      <w:bookmarkStart w:id="595" w:name="_Toc280868718"/>
      <w:r>
        <w:rPr>
          <w:rFonts w:hint="eastAsia" w:ascii="宋体" w:hAnsi="宋体" w:eastAsia="宋体" w:cs="宋体"/>
          <w:b w:val="0"/>
          <w:sz w:val="21"/>
          <w:szCs w:val="21"/>
        </w:rPr>
        <w:t>16. 违约</w:t>
      </w:r>
      <w:bookmarkEnd w:id="593"/>
    </w:p>
    <w:p>
      <w:pPr>
        <w:spacing w:after="120" w:line="360" w:lineRule="auto"/>
        <w:ind w:firstLine="420" w:firstLineChars="200"/>
        <w:outlineLvl w:val="0"/>
        <w:rPr>
          <w:rFonts w:ascii="宋体" w:hAnsi="宋体" w:eastAsia="宋体" w:cs="宋体"/>
          <w:sz w:val="21"/>
          <w:szCs w:val="21"/>
        </w:rPr>
      </w:pPr>
      <w:bookmarkStart w:id="596" w:name="_Toc51"/>
      <w:r>
        <w:rPr>
          <w:rFonts w:hint="eastAsia" w:ascii="宋体" w:hAnsi="宋体" w:eastAsia="宋体" w:cs="宋体"/>
          <w:sz w:val="21"/>
          <w:szCs w:val="21"/>
        </w:rPr>
        <w:t>16.1 发包人违约</w:t>
      </w:r>
      <w:bookmarkEnd w:id="596"/>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16.1.1发包人违约的情形</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发包人违约的其他情形：</w:t>
      </w:r>
      <w:r>
        <w:rPr>
          <w:rFonts w:hint="eastAsia" w:ascii="宋体" w:hAnsi="宋体" w:eastAsia="宋体" w:cs="宋体"/>
          <w:sz w:val="21"/>
          <w:szCs w:val="21"/>
          <w:u w:val="single"/>
        </w:rPr>
        <w:t xml:space="preserve">                                </w:t>
      </w:r>
    </w:p>
    <w:p>
      <w:pPr>
        <w:spacing w:line="360" w:lineRule="auto"/>
        <w:ind w:left="1050" w:hanging="1050" w:hangingChars="500"/>
        <w:rPr>
          <w:rFonts w:ascii="宋体" w:hAnsi="宋体" w:eastAsia="宋体" w:cs="宋体"/>
          <w:sz w:val="21"/>
          <w:szCs w:val="21"/>
        </w:rPr>
      </w:pPr>
      <w:r>
        <w:rPr>
          <w:rFonts w:hint="eastAsia" w:ascii="宋体" w:hAnsi="宋体" w:eastAsia="宋体" w:cs="宋体"/>
          <w:sz w:val="21"/>
          <w:szCs w:val="21"/>
        </w:rPr>
        <w:t xml:space="preserve">    16.1.2 发包人违约的责任</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发包人违约责任的承担方式和计算方法：</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（1）因发包人原因未能在计划开工日期前7天内下达开工通知的违约责任：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（2）因发包人原因未能按合同约定支付合同价款的违约责任：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（3）发包人违反第10.1款〔变更的范围〕第（2）项约定，自行实施被取消的工作或转由他人实施的违约责任：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（5）因发包人违反合同约定造成暂停施工的违约责任：</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（6）发包人无正当理由没有在约定期限内发出复工指示，导致承包人无法复工的违约责任：</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（7）其他：</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16.1.3 因发包人违约解除合同</w:t>
      </w:r>
    </w:p>
    <w:p>
      <w:pPr>
        <w:adjustRightInd w:val="0"/>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承包人按16.1.1项〔发包人违约的情形〕约定暂停施工满</w:t>
      </w:r>
      <w:r>
        <w:rPr>
          <w:rFonts w:hint="eastAsia" w:ascii="宋体" w:hAnsi="宋体" w:eastAsia="宋体" w:cs="宋体"/>
          <w:sz w:val="21"/>
          <w:szCs w:val="21"/>
          <w:u w:val="single"/>
        </w:rPr>
        <w:t xml:space="preserve">    </w:t>
      </w:r>
      <w:r>
        <w:rPr>
          <w:rFonts w:hint="eastAsia" w:ascii="宋体" w:hAnsi="宋体" w:eastAsia="宋体" w:cs="宋体"/>
          <w:sz w:val="21"/>
          <w:szCs w:val="21"/>
        </w:rPr>
        <w:t>天后发包人仍不纠正其违约行为并致使合同目的不能实现的，承包人有权解除合同。</w:t>
      </w:r>
    </w:p>
    <w:p>
      <w:pPr>
        <w:spacing w:after="120" w:line="360" w:lineRule="auto"/>
        <w:ind w:firstLine="420" w:firstLineChars="200"/>
        <w:outlineLvl w:val="0"/>
        <w:rPr>
          <w:rFonts w:ascii="宋体" w:hAnsi="宋体" w:eastAsia="宋体" w:cs="宋体"/>
          <w:sz w:val="21"/>
          <w:szCs w:val="21"/>
        </w:rPr>
      </w:pPr>
      <w:bookmarkStart w:id="597" w:name="_Toc5977"/>
      <w:r>
        <w:rPr>
          <w:rFonts w:hint="eastAsia" w:ascii="宋体" w:hAnsi="宋体" w:eastAsia="宋体" w:cs="宋体"/>
          <w:sz w:val="21"/>
          <w:szCs w:val="21"/>
        </w:rPr>
        <w:t>16.2 承包人违约</w:t>
      </w:r>
      <w:bookmarkEnd w:id="597"/>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16.2.1 承包人违约的情形</w:t>
      </w:r>
    </w:p>
    <w:p>
      <w:pPr>
        <w:spacing w:line="360" w:lineRule="auto"/>
        <w:rPr>
          <w:rFonts w:ascii="宋体" w:hAnsi="宋体" w:eastAsia="宋体" w:cs="宋体"/>
          <w:sz w:val="21"/>
          <w:szCs w:val="21"/>
        </w:rPr>
      </w:pPr>
      <w:r>
        <w:rPr>
          <w:rFonts w:hint="eastAsia" w:ascii="宋体" w:hAnsi="宋体" w:eastAsia="宋体" w:cs="宋体"/>
          <w:sz w:val="21"/>
          <w:szCs w:val="21"/>
        </w:rPr>
        <w:t>承包人违约的其他情形：</w:t>
      </w:r>
      <w:r>
        <w:rPr>
          <w:rFonts w:hint="eastAsia" w:ascii="宋体" w:hAnsi="宋体" w:eastAsia="宋体" w:cs="宋体"/>
          <w:sz w:val="21"/>
          <w:szCs w:val="21"/>
          <w:u w:val="single"/>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16.2.2承包人违约的责任</w:t>
      </w:r>
    </w:p>
    <w:p>
      <w:pPr>
        <w:spacing w:line="360" w:lineRule="auto"/>
        <w:ind w:left="1050" w:hanging="1050" w:hangingChars="500"/>
        <w:rPr>
          <w:rFonts w:ascii="宋体" w:hAnsi="宋体" w:eastAsia="宋体" w:cs="宋体"/>
          <w:sz w:val="21"/>
          <w:szCs w:val="21"/>
          <w:u w:val="single"/>
        </w:rPr>
      </w:pPr>
      <w:r>
        <w:rPr>
          <w:rFonts w:hint="eastAsia" w:ascii="宋体" w:hAnsi="宋体" w:eastAsia="宋体" w:cs="宋体"/>
          <w:sz w:val="21"/>
          <w:szCs w:val="21"/>
        </w:rPr>
        <w:t>承包人违约责任的承担方式和计算方法：</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16.2.3 因承包人违约解除合同</w:t>
      </w:r>
    </w:p>
    <w:p>
      <w:pPr>
        <w:spacing w:before="120" w:after="120" w:line="360" w:lineRule="auto"/>
        <w:rPr>
          <w:rFonts w:ascii="宋体" w:hAnsi="宋体" w:eastAsia="宋体" w:cs="宋体"/>
          <w:sz w:val="21"/>
          <w:szCs w:val="21"/>
        </w:rPr>
      </w:pPr>
      <w:r>
        <w:rPr>
          <w:rFonts w:hint="eastAsia" w:ascii="宋体" w:hAnsi="宋体" w:eastAsia="宋体" w:cs="宋体"/>
          <w:sz w:val="21"/>
          <w:szCs w:val="21"/>
        </w:rPr>
        <w:t>关于承包人违约解除合同的特别约定：</w:t>
      </w:r>
      <w:r>
        <w:rPr>
          <w:rFonts w:hint="eastAsia" w:ascii="宋体" w:hAnsi="宋体" w:eastAsia="宋体" w:cs="宋体"/>
          <w:sz w:val="21"/>
          <w:szCs w:val="21"/>
          <w:u w:val="single"/>
        </w:rPr>
        <w:t xml:space="preserve">                    </w:t>
      </w:r>
    </w:p>
    <w:p>
      <w:pPr>
        <w:spacing w:before="120"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pStyle w:val="8"/>
        <w:spacing w:before="120" w:after="120" w:line="360" w:lineRule="auto"/>
        <w:rPr>
          <w:rFonts w:ascii="宋体" w:hAnsi="宋体" w:eastAsia="宋体" w:cs="宋体"/>
          <w:b w:val="0"/>
          <w:sz w:val="21"/>
          <w:szCs w:val="21"/>
        </w:rPr>
      </w:pPr>
      <w:bookmarkStart w:id="598" w:name="_Toc351203649"/>
      <w:r>
        <w:rPr>
          <w:rFonts w:hint="eastAsia" w:ascii="宋体" w:hAnsi="宋体" w:eastAsia="宋体" w:cs="宋体"/>
          <w:b w:val="0"/>
          <w:sz w:val="21"/>
          <w:szCs w:val="21"/>
        </w:rPr>
        <w:t>17. 不可抗力</w:t>
      </w:r>
      <w:bookmarkEnd w:id="598"/>
      <w:r>
        <w:rPr>
          <w:rFonts w:hint="eastAsia" w:ascii="宋体" w:hAnsi="宋体" w:eastAsia="宋体" w:cs="宋体"/>
          <w:b w:val="0"/>
          <w:sz w:val="21"/>
          <w:szCs w:val="21"/>
        </w:rPr>
        <w:t xml:space="preserve"> </w:t>
      </w:r>
      <w:bookmarkEnd w:id="594"/>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17.1 不可抗力的确认</w:t>
      </w:r>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 xml:space="preserve">除通用合同条款约定的不可抗力事件之外，视为不可抗力的其他情形：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599" w:name="_Toc13340"/>
      <w:r>
        <w:rPr>
          <w:rFonts w:hint="eastAsia" w:ascii="宋体" w:hAnsi="宋体" w:eastAsia="宋体" w:cs="宋体"/>
          <w:sz w:val="21"/>
          <w:szCs w:val="21"/>
        </w:rPr>
        <w:t>17.4 因不可抗力解除合同</w:t>
      </w:r>
      <w:bookmarkEnd w:id="599"/>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合同解除后，发包人应在商定或确定发包人应支付款项后</w:t>
      </w:r>
      <w:r>
        <w:rPr>
          <w:rFonts w:hint="eastAsia" w:ascii="宋体" w:hAnsi="宋体" w:eastAsia="宋体" w:cs="宋体"/>
          <w:sz w:val="21"/>
          <w:szCs w:val="21"/>
          <w:u w:val="single"/>
        </w:rPr>
        <w:t xml:space="preserve">    </w:t>
      </w:r>
      <w:r>
        <w:rPr>
          <w:rFonts w:hint="eastAsia" w:ascii="宋体" w:hAnsi="宋体" w:eastAsia="宋体" w:cs="宋体"/>
          <w:sz w:val="21"/>
          <w:szCs w:val="21"/>
        </w:rPr>
        <w:t>天内完成款项的支付。</w:t>
      </w:r>
    </w:p>
    <w:p>
      <w:pPr>
        <w:pStyle w:val="8"/>
        <w:spacing w:before="120" w:after="120" w:line="360" w:lineRule="auto"/>
        <w:rPr>
          <w:rFonts w:ascii="宋体" w:hAnsi="宋体" w:eastAsia="宋体" w:cs="宋体"/>
          <w:b w:val="0"/>
          <w:sz w:val="21"/>
          <w:szCs w:val="21"/>
        </w:rPr>
      </w:pPr>
      <w:bookmarkStart w:id="600" w:name="_Toc351203650"/>
      <w:r>
        <w:rPr>
          <w:rFonts w:hint="eastAsia" w:ascii="宋体" w:hAnsi="宋体" w:eastAsia="宋体" w:cs="宋体"/>
          <w:b w:val="0"/>
          <w:sz w:val="21"/>
          <w:szCs w:val="21"/>
        </w:rPr>
        <w:t>18. 保险</w:t>
      </w:r>
      <w:bookmarkEnd w:id="600"/>
    </w:p>
    <w:bookmarkEnd w:id="595"/>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18.1 工程保险</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关于工程保险的特别约定：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1" w:name="_Toc21924"/>
      <w:r>
        <w:rPr>
          <w:rFonts w:hint="eastAsia" w:ascii="宋体" w:hAnsi="宋体" w:eastAsia="宋体" w:cs="宋体"/>
          <w:sz w:val="21"/>
          <w:szCs w:val="21"/>
        </w:rPr>
        <w:t>18.3 其他保险</w:t>
      </w:r>
      <w:bookmarkEnd w:id="601"/>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关于其他保险的约定：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rPr>
          <w:rFonts w:ascii="宋体" w:hAnsi="宋体" w:eastAsia="宋体" w:cs="宋体"/>
          <w:sz w:val="21"/>
          <w:szCs w:val="21"/>
        </w:rPr>
      </w:pPr>
      <w:r>
        <w:rPr>
          <w:rFonts w:hint="eastAsia" w:ascii="宋体" w:hAnsi="宋体" w:eastAsia="宋体" w:cs="宋体"/>
          <w:sz w:val="21"/>
          <w:szCs w:val="21"/>
        </w:rPr>
        <w:t>承包人是否应为其施工设备等办理财产保险：</w:t>
      </w:r>
      <w:r>
        <w:rPr>
          <w:rFonts w:hint="eastAsia" w:ascii="宋体" w:hAnsi="宋体" w:eastAsia="宋体" w:cs="宋体"/>
          <w:sz w:val="21"/>
          <w:szCs w:val="21"/>
          <w:u w:val="single"/>
        </w:rPr>
        <w:t xml:space="preserve">              </w:t>
      </w:r>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18.7 通知义务</w:t>
      </w:r>
    </w:p>
    <w:p>
      <w:pPr>
        <w:spacing w:line="360" w:lineRule="auto"/>
        <w:rPr>
          <w:rFonts w:ascii="宋体" w:hAnsi="宋体" w:eastAsia="宋体" w:cs="宋体"/>
          <w:sz w:val="21"/>
          <w:szCs w:val="21"/>
        </w:rPr>
      </w:pPr>
      <w:r>
        <w:rPr>
          <w:rFonts w:hint="eastAsia" w:ascii="宋体" w:hAnsi="宋体" w:eastAsia="宋体" w:cs="宋体"/>
          <w:sz w:val="21"/>
          <w:szCs w:val="21"/>
        </w:rPr>
        <w:t>关于变更保险合同时的通知义务的约定：</w:t>
      </w:r>
      <w:r>
        <w:rPr>
          <w:rFonts w:hint="eastAsia" w:ascii="宋体" w:hAnsi="宋体" w:eastAsia="宋体" w:cs="宋体"/>
          <w:sz w:val="21"/>
          <w:szCs w:val="21"/>
          <w:u w:val="single"/>
        </w:rPr>
        <w:t xml:space="preserve">                 </w:t>
      </w:r>
    </w:p>
    <w:bookmarkEnd w:id="567"/>
    <w:bookmarkEnd w:id="568"/>
    <w:bookmarkEnd w:id="569"/>
    <w:bookmarkEnd w:id="570"/>
    <w:bookmarkEnd w:id="571"/>
    <w:bookmarkEnd w:id="572"/>
    <w:bookmarkEnd w:id="573"/>
    <w:bookmarkEnd w:id="574"/>
    <w:bookmarkEnd w:id="575"/>
    <w:bookmarkEnd w:id="576"/>
    <w:bookmarkEnd w:id="577"/>
    <w:bookmarkEnd w:id="578"/>
    <w:p>
      <w:pPr>
        <w:pStyle w:val="8"/>
        <w:spacing w:before="120" w:after="120" w:line="360" w:lineRule="auto"/>
        <w:rPr>
          <w:rFonts w:ascii="宋体" w:hAnsi="宋体" w:eastAsia="宋体" w:cs="宋体"/>
          <w:b w:val="0"/>
          <w:sz w:val="21"/>
          <w:szCs w:val="21"/>
        </w:rPr>
      </w:pPr>
      <w:bookmarkStart w:id="602" w:name="_Toc351203651"/>
      <w:r>
        <w:rPr>
          <w:rFonts w:hint="eastAsia" w:ascii="宋体" w:hAnsi="宋体" w:eastAsia="宋体" w:cs="宋体"/>
          <w:b w:val="0"/>
          <w:sz w:val="21"/>
          <w:szCs w:val="21"/>
        </w:rPr>
        <w:t>20. 争议解决</w:t>
      </w:r>
      <w:bookmarkEnd w:id="602"/>
    </w:p>
    <w:bookmarkEnd w:id="579"/>
    <w:bookmarkEnd w:id="580"/>
    <w:p>
      <w:pPr>
        <w:spacing w:after="120" w:line="360" w:lineRule="auto"/>
        <w:ind w:firstLine="420" w:firstLineChars="200"/>
        <w:outlineLvl w:val="0"/>
        <w:rPr>
          <w:rFonts w:ascii="宋体" w:hAnsi="宋体" w:eastAsia="宋体" w:cs="宋体"/>
          <w:sz w:val="21"/>
          <w:szCs w:val="21"/>
        </w:rPr>
      </w:pPr>
      <w:bookmarkStart w:id="603" w:name="_Toc28231"/>
      <w:r>
        <w:rPr>
          <w:rFonts w:hint="eastAsia" w:ascii="宋体" w:hAnsi="宋体" w:eastAsia="宋体" w:cs="宋体"/>
          <w:sz w:val="21"/>
          <w:szCs w:val="21"/>
        </w:rPr>
        <w:t>20.3 争</w:t>
      </w:r>
      <w:bookmarkEnd w:id="581"/>
      <w:r>
        <w:rPr>
          <w:rFonts w:hint="eastAsia" w:ascii="宋体" w:hAnsi="宋体" w:eastAsia="宋体" w:cs="宋体"/>
          <w:sz w:val="21"/>
          <w:szCs w:val="21"/>
        </w:rPr>
        <w:t>议评审</w:t>
      </w:r>
      <w:bookmarkEnd w:id="603"/>
    </w:p>
    <w:p>
      <w:pPr>
        <w:spacing w:line="360" w:lineRule="auto"/>
        <w:rPr>
          <w:rFonts w:ascii="宋体" w:hAnsi="宋体" w:eastAsia="宋体" w:cs="宋体"/>
          <w:sz w:val="21"/>
          <w:szCs w:val="21"/>
        </w:rPr>
      </w:pPr>
      <w:r>
        <w:rPr>
          <w:rFonts w:hint="eastAsia" w:ascii="宋体" w:hAnsi="宋体" w:eastAsia="宋体" w:cs="宋体"/>
          <w:sz w:val="21"/>
          <w:szCs w:val="21"/>
        </w:rPr>
        <w:t>合同当事人是否同意将工程争议提交争议评审小组决定：</w:t>
      </w:r>
      <w:r>
        <w:rPr>
          <w:rFonts w:hint="eastAsia" w:ascii="宋体" w:hAnsi="宋体" w:eastAsia="宋体" w:cs="宋体"/>
          <w:sz w:val="21"/>
          <w:szCs w:val="21"/>
          <w:u w:val="single"/>
        </w:rPr>
        <w:t xml:space="preserve">    </w:t>
      </w:r>
    </w:p>
    <w:p>
      <w:pPr>
        <w:spacing w:line="360" w:lineRule="auto"/>
        <w:ind w:firstLine="420" w:firstLineChars="200"/>
        <w:outlineLvl w:val="0"/>
        <w:rPr>
          <w:rFonts w:ascii="宋体" w:hAnsi="宋体" w:eastAsia="宋体" w:cs="宋体"/>
          <w:sz w:val="21"/>
          <w:szCs w:val="21"/>
        </w:rPr>
      </w:pPr>
      <w:bookmarkStart w:id="604" w:name="_Toc16027"/>
      <w:r>
        <w:rPr>
          <w:rFonts w:hint="eastAsia" w:ascii="宋体" w:hAnsi="宋体" w:eastAsia="宋体" w:cs="宋体"/>
          <w:sz w:val="21"/>
          <w:szCs w:val="21"/>
        </w:rPr>
        <w:t>20.3.1 争议评审小组的确定</w:t>
      </w:r>
      <w:bookmarkEnd w:id="604"/>
    </w:p>
    <w:p>
      <w:pPr>
        <w:spacing w:line="360" w:lineRule="auto"/>
        <w:ind w:firstLine="420" w:firstLineChars="200"/>
        <w:rPr>
          <w:rFonts w:ascii="宋体" w:hAnsi="宋体" w:eastAsia="宋体" w:cs="宋体"/>
          <w:sz w:val="21"/>
          <w:szCs w:val="21"/>
          <w:u w:val="single"/>
        </w:rPr>
      </w:pPr>
      <w:r>
        <w:rPr>
          <w:rFonts w:hint="eastAsia" w:ascii="宋体" w:hAnsi="宋体" w:eastAsia="宋体" w:cs="宋体"/>
          <w:sz w:val="21"/>
          <w:szCs w:val="21"/>
        </w:rPr>
        <w:t>争议评审小组成员的确定：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选定争议评审员的期限：</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争议评审小组成员的报酬承担方式：</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其他事项的约定：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adjustRightInd w:val="0"/>
        <w:spacing w:line="360" w:lineRule="auto"/>
        <w:ind w:firstLine="420" w:firstLineChars="200"/>
        <w:outlineLvl w:val="0"/>
        <w:rPr>
          <w:rFonts w:ascii="宋体" w:hAnsi="宋体" w:eastAsia="宋体" w:cs="宋体"/>
          <w:sz w:val="21"/>
          <w:szCs w:val="21"/>
        </w:rPr>
      </w:pPr>
      <w:bookmarkStart w:id="605" w:name="_Toc2329"/>
      <w:r>
        <w:rPr>
          <w:rFonts w:hint="eastAsia" w:ascii="宋体" w:hAnsi="宋体" w:eastAsia="宋体" w:cs="宋体"/>
          <w:sz w:val="21"/>
          <w:szCs w:val="21"/>
        </w:rPr>
        <w:t>20.3.2 争议评审小组的决定</w:t>
      </w:r>
      <w:bookmarkEnd w:id="605"/>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合同当事人关于本项的约定：</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after="120" w:line="360" w:lineRule="auto"/>
        <w:ind w:firstLine="420" w:firstLineChars="200"/>
        <w:outlineLvl w:val="0"/>
        <w:rPr>
          <w:rFonts w:ascii="宋体" w:hAnsi="宋体" w:eastAsia="宋体" w:cs="宋体"/>
          <w:sz w:val="21"/>
          <w:szCs w:val="21"/>
        </w:rPr>
      </w:pPr>
      <w:bookmarkStart w:id="606" w:name="_Toc6307"/>
      <w:r>
        <w:rPr>
          <w:rFonts w:hint="eastAsia" w:ascii="宋体" w:hAnsi="宋体" w:eastAsia="宋体" w:cs="宋体"/>
          <w:sz w:val="21"/>
          <w:szCs w:val="21"/>
        </w:rPr>
        <w:t>20.4仲裁或诉讼</w:t>
      </w:r>
      <w:bookmarkEnd w:id="582"/>
      <w:bookmarkEnd w:id="606"/>
    </w:p>
    <w:p>
      <w:pPr>
        <w:spacing w:after="120" w:line="360" w:lineRule="auto"/>
        <w:ind w:firstLine="420" w:firstLineChars="200"/>
        <w:rPr>
          <w:rFonts w:ascii="宋体" w:hAnsi="宋体" w:eastAsia="宋体" w:cs="宋体"/>
          <w:sz w:val="21"/>
          <w:szCs w:val="21"/>
        </w:rPr>
      </w:pPr>
      <w:r>
        <w:rPr>
          <w:rFonts w:hint="eastAsia" w:ascii="宋体" w:hAnsi="宋体" w:eastAsia="宋体" w:cs="宋体"/>
          <w:sz w:val="21"/>
          <w:szCs w:val="21"/>
        </w:rPr>
        <w:t>因合同及合同有关事项发生的争议，按下列第</w:t>
      </w:r>
      <w:r>
        <w:rPr>
          <w:rFonts w:hint="eastAsia" w:ascii="宋体" w:hAnsi="宋体" w:eastAsia="宋体" w:cs="宋体"/>
          <w:sz w:val="21"/>
          <w:szCs w:val="21"/>
          <w:u w:val="single"/>
        </w:rPr>
        <w:t xml:space="preserve">     </w:t>
      </w:r>
      <w:r>
        <w:rPr>
          <w:rFonts w:hint="eastAsia" w:ascii="宋体" w:hAnsi="宋体" w:eastAsia="宋体" w:cs="宋体"/>
          <w:sz w:val="21"/>
          <w:szCs w:val="21"/>
        </w:rPr>
        <w:t>种方式解决：</w:t>
      </w:r>
    </w:p>
    <w:p>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（1）向</w:t>
      </w:r>
      <w:r>
        <w:rPr>
          <w:rFonts w:hint="eastAsia" w:ascii="宋体" w:hAnsi="宋体" w:eastAsia="宋体" w:cs="宋体"/>
          <w:sz w:val="21"/>
          <w:szCs w:val="21"/>
          <w:u w:val="single"/>
        </w:rPr>
        <w:t xml:space="preserve">                     </w:t>
      </w:r>
      <w:r>
        <w:rPr>
          <w:rFonts w:hint="eastAsia" w:ascii="宋体" w:hAnsi="宋体" w:eastAsia="宋体" w:cs="宋体"/>
          <w:sz w:val="21"/>
          <w:szCs w:val="21"/>
        </w:rPr>
        <w:t>仲裁委员会申请仲裁；</w:t>
      </w:r>
    </w:p>
    <w:p>
      <w:pPr>
        <w:pStyle w:val="11"/>
        <w:rPr>
          <w:rFonts w:ascii="宋体" w:hAnsi="宋体" w:eastAsia="宋体" w:cs="宋体"/>
        </w:rPr>
      </w:pPr>
      <w:r>
        <w:rPr>
          <w:rFonts w:hint="eastAsia" w:ascii="宋体" w:hAnsi="宋体" w:eastAsia="宋体" w:cs="宋体"/>
          <w:sz w:val="21"/>
          <w:szCs w:val="21"/>
        </w:rPr>
        <w:t>（2）向</w:t>
      </w:r>
      <w:r>
        <w:rPr>
          <w:rFonts w:hint="eastAsia" w:ascii="宋体" w:hAnsi="宋体" w:eastAsia="宋体" w:cs="宋体"/>
          <w:sz w:val="21"/>
          <w:szCs w:val="21"/>
          <w:u w:val="single"/>
        </w:rPr>
        <w:t xml:space="preserve">                     </w:t>
      </w:r>
      <w:r>
        <w:rPr>
          <w:rFonts w:hint="eastAsia" w:ascii="宋体" w:hAnsi="宋体" w:eastAsia="宋体" w:cs="宋体"/>
          <w:sz w:val="21"/>
          <w:szCs w:val="21"/>
        </w:rPr>
        <w:t>人民法院起诉。</w:t>
      </w:r>
      <w:bookmarkEnd w:id="583"/>
      <w:bookmarkEnd w:id="584"/>
      <w:bookmarkEnd w:id="585"/>
      <w:bookmarkEnd w:id="586"/>
      <w:bookmarkEnd w:id="587"/>
      <w:bookmarkEnd w:id="588"/>
    </w:p>
    <w:p>
      <w:pPr>
        <w:pStyle w:val="18"/>
        <w:ind w:right="-24" w:rightChars="-11"/>
        <w:jc w:val="left"/>
        <w:outlineLvl w:val="9"/>
        <w:rPr>
          <w:rFonts w:ascii="宋体" w:hAnsi="宋体" w:eastAsia="宋体" w:cs="宋体"/>
          <w:sz w:val="24"/>
          <w:szCs w:val="24"/>
        </w:rPr>
      </w:pPr>
      <w:bookmarkStart w:id="607" w:name="_Toc30897"/>
      <w:bookmarkStart w:id="608" w:name="_Toc27025"/>
    </w:p>
    <w:p>
      <w:pPr>
        <w:pStyle w:val="18"/>
        <w:ind w:right="-24" w:rightChars="-11"/>
        <w:jc w:val="left"/>
        <w:outlineLvl w:val="9"/>
        <w:rPr>
          <w:rFonts w:ascii="宋体" w:hAnsi="宋体" w:eastAsia="宋体" w:cs="宋体"/>
          <w:sz w:val="24"/>
          <w:szCs w:val="24"/>
        </w:rPr>
      </w:pPr>
    </w:p>
    <w:bookmarkEnd w:id="607"/>
    <w:bookmarkEnd w:id="608"/>
    <w:p>
      <w:pPr>
        <w:rPr>
          <w:rFonts w:ascii="宋体" w:hAnsi="宋体" w:eastAsia="宋体" w:cs="宋体"/>
          <w:b/>
          <w:bCs/>
          <w:sz w:val="36"/>
          <w:szCs w:val="36"/>
        </w:rPr>
      </w:pPr>
      <w:bookmarkStart w:id="609" w:name="_Toc18562"/>
      <w:r>
        <w:rPr>
          <w:rFonts w:hint="eastAsia" w:ascii="宋体" w:hAnsi="宋体" w:eastAsia="宋体" w:cs="宋体"/>
          <w:b/>
          <w:bCs/>
          <w:sz w:val="36"/>
          <w:szCs w:val="36"/>
        </w:rPr>
        <w:br w:type="page"/>
      </w:r>
    </w:p>
    <w:p>
      <w:pPr>
        <w:spacing w:line="440" w:lineRule="exact"/>
        <w:ind w:firstLine="1265" w:firstLineChars="350"/>
        <w:outlineLvl w:val="0"/>
        <w:rPr>
          <w:rFonts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09"/>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11"/>
        <w:rPr>
          <w:rFonts w:ascii="宋体" w:hAnsi="宋体" w:eastAsia="宋体" w:cs="宋体"/>
          <w:b/>
          <w:bCs/>
          <w:sz w:val="36"/>
          <w:szCs w:val="36"/>
        </w:rPr>
      </w:pPr>
    </w:p>
    <w:p>
      <w:pPr>
        <w:pStyle w:val="10"/>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11"/>
        <w:jc w:val="center"/>
        <w:rPr>
          <w:rFonts w:ascii="宋体" w:hAnsi="宋体" w:eastAsia="宋体" w:cs="宋体"/>
          <w:sz w:val="28"/>
          <w:szCs w:val="28"/>
        </w:rPr>
      </w:pPr>
    </w:p>
    <w:p>
      <w:pPr>
        <w:pStyle w:val="11"/>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610" w:name="_Toc466022185"/>
      <w:bookmarkStart w:id="611" w:name="_Toc454464358"/>
    </w:p>
    <w:p>
      <w:pPr>
        <w:widowControl/>
        <w:spacing w:line="440" w:lineRule="exact"/>
        <w:jc w:val="center"/>
        <w:rPr>
          <w:rFonts w:ascii="宋体" w:hAnsi="宋体" w:eastAsia="宋体" w:cs="宋体"/>
          <w:b/>
          <w:bCs/>
          <w:sz w:val="32"/>
          <w:szCs w:val="32"/>
        </w:rPr>
      </w:pPr>
      <w:bookmarkStart w:id="612" w:name="_Toc483669658"/>
      <w:r>
        <w:rPr>
          <w:rFonts w:hint="eastAsia" w:ascii="宋体" w:hAnsi="宋体" w:eastAsia="宋体" w:cs="宋体"/>
          <w:b/>
          <w:bCs/>
          <w:sz w:val="32"/>
          <w:szCs w:val="32"/>
        </w:rPr>
        <w:t>谈判报价函</w:t>
      </w:r>
      <w:bookmarkEnd w:id="610"/>
      <w:bookmarkEnd w:id="611"/>
      <w:bookmarkEnd w:id="612"/>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博爱县第一中学</w:t>
      </w:r>
    </w:p>
    <w:p>
      <w:pPr>
        <w:widowControl/>
        <w:numPr>
          <w:ilvl w:val="0"/>
          <w:numId w:val="6"/>
        </w:numPr>
        <w:spacing w:line="440" w:lineRule="exact"/>
        <w:ind w:firstLine="720" w:firstLineChars="300"/>
        <w:rPr>
          <w:rFonts w:hint="eastAsia" w:ascii="宋体" w:hAnsi="宋体" w:eastAsia="宋体" w:cs="宋体"/>
          <w:sz w:val="24"/>
        </w:rPr>
      </w:pPr>
      <w:r>
        <w:rPr>
          <w:rFonts w:hint="eastAsia" w:ascii="宋体" w:hAnsi="宋体" w:eastAsia="宋体" w:cs="宋体"/>
          <w:sz w:val="24"/>
        </w:rPr>
        <w:t>根据已收到的</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w:t>
      </w:r>
    </w:p>
    <w:p>
      <w:pPr>
        <w:widowControl/>
        <w:numPr>
          <w:ilvl w:val="0"/>
          <w:numId w:val="0"/>
        </w:numPr>
        <w:spacing w:line="440" w:lineRule="exact"/>
        <w:rPr>
          <w:rFonts w:ascii="宋体" w:hAnsi="宋体" w:eastAsia="宋体" w:cs="宋体"/>
          <w:sz w:val="24"/>
        </w:rPr>
      </w:pPr>
      <w:r>
        <w:rPr>
          <w:rFonts w:hint="eastAsia" w:ascii="宋体" w:hAnsi="宋体" w:eastAsia="宋体" w:cs="宋体"/>
          <w:sz w:val="24"/>
        </w:rPr>
        <w:t>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1"/>
        <w:rPr>
          <w:rFonts w:ascii="宋体" w:hAnsi="宋体" w:eastAsia="宋体" w:cs="宋体"/>
          <w:b/>
          <w:sz w:val="28"/>
          <w:szCs w:val="28"/>
        </w:rPr>
      </w:pPr>
    </w:p>
    <w:p>
      <w:pPr>
        <w:pStyle w:val="10"/>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613" w:name="_Toc454464359"/>
      <w:bookmarkStart w:id="614" w:name="_Toc483669659"/>
      <w:bookmarkStart w:id="615" w:name="_Toc466022186"/>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3"/>
      <w:bookmarkEnd w:id="614"/>
      <w:bookmarkEnd w:id="615"/>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616" w:name="_Toc454464360"/>
      <w:bookmarkStart w:id="617" w:name="_Toc483669660"/>
      <w:bookmarkStart w:id="618" w:name="_Toc466022187"/>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rPr>
          <w:rFonts w:ascii="宋体" w:hAnsi="宋体" w:eastAsia="宋体" w:cs="宋体"/>
          <w:b/>
          <w:bCs/>
          <w:sz w:val="32"/>
          <w:szCs w:val="32"/>
          <w:lang w:eastAsia="zh-CN"/>
        </w:rPr>
      </w:pPr>
    </w:p>
    <w:p>
      <w:pPr>
        <w:pStyle w:val="36"/>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6"/>
      <w:bookmarkEnd w:id="617"/>
      <w:bookmarkEnd w:id="618"/>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0"/>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0"/>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0"/>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6"/>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6"/>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6"/>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0"/>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6"/>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eastAsia="宋体"/>
          <w:kern w:val="2"/>
          <w:szCs w:val="21"/>
          <w:lang w:eastAsia="zh-CN"/>
        </w:rPr>
      </w:pPr>
      <w:r>
        <w:rPr>
          <w:rFonts w:hint="eastAsia" w:eastAsia="宋体"/>
          <w:kern w:val="2"/>
          <w:szCs w:val="24"/>
          <w:lang w:eastAsia="zh-CN"/>
        </w:rPr>
        <w:t>三、我单位符合</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工程施工总承包叁级及以上资质、中华人民共和国特种设备生产许可证（</w:t>
      </w:r>
      <w:r>
        <w:rPr>
          <w:rFonts w:hint="eastAsia" w:asciiTheme="minorEastAsia" w:hAnsiTheme="minorEastAsia" w:eastAsiaTheme="minorEastAsia" w:cstheme="minorEastAsia"/>
          <w:sz w:val="24"/>
          <w:szCs w:val="24"/>
          <w:lang w:val="en-US" w:eastAsia="zh-CN"/>
        </w:rPr>
        <w:t>GB2级</w:t>
      </w:r>
      <w:r>
        <w:rPr>
          <w:rFonts w:hint="eastAsia" w:asciiTheme="minorEastAsia" w:hAnsiTheme="minorEastAsia" w:eastAsiaTheme="minorEastAsia" w:cstheme="minorEastAsia"/>
          <w:sz w:val="24"/>
          <w:szCs w:val="24"/>
          <w:lang w:eastAsia="zh-CN"/>
        </w:rPr>
        <w:t>承压类特种设备安装、</w:t>
      </w:r>
      <w:r>
        <w:rPr>
          <w:rFonts w:hint="eastAsia" w:asciiTheme="minorEastAsia" w:hAnsiTheme="minorEastAsia" w:eastAsiaTheme="minorEastAsia" w:cstheme="minorEastAsia"/>
          <w:sz w:val="24"/>
          <w:szCs w:val="24"/>
          <w:lang w:val="en-US" w:eastAsia="zh-CN"/>
        </w:rPr>
        <w:t>修理、改造）</w:t>
      </w:r>
      <w:r>
        <w:rPr>
          <w:rFonts w:hint="eastAsia" w:asciiTheme="minorEastAsia" w:hAnsiTheme="minorEastAsia" w:eastAsiaTheme="minorEastAsia" w:cstheme="minorEastAsia"/>
          <w:sz w:val="24"/>
          <w:szCs w:val="24"/>
          <w:lang w:eastAsia="zh-CN"/>
        </w:rPr>
        <w:t>，且必须具有独立法人资格，具备有效期范围内的企业营业执照（副本）、安全生产许可证（副本），并在人员、设备、资金等方面具有相应的施工能力；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不含临时），具有有效期内项目经理安全生产考核合格证书（B证），且未担任其他在建工程项目，拟派项目技术负责人须具有相关专业中级及以上技术职称</w:t>
      </w:r>
      <w:r>
        <w:rPr>
          <w:rFonts w:hint="eastAsia" w:ascii="宋体" w:hAnsi="宋体" w:eastAsia="宋体" w:cs="宋体"/>
          <w:sz w:val="24"/>
          <w:szCs w:val="24"/>
          <w:lang w:eastAsia="zh-CN"/>
        </w:rPr>
        <w:t>；</w:t>
      </w:r>
    </w:p>
    <w:p>
      <w:pPr>
        <w:pStyle w:val="6"/>
        <w:autoSpaceDE/>
        <w:autoSpaceDN/>
        <w:spacing w:line="400" w:lineRule="exact"/>
        <w:ind w:left="0" w:firstLine="480" w:firstLineChars="200"/>
        <w:rPr>
          <w:rFonts w:ascii="宋体" w:hAnsi="宋体" w:eastAsia="宋体" w:cs="宋体"/>
          <w:kern w:val="2"/>
          <w:sz w:val="24"/>
          <w:szCs w:val="21"/>
          <w:lang w:eastAsia="zh-CN"/>
        </w:rPr>
      </w:pPr>
      <w:bookmarkStart w:id="619" w:name="_Toc25215"/>
      <w:r>
        <w:rPr>
          <w:rFonts w:hint="eastAsia" w:ascii="宋体" w:hAnsi="宋体" w:eastAsia="宋体" w:cs="宋体"/>
          <w:kern w:val="2"/>
          <w:sz w:val="24"/>
          <w:szCs w:val="21"/>
          <w:lang w:eastAsia="zh-CN"/>
        </w:rPr>
        <w:t>若我单位承诺不实，自愿承担提供虚假材料谋取中标、成交的法律责任。</w:t>
      </w:r>
      <w:bookmarkEnd w:id="619"/>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620" w:name="_Toc454464364"/>
      <w:bookmarkStart w:id="621" w:name="_Toc483669664"/>
      <w:bookmarkStart w:id="622" w:name="_Toc466022191"/>
    </w:p>
    <w:bookmarkEnd w:id="620"/>
    <w:bookmarkEnd w:id="621"/>
    <w:bookmarkEnd w:id="622"/>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3" w:name="_Toc466022194"/>
      <w:bookmarkStart w:id="624" w:name="_Toc454464368"/>
      <w:bookmarkStart w:id="625" w:name="_Toc483669667"/>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623"/>
      <w:bookmarkEnd w:id="624"/>
      <w:bookmarkEnd w:id="625"/>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p>
    <w:p>
      <w:pPr>
        <w:spacing w:line="440" w:lineRule="exact"/>
        <w:jc w:val="center"/>
        <w:rPr>
          <w:rFonts w:ascii="宋体" w:hAnsi="宋体" w:eastAsia="宋体" w:cs="宋体"/>
          <w:b/>
          <w:sz w:val="32"/>
          <w:szCs w:val="32"/>
        </w:rPr>
      </w:pPr>
      <w:bookmarkStart w:id="626" w:name="_Toc454464369"/>
      <w:bookmarkStart w:id="627" w:name="_Toc483669668"/>
      <w:bookmarkStart w:id="628" w:name="_Toc466022195"/>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r>
        <w:rPr>
          <w:rFonts w:hint="eastAsia" w:ascii="宋体" w:hAnsi="宋体" w:eastAsia="宋体" w:cs="宋体"/>
          <w:lang w:eastAsia="zh-CN"/>
        </w:rPr>
        <w:t>附件10：</w:t>
      </w:r>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1"/>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629" w:name="_Toc16374"/>
      <w:bookmarkStart w:id="630" w:name="_Toc17379"/>
      <w:bookmarkStart w:id="631" w:name="_Toc14566"/>
      <w:bookmarkStart w:id="632" w:name="_Toc466022196"/>
      <w:bookmarkStart w:id="633" w:name="_Toc483669669"/>
      <w:bookmarkStart w:id="634"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29"/>
      <w:bookmarkEnd w:id="630"/>
      <w:bookmarkEnd w:id="631"/>
    </w:p>
    <w:bookmarkEnd w:id="632"/>
    <w:bookmarkEnd w:id="633"/>
    <w:p>
      <w:pPr>
        <w:spacing w:line="440" w:lineRule="exact"/>
        <w:jc w:val="center"/>
        <w:rPr>
          <w:rFonts w:ascii="宋体" w:hAnsi="宋体" w:eastAsia="宋体" w:cs="宋体"/>
          <w:b/>
          <w:sz w:val="32"/>
          <w:szCs w:val="32"/>
        </w:rPr>
      </w:pPr>
      <w:bookmarkStart w:id="635" w:name="_Toc483669670"/>
      <w:bookmarkStart w:id="636" w:name="_Toc466022197"/>
      <w:r>
        <w:rPr>
          <w:rFonts w:hint="eastAsia" w:ascii="宋体" w:hAnsi="宋体" w:eastAsia="宋体" w:cs="宋体"/>
          <w:b/>
          <w:sz w:val="32"/>
          <w:szCs w:val="32"/>
        </w:rPr>
        <w:t>谈判文件要求的及谈判供应商认为应提交的</w:t>
      </w:r>
      <w:bookmarkEnd w:id="634"/>
      <w:bookmarkEnd w:id="635"/>
      <w:bookmarkEnd w:id="636"/>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1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r>
        <w:rPr>
          <w:rFonts w:hint="eastAsia" w:ascii="宋体" w:hAnsi="宋体" w:eastAsia="宋体" w:cs="宋体"/>
        </w:rPr>
        <w:t>附件：中小企业声明函</w:t>
      </w:r>
    </w:p>
    <w:p>
      <w:pPr>
        <w:pStyle w:val="18"/>
        <w:spacing w:before="120" w:after="120" w:line="460" w:lineRule="exact"/>
        <w:ind w:right="31" w:rightChars="14"/>
        <w:outlineLvl w:val="1"/>
        <w:rPr>
          <w:rFonts w:ascii="宋体" w:hAnsi="宋体" w:eastAsia="宋体" w:cs="宋体"/>
        </w:rPr>
      </w:pPr>
      <w:r>
        <w:rPr>
          <w:rFonts w:hint="eastAsia" w:ascii="宋体" w:hAnsi="宋体" w:eastAsia="宋体" w:cs="宋体"/>
        </w:rPr>
        <w:t>中小企业声明函（工程）</w:t>
      </w:r>
    </w:p>
    <w:p>
      <w:pPr>
        <w:rPr>
          <w:rFonts w:ascii="宋体" w:hAnsi="宋体" w:eastAsia="宋体" w:cs="宋体"/>
        </w:rPr>
      </w:pPr>
    </w:p>
    <w:p>
      <w:pPr>
        <w:pStyle w:val="11"/>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0"/>
        <w:rPr>
          <w:rFonts w:ascii="宋体" w:hAnsi="宋体" w:eastAsia="宋体" w:cs="宋体"/>
        </w:rPr>
      </w:pP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p>
    <w:p>
      <w:pPr>
        <w:pStyle w:val="11"/>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11"/>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11"/>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11"/>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10"/>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1"/>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46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46</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7</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D708CC99"/>
    <w:multiLevelType w:val="singleLevel"/>
    <w:tmpl w:val="D708CC99"/>
    <w:lvl w:ilvl="0" w:tentative="0">
      <w:start w:val="1"/>
      <w:numFmt w:val="decimal"/>
      <w:suff w:val="nothing"/>
      <w:lvlText w:val="%1、"/>
      <w:lvlJc w:val="left"/>
    </w:lvl>
  </w:abstractNum>
  <w:abstractNum w:abstractNumId="2">
    <w:nsid w:val="F3CB7CF8"/>
    <w:multiLevelType w:val="singleLevel"/>
    <w:tmpl w:val="F3CB7CF8"/>
    <w:lvl w:ilvl="0" w:tentative="0">
      <w:start w:val="2"/>
      <w:numFmt w:val="decimal"/>
      <w:suff w:val="space"/>
      <w:lvlText w:val="%1."/>
      <w:lvlJc w:val="left"/>
    </w:lvl>
  </w:abstractNum>
  <w:abstractNum w:abstractNumId="3">
    <w:nsid w:val="F9BA81FD"/>
    <w:multiLevelType w:val="singleLevel"/>
    <w:tmpl w:val="F9BA81FD"/>
    <w:lvl w:ilvl="0" w:tentative="0">
      <w:start w:val="1"/>
      <w:numFmt w:val="decimal"/>
      <w:suff w:val="nothing"/>
      <w:lvlText w:val="%1、"/>
      <w:lvlJc w:val="left"/>
    </w:lvl>
  </w:abstractNum>
  <w:abstractNum w:abstractNumId="4">
    <w:nsid w:val="55C46416"/>
    <w:multiLevelType w:val="singleLevel"/>
    <w:tmpl w:val="55C46416"/>
    <w:lvl w:ilvl="0" w:tentative="0">
      <w:start w:val="2"/>
      <w:numFmt w:val="decimal"/>
      <w:suff w:val="nothing"/>
      <w:lvlText w:val="%1."/>
      <w:lvlJc w:val="left"/>
    </w:lvl>
  </w:abstractNum>
  <w:abstractNum w:abstractNumId="5">
    <w:nsid w:val="5D1E5981"/>
    <w:multiLevelType w:val="singleLevel"/>
    <w:tmpl w:val="5D1E5981"/>
    <w:lvl w:ilvl="0" w:tentative="0">
      <w:start w:val="3"/>
      <w:numFmt w:val="decimal"/>
      <w:suff w:val="space"/>
      <w:lvlText w:val="%1."/>
      <w:lvlJc w:val="left"/>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iOGUyMGRlMzM3OTNmY2NjNDVhYTNhNzYzNGVkMDgifQ=="/>
  </w:docVars>
  <w:rsids>
    <w:rsidRoot w:val="77E00DCE"/>
    <w:rsid w:val="000B056C"/>
    <w:rsid w:val="001D29A2"/>
    <w:rsid w:val="002F682F"/>
    <w:rsid w:val="0041530C"/>
    <w:rsid w:val="00416146"/>
    <w:rsid w:val="00552797"/>
    <w:rsid w:val="005F5ADE"/>
    <w:rsid w:val="006B6D1F"/>
    <w:rsid w:val="008C3DCE"/>
    <w:rsid w:val="00932B98"/>
    <w:rsid w:val="00CF45D3"/>
    <w:rsid w:val="00EB0B1C"/>
    <w:rsid w:val="00F322F2"/>
    <w:rsid w:val="00FB0C41"/>
    <w:rsid w:val="01C26E13"/>
    <w:rsid w:val="01F176C7"/>
    <w:rsid w:val="0202673A"/>
    <w:rsid w:val="021126CD"/>
    <w:rsid w:val="022E44A8"/>
    <w:rsid w:val="024B50E5"/>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169B7"/>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CD3553"/>
    <w:rsid w:val="0FDA17CC"/>
    <w:rsid w:val="101F0A64"/>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472C0"/>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74D35"/>
    <w:rsid w:val="16FE3FF2"/>
    <w:rsid w:val="17493189"/>
    <w:rsid w:val="17742506"/>
    <w:rsid w:val="17872239"/>
    <w:rsid w:val="17A56C6F"/>
    <w:rsid w:val="17BD7B4E"/>
    <w:rsid w:val="17C92852"/>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7C3EB0"/>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76C02"/>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AE6A88"/>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B3753"/>
    <w:rsid w:val="23BF3B72"/>
    <w:rsid w:val="23DA080D"/>
    <w:rsid w:val="23DB2D9B"/>
    <w:rsid w:val="23DE58D7"/>
    <w:rsid w:val="23F15406"/>
    <w:rsid w:val="23FB6A9C"/>
    <w:rsid w:val="244871F4"/>
    <w:rsid w:val="2471674B"/>
    <w:rsid w:val="249C13EC"/>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EF958DA"/>
    <w:rsid w:val="2F3528CF"/>
    <w:rsid w:val="2F640E7A"/>
    <w:rsid w:val="2F70571C"/>
    <w:rsid w:val="2FA5367F"/>
    <w:rsid w:val="2FCD67FF"/>
    <w:rsid w:val="2FCF07C9"/>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1F239D"/>
    <w:rsid w:val="36392E40"/>
    <w:rsid w:val="363F1215"/>
    <w:rsid w:val="365F1D83"/>
    <w:rsid w:val="3696543C"/>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404D23"/>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D873DB"/>
    <w:rsid w:val="3CE33B06"/>
    <w:rsid w:val="3CEF1916"/>
    <w:rsid w:val="3D1E5214"/>
    <w:rsid w:val="3D2757A1"/>
    <w:rsid w:val="3D6F6977"/>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9969B6"/>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55752"/>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23347D"/>
    <w:rsid w:val="47727F60"/>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E0B07C7"/>
    <w:rsid w:val="4E134DBE"/>
    <w:rsid w:val="4E2D698F"/>
    <w:rsid w:val="4EAF35C0"/>
    <w:rsid w:val="4EF456FF"/>
    <w:rsid w:val="4F5239A7"/>
    <w:rsid w:val="4F683249"/>
    <w:rsid w:val="4F90367A"/>
    <w:rsid w:val="4FA703F4"/>
    <w:rsid w:val="4FCE7CFE"/>
    <w:rsid w:val="4FF05EC6"/>
    <w:rsid w:val="5064585A"/>
    <w:rsid w:val="506D7517"/>
    <w:rsid w:val="50A078EC"/>
    <w:rsid w:val="50B415EA"/>
    <w:rsid w:val="50E6054D"/>
    <w:rsid w:val="510D6018"/>
    <w:rsid w:val="510E1A03"/>
    <w:rsid w:val="51200A2D"/>
    <w:rsid w:val="513F7105"/>
    <w:rsid w:val="51556929"/>
    <w:rsid w:val="515725D9"/>
    <w:rsid w:val="51823496"/>
    <w:rsid w:val="51A927D1"/>
    <w:rsid w:val="51DC2BA6"/>
    <w:rsid w:val="51FA642C"/>
    <w:rsid w:val="52EB1E80"/>
    <w:rsid w:val="52EE5545"/>
    <w:rsid w:val="5314011E"/>
    <w:rsid w:val="53263601"/>
    <w:rsid w:val="532C336D"/>
    <w:rsid w:val="535C57C5"/>
    <w:rsid w:val="53603363"/>
    <w:rsid w:val="536D14E5"/>
    <w:rsid w:val="53964FD7"/>
    <w:rsid w:val="5397440F"/>
    <w:rsid w:val="53F046E7"/>
    <w:rsid w:val="53FF0DCE"/>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526D14"/>
    <w:rsid w:val="57603931"/>
    <w:rsid w:val="578677FB"/>
    <w:rsid w:val="578F4217"/>
    <w:rsid w:val="57CF6D0C"/>
    <w:rsid w:val="57F813C8"/>
    <w:rsid w:val="581A7F84"/>
    <w:rsid w:val="581D7A7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700646"/>
    <w:rsid w:val="5D8A15D3"/>
    <w:rsid w:val="5DA14CA4"/>
    <w:rsid w:val="5DB23302"/>
    <w:rsid w:val="5DCB1913"/>
    <w:rsid w:val="5DE33694"/>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7C1773"/>
    <w:rsid w:val="60885CA7"/>
    <w:rsid w:val="608C39E9"/>
    <w:rsid w:val="60EB4BB4"/>
    <w:rsid w:val="61582D68"/>
    <w:rsid w:val="61583C10"/>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016EFF"/>
    <w:rsid w:val="64306D81"/>
    <w:rsid w:val="648838AB"/>
    <w:rsid w:val="64CC429A"/>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C72954"/>
    <w:rsid w:val="70140A9A"/>
    <w:rsid w:val="701458EA"/>
    <w:rsid w:val="70531E2E"/>
    <w:rsid w:val="706758D9"/>
    <w:rsid w:val="70BA1857"/>
    <w:rsid w:val="712D08D1"/>
    <w:rsid w:val="7131029F"/>
    <w:rsid w:val="71600CA6"/>
    <w:rsid w:val="719641E7"/>
    <w:rsid w:val="71AE2BE8"/>
    <w:rsid w:val="71F56147"/>
    <w:rsid w:val="722F68CA"/>
    <w:rsid w:val="725D553B"/>
    <w:rsid w:val="7270009E"/>
    <w:rsid w:val="72C76B03"/>
    <w:rsid w:val="73041B05"/>
    <w:rsid w:val="73102258"/>
    <w:rsid w:val="732B52E4"/>
    <w:rsid w:val="73336B23"/>
    <w:rsid w:val="737E3665"/>
    <w:rsid w:val="738844E4"/>
    <w:rsid w:val="738A2975"/>
    <w:rsid w:val="73966DE9"/>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5">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6">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7">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next w:val="10"/>
    <w:qFormat/>
    <w:uiPriority w:val="0"/>
    <w:pPr>
      <w:adjustRightInd w:val="0"/>
      <w:spacing w:line="360" w:lineRule="atLeast"/>
      <w:ind w:firstLine="420" w:firstLineChars="200"/>
      <w:textAlignment w:val="baseline"/>
    </w:pPr>
    <w:rPr>
      <w:sz w:val="24"/>
      <w:szCs w:val="20"/>
    </w:rPr>
  </w:style>
  <w:style w:type="paragraph" w:styleId="10">
    <w:name w:val="Body Text 2"/>
    <w:basedOn w:val="1"/>
    <w:next w:val="11"/>
    <w:qFormat/>
    <w:uiPriority w:val="99"/>
    <w:pPr>
      <w:spacing w:after="120" w:line="480" w:lineRule="auto"/>
    </w:pPr>
    <w:rPr>
      <w:rFonts w:ascii="Times New Roman" w:hAnsi="Times New Roman"/>
      <w:sz w:val="24"/>
    </w:rPr>
  </w:style>
  <w:style w:type="paragraph" w:styleId="11">
    <w:name w:val="Body Text"/>
    <w:basedOn w:val="1"/>
    <w:next w:val="10"/>
    <w:qFormat/>
    <w:uiPriority w:val="0"/>
  </w:style>
  <w:style w:type="paragraph" w:styleId="12">
    <w:name w:val="annotation text"/>
    <w:basedOn w:val="1"/>
    <w:qFormat/>
    <w:uiPriority w:val="0"/>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pPr>
    <w:rPr>
      <w:rFonts w:ascii="Times New Roman" w:hAnsi="Times New Roman"/>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qFormat/>
    <w:uiPriority w:val="39"/>
  </w:style>
  <w:style w:type="paragraph" w:styleId="17">
    <w:name w:val="Normal (Web)"/>
    <w:basedOn w:val="1"/>
    <w:qFormat/>
    <w:uiPriority w:val="0"/>
    <w:pPr>
      <w:widowControl/>
      <w:spacing w:before="100" w:beforeAutospacing="1" w:after="100" w:afterAutospacing="1"/>
    </w:pPr>
    <w:rPr>
      <w:rFonts w:ascii="宋体" w:hAnsi="宋体" w:cs="宋体"/>
      <w:sz w:val="24"/>
    </w:rPr>
  </w:style>
  <w:style w:type="paragraph" w:styleId="18">
    <w:name w:val="Title"/>
    <w:basedOn w:val="1"/>
    <w:next w:val="1"/>
    <w:qFormat/>
    <w:uiPriority w:val="0"/>
    <w:pPr>
      <w:spacing w:before="240" w:after="60"/>
      <w:jc w:val="center"/>
      <w:outlineLvl w:val="0"/>
    </w:pPr>
    <w:rPr>
      <w:rFonts w:ascii="Arial" w:hAnsi="Arial" w:cs="Arial"/>
      <w:b/>
      <w:bCs/>
      <w:sz w:val="32"/>
      <w:szCs w:val="32"/>
    </w:rPr>
  </w:style>
  <w:style w:type="paragraph" w:styleId="19">
    <w:name w:val="Body Text First Indent"/>
    <w:basedOn w:val="11"/>
    <w:next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FollowedHyperlink"/>
    <w:basedOn w:val="22"/>
    <w:qFormat/>
    <w:uiPriority w:val="0"/>
    <w:rPr>
      <w:color w:val="771CAA"/>
      <w:u w:val="none"/>
    </w:rPr>
  </w:style>
  <w:style w:type="character" w:styleId="24">
    <w:name w:val="Emphasis"/>
    <w:basedOn w:val="22"/>
    <w:qFormat/>
    <w:uiPriority w:val="0"/>
    <w:rPr>
      <w:color w:val="F73131"/>
    </w:rPr>
  </w:style>
  <w:style w:type="character" w:styleId="25">
    <w:name w:val="HTML Definition"/>
    <w:basedOn w:val="22"/>
    <w:qFormat/>
    <w:uiPriority w:val="0"/>
  </w:style>
  <w:style w:type="character" w:styleId="26">
    <w:name w:val="HTML Typewriter"/>
    <w:basedOn w:val="22"/>
    <w:qFormat/>
    <w:uiPriority w:val="0"/>
    <w:rPr>
      <w:rFonts w:ascii="monospace" w:hAnsi="monospace" w:eastAsia="monospace" w:cs="monospace"/>
      <w:sz w:val="20"/>
    </w:rPr>
  </w:style>
  <w:style w:type="character" w:styleId="27">
    <w:name w:val="HTML Acronym"/>
    <w:basedOn w:val="22"/>
    <w:qFormat/>
    <w:uiPriority w:val="0"/>
  </w:style>
  <w:style w:type="character" w:styleId="28">
    <w:name w:val="HTML Variable"/>
    <w:basedOn w:val="22"/>
    <w:qFormat/>
    <w:uiPriority w:val="0"/>
  </w:style>
  <w:style w:type="character" w:styleId="29">
    <w:name w:val="Hyperlink"/>
    <w:basedOn w:val="22"/>
    <w:qFormat/>
    <w:uiPriority w:val="0"/>
    <w:rPr>
      <w:color w:val="2440B3"/>
      <w:u w:val="none"/>
    </w:rPr>
  </w:style>
  <w:style w:type="character" w:styleId="30">
    <w:name w:val="HTML Code"/>
    <w:basedOn w:val="22"/>
    <w:qFormat/>
    <w:uiPriority w:val="0"/>
    <w:rPr>
      <w:rFonts w:hint="default" w:ascii="monospace" w:hAnsi="monospace" w:eastAsia="monospace" w:cs="monospace"/>
      <w:sz w:val="20"/>
    </w:rPr>
  </w:style>
  <w:style w:type="character" w:styleId="31">
    <w:name w:val="HTML Cite"/>
    <w:basedOn w:val="22"/>
    <w:qFormat/>
    <w:uiPriority w:val="0"/>
    <w:rPr>
      <w:color w:val="008000"/>
    </w:rPr>
  </w:style>
  <w:style w:type="character" w:styleId="32">
    <w:name w:val="HTML Keyboard"/>
    <w:basedOn w:val="22"/>
    <w:qFormat/>
    <w:uiPriority w:val="0"/>
    <w:rPr>
      <w:rFonts w:hint="default" w:ascii="monospace" w:hAnsi="monospace" w:eastAsia="monospace" w:cs="monospace"/>
      <w:sz w:val="20"/>
    </w:rPr>
  </w:style>
  <w:style w:type="character" w:styleId="33">
    <w:name w:val="HTML Sample"/>
    <w:basedOn w:val="22"/>
    <w:qFormat/>
    <w:uiPriority w:val="0"/>
    <w:rPr>
      <w:rFonts w:hint="default" w:ascii="monospace" w:hAnsi="monospace" w:eastAsia="monospace" w:cs="monospace"/>
    </w:rPr>
  </w:style>
  <w:style w:type="paragraph" w:customStyle="1" w:styleId="34">
    <w:name w:val="列出段落1"/>
    <w:basedOn w:val="1"/>
    <w:qFormat/>
    <w:uiPriority w:val="1"/>
    <w:pPr>
      <w:spacing w:before="109"/>
      <w:ind w:left="117" w:firstLine="440"/>
    </w:pPr>
  </w:style>
  <w:style w:type="paragraph" w:customStyle="1" w:styleId="35">
    <w:name w:val="Table Paragraph"/>
    <w:basedOn w:val="1"/>
    <w:qFormat/>
    <w:uiPriority w:val="1"/>
  </w:style>
  <w:style w:type="paragraph" w:customStyle="1" w:styleId="3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7">
    <w:name w:val="_Style 9"/>
    <w:basedOn w:val="5"/>
    <w:next w:val="1"/>
    <w:qFormat/>
    <w:uiPriority w:val="39"/>
    <w:pPr>
      <w:widowControl/>
      <w:spacing w:before="480" w:line="276" w:lineRule="auto"/>
      <w:outlineLvl w:val="9"/>
    </w:pPr>
    <w:rPr>
      <w:rFonts w:ascii="Cambria" w:hAnsi="Cambria" w:eastAsia="宋体" w:cs="Times New Roman"/>
      <w:color w:val="365F91"/>
    </w:rPr>
  </w:style>
  <w:style w:type="paragraph" w:customStyle="1" w:styleId="3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1">
    <w:name w:val="p0"/>
    <w:basedOn w:val="1"/>
    <w:qFormat/>
    <w:uiPriority w:val="0"/>
    <w:pPr>
      <w:widowControl/>
    </w:pPr>
    <w:rPr>
      <w:szCs w:val="21"/>
    </w:rPr>
  </w:style>
  <w:style w:type="paragraph" w:customStyle="1" w:styleId="42">
    <w:name w:val="标题 3_0"/>
    <w:basedOn w:val="39"/>
    <w:next w:val="39"/>
    <w:qFormat/>
    <w:uiPriority w:val="0"/>
    <w:pPr>
      <w:keepNext/>
      <w:keepLines/>
      <w:spacing w:line="416" w:lineRule="auto"/>
      <w:outlineLvl w:val="2"/>
    </w:pPr>
    <w:rPr>
      <w:b/>
      <w:bCs/>
      <w:sz w:val="32"/>
      <w:szCs w:val="32"/>
    </w:rPr>
  </w:style>
  <w:style w:type="paragraph" w:customStyle="1" w:styleId="43">
    <w:name w:val="无间隔1"/>
    <w:basedOn w:val="1"/>
    <w:qFormat/>
    <w:uiPriority w:val="0"/>
    <w:pPr>
      <w:spacing w:line="400" w:lineRule="exact"/>
    </w:pPr>
    <w:rPr>
      <w:sz w:val="24"/>
    </w:rPr>
  </w:style>
  <w:style w:type="paragraph" w:customStyle="1" w:styleId="44">
    <w:name w:val="标题 4_0"/>
    <w:basedOn w:val="39"/>
    <w:next w:val="45"/>
    <w:qFormat/>
    <w:uiPriority w:val="0"/>
    <w:pPr>
      <w:keepNext/>
      <w:keepLines/>
      <w:spacing w:line="376" w:lineRule="auto"/>
      <w:outlineLvl w:val="3"/>
    </w:pPr>
    <w:rPr>
      <w:rFonts w:ascii="Arial" w:hAnsi="Arial" w:eastAsia="黑体"/>
      <w:b/>
      <w:bCs/>
      <w:sz w:val="28"/>
      <w:szCs w:val="28"/>
    </w:rPr>
  </w:style>
  <w:style w:type="paragraph" w:customStyle="1" w:styleId="45">
    <w:name w:val="正文_2"/>
    <w:basedOn w:val="1"/>
    <w:qFormat/>
    <w:uiPriority w:val="0"/>
    <w:rPr>
      <w:rFonts w:ascii="Times New Roman" w:hAnsi="Times New Roman" w:eastAsia="宋体" w:cs="Times New Roman"/>
      <w:szCs w:val="24"/>
    </w:rPr>
  </w:style>
  <w:style w:type="character" w:customStyle="1" w:styleId="46">
    <w:name w:val="c-icon28"/>
    <w:basedOn w:val="22"/>
    <w:qFormat/>
    <w:uiPriority w:val="0"/>
  </w:style>
  <w:style w:type="character" w:customStyle="1" w:styleId="47">
    <w:name w:val="hover20"/>
    <w:basedOn w:val="22"/>
    <w:qFormat/>
    <w:uiPriority w:val="0"/>
  </w:style>
  <w:style w:type="character" w:customStyle="1" w:styleId="48">
    <w:name w:val="hover21"/>
    <w:basedOn w:val="22"/>
    <w:qFormat/>
    <w:uiPriority w:val="0"/>
    <w:rPr>
      <w:color w:val="315EFB"/>
    </w:rPr>
  </w:style>
  <w:style w:type="character" w:customStyle="1" w:styleId="49">
    <w:name w:val="hover22"/>
    <w:basedOn w:val="22"/>
    <w:qFormat/>
    <w:uiPriority w:val="0"/>
    <w:rPr>
      <w:color w:val="315EFB"/>
    </w:rPr>
  </w:style>
  <w:style w:type="character" w:customStyle="1" w:styleId="50">
    <w:name w:val="hover23"/>
    <w:basedOn w:val="22"/>
    <w:qFormat/>
    <w:uiPriority w:val="0"/>
    <w:rPr>
      <w:color w:val="315EFB"/>
      <w:shd w:val="clear" w:color="auto" w:fill="F0F3FD"/>
    </w:rPr>
  </w:style>
  <w:style w:type="character" w:customStyle="1" w:styleId="51">
    <w:name w:val="hover25"/>
    <w:basedOn w:val="22"/>
    <w:qFormat/>
    <w:uiPriority w:val="0"/>
  </w:style>
  <w:style w:type="character" w:customStyle="1" w:styleId="52">
    <w:name w:val="hover26"/>
    <w:basedOn w:val="22"/>
    <w:qFormat/>
    <w:uiPriority w:val="0"/>
    <w:rPr>
      <w:color w:val="315EFB"/>
    </w:rPr>
  </w:style>
  <w:style w:type="character" w:customStyle="1" w:styleId="53">
    <w:name w:val="hover27"/>
    <w:basedOn w:val="22"/>
    <w:qFormat/>
    <w:uiPriority w:val="0"/>
    <w:rPr>
      <w:color w:val="315EFB"/>
      <w:shd w:val="clear" w:color="auto" w:fill="F0F3FD"/>
    </w:rPr>
  </w:style>
  <w:style w:type="character" w:customStyle="1" w:styleId="54">
    <w:name w:val="hover28"/>
    <w:basedOn w:val="22"/>
    <w:qFormat/>
    <w:uiPriority w:val="0"/>
    <w:rPr>
      <w:color w:val="315EFB"/>
    </w:rPr>
  </w:style>
  <w:style w:type="character" w:customStyle="1" w:styleId="55">
    <w:name w:val="c-icon30"/>
    <w:basedOn w:val="22"/>
    <w:qFormat/>
    <w:uiPriority w:val="0"/>
  </w:style>
  <w:style w:type="table" w:customStyle="1" w:styleId="5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24222</Words>
  <Characters>25867</Characters>
  <Lines>259</Lines>
  <Paragraphs>73</Paragraphs>
  <TotalTime>0</TotalTime>
  <ScaleCrop>false</ScaleCrop>
  <LinksUpToDate>false</LinksUpToDate>
  <CharactersWithSpaces>34578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Estrus</cp:lastModifiedBy>
  <cp:lastPrinted>2023-11-22T03:09:00Z</cp:lastPrinted>
  <dcterms:modified xsi:type="dcterms:W3CDTF">2023-11-28T02:35:49Z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15E2473E39AD4E388C4CA7D91FFF1A1B_13</vt:lpwstr>
  </property>
</Properties>
</file>