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rPr>
          <w:rFonts w:hint="eastAsia" w:ascii="宋体" w:hAnsi="宋体" w:eastAsia="宋体" w:cs="宋体"/>
          <w:b/>
          <w:sz w:val="84"/>
          <w:szCs w:val="84"/>
        </w:rPr>
      </w:pPr>
      <w:r>
        <w:rPr>
          <w:rFonts w:hint="eastAsia" w:ascii="宋体" w:hAnsi="宋体" w:eastAsia="宋体" w:cs="宋体"/>
          <w:b/>
          <w:sz w:val="36"/>
          <w:szCs w:val="36"/>
          <w:lang w:val="en-US" w:eastAsia="zh-CN"/>
        </w:rPr>
        <w:t>2023年度博爱县许良镇许良村农产品仓储（一期）项目</w:t>
      </w:r>
    </w:p>
    <w:p>
      <w:pPr>
        <w:snapToGrid w:val="0"/>
        <w:spacing w:line="360" w:lineRule="auto"/>
        <w:ind w:firstLine="1687" w:firstLineChars="200"/>
        <w:rPr>
          <w:rFonts w:hint="eastAsia" w:ascii="宋体" w:hAnsi="宋体" w:eastAsia="宋体" w:cs="宋体"/>
          <w:b/>
          <w:sz w:val="84"/>
          <w:szCs w:val="84"/>
        </w:rPr>
      </w:pPr>
    </w:p>
    <w:p>
      <w:pPr>
        <w:snapToGrid w:val="0"/>
        <w:spacing w:line="360" w:lineRule="auto"/>
        <w:ind w:firstLine="1687" w:firstLineChars="200"/>
        <w:rPr>
          <w:rFonts w:hint="eastAsia" w:ascii="宋体" w:hAnsi="宋体" w:eastAsia="宋体" w:cs="宋体"/>
          <w:b/>
          <w:sz w:val="84"/>
          <w:szCs w:val="84"/>
        </w:rPr>
      </w:pPr>
    </w:p>
    <w:p>
      <w:pPr>
        <w:snapToGrid w:val="0"/>
        <w:spacing w:line="360" w:lineRule="auto"/>
        <w:ind w:firstLine="1687" w:firstLineChars="200"/>
        <w:rPr>
          <w:rFonts w:hint="eastAsia" w:ascii="宋体" w:hAnsi="宋体" w:eastAsia="宋体" w:cs="宋体"/>
          <w:b/>
          <w:sz w:val="84"/>
          <w:szCs w:val="84"/>
        </w:rPr>
      </w:pPr>
      <w:r>
        <w:rPr>
          <w:rFonts w:hint="eastAsia" w:ascii="宋体" w:hAnsi="宋体" w:eastAsia="宋体" w:cs="宋体"/>
          <w:b/>
          <w:sz w:val="84"/>
          <w:szCs w:val="84"/>
        </w:rPr>
        <w:t>竞争性谈判文件</w:t>
      </w:r>
    </w:p>
    <w:p>
      <w:pPr>
        <w:snapToGrid w:val="0"/>
        <w:spacing w:line="360" w:lineRule="auto"/>
        <w:ind w:firstLine="2157" w:firstLineChars="746"/>
        <w:jc w:val="both"/>
        <w:rPr>
          <w:rFonts w:hint="eastAsia" w:ascii="宋体" w:hAnsi="宋体" w:eastAsia="宋体" w:cs="宋体"/>
          <w:b/>
          <w:spacing w:val="-6"/>
          <w:sz w:val="30"/>
          <w:szCs w:val="30"/>
          <w:lang w:eastAsia="zh-CN"/>
        </w:rPr>
      </w:pPr>
      <w:r>
        <w:rPr>
          <w:rFonts w:hint="eastAsia" w:ascii="宋体" w:hAnsi="宋体" w:eastAsia="宋体" w:cs="宋体"/>
          <w:b/>
          <w:spacing w:val="-6"/>
          <w:sz w:val="30"/>
          <w:szCs w:val="30"/>
        </w:rPr>
        <w:t>采购编号：</w:t>
      </w:r>
      <w:r>
        <w:rPr>
          <w:rFonts w:hint="eastAsia" w:ascii="宋体" w:hAnsi="宋体" w:eastAsia="宋体" w:cs="宋体"/>
          <w:b/>
          <w:spacing w:val="-6"/>
          <w:sz w:val="30"/>
          <w:szCs w:val="30"/>
          <w:lang w:eastAsia="zh-CN"/>
        </w:rPr>
        <w:t>博政采购（2023）93号</w:t>
      </w:r>
    </w:p>
    <w:p>
      <w:pPr>
        <w:snapToGrid w:val="0"/>
        <w:spacing w:line="360" w:lineRule="auto"/>
        <w:ind w:firstLine="2397" w:firstLineChars="746"/>
        <w:jc w:val="both"/>
        <w:rPr>
          <w:rFonts w:hint="eastAsia"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pPr>
        <w:snapToGrid w:val="0"/>
        <w:spacing w:line="360" w:lineRule="auto"/>
        <w:ind w:firstLine="1423" w:firstLineChars="443"/>
        <w:rPr>
          <w:rFonts w:hint="eastAsia" w:ascii="宋体" w:hAnsi="宋体" w:eastAsia="宋体" w:cs="宋体"/>
          <w:b/>
          <w:bCs/>
          <w:sz w:val="32"/>
          <w:szCs w:val="32"/>
        </w:rPr>
      </w:pPr>
    </w:p>
    <w:p>
      <w:pPr>
        <w:snapToGrid w:val="0"/>
        <w:spacing w:line="360" w:lineRule="auto"/>
        <w:rPr>
          <w:rFonts w:hint="eastAsia" w:ascii="宋体" w:hAnsi="宋体" w:eastAsia="宋体" w:cs="宋体"/>
          <w:b/>
          <w:bCs/>
          <w:sz w:val="32"/>
          <w:szCs w:val="32"/>
        </w:rPr>
      </w:pPr>
    </w:p>
    <w:p>
      <w:pPr>
        <w:pStyle w:val="36"/>
        <w:rPr>
          <w:rFonts w:hint="eastAsia" w:ascii="宋体" w:hAnsi="宋体" w:eastAsia="宋体" w:cs="宋体"/>
        </w:rPr>
      </w:pPr>
    </w:p>
    <w:p>
      <w:pPr>
        <w:snapToGrid w:val="0"/>
        <w:spacing w:line="360" w:lineRule="auto"/>
        <w:ind w:firstLine="2146" w:firstLineChars="742"/>
        <w:rPr>
          <w:rFonts w:hint="eastAsia" w:ascii="宋体" w:hAnsi="宋体" w:eastAsia="宋体" w:cs="宋体"/>
          <w:b/>
          <w:spacing w:val="-6"/>
          <w:sz w:val="30"/>
          <w:szCs w:val="30"/>
        </w:rPr>
      </w:pPr>
    </w:p>
    <w:p>
      <w:pPr>
        <w:snapToGrid w:val="0"/>
        <w:spacing w:line="360" w:lineRule="auto"/>
        <w:ind w:firstLine="2295" w:firstLineChars="742"/>
        <w:rPr>
          <w:rFonts w:hint="eastAsia" w:ascii="宋体" w:hAnsi="宋体" w:eastAsia="宋体" w:cs="宋体"/>
          <w:b/>
          <w:spacing w:val="-6"/>
          <w:sz w:val="32"/>
          <w:szCs w:val="32"/>
        </w:rPr>
      </w:pPr>
    </w:p>
    <w:p>
      <w:pPr>
        <w:snapToGrid w:val="0"/>
        <w:spacing w:line="360" w:lineRule="auto"/>
        <w:ind w:firstLine="2249" w:firstLineChars="700"/>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博爱县许良镇人民政府</w:t>
      </w:r>
    </w:p>
    <w:p>
      <w:pPr>
        <w:snapToGrid w:val="0"/>
        <w:spacing w:line="360" w:lineRule="auto"/>
        <w:ind w:firstLine="2249" w:firstLineChars="700"/>
        <w:rPr>
          <w:rFonts w:hint="eastAsia"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val="en-US" w:eastAsia="zh-CN"/>
        </w:rPr>
        <w:t>河南腾豫工程管理有限公司</w:t>
      </w:r>
    </w:p>
    <w:p>
      <w:pPr>
        <w:snapToGrid w:val="0"/>
        <w:spacing w:line="360" w:lineRule="auto"/>
        <w:ind w:firstLine="2249" w:firstLineChars="700"/>
        <w:rPr>
          <w:rFonts w:hint="eastAsia"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2023</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9</w:t>
      </w:r>
      <w:r>
        <w:rPr>
          <w:rFonts w:hint="eastAsia" w:ascii="宋体" w:hAnsi="宋体" w:eastAsia="宋体" w:cs="宋体"/>
          <w:b/>
          <w:bCs/>
          <w:sz w:val="32"/>
          <w:szCs w:val="32"/>
        </w:rPr>
        <w:t>月</w:t>
      </w:r>
    </w:p>
    <w:p>
      <w:pPr>
        <w:pStyle w:val="37"/>
        <w:spacing w:line="480" w:lineRule="auto"/>
        <w:jc w:val="center"/>
        <w:rPr>
          <w:rFonts w:hint="eastAsia" w:ascii="宋体" w:hAnsi="宋体" w:eastAsia="宋体" w:cs="宋体"/>
          <w:color w:val="auto"/>
          <w:sz w:val="36"/>
        </w:rPr>
      </w:pPr>
      <w:bookmarkStart w:id="0" w:name="_Toc17757"/>
      <w:r>
        <w:rPr>
          <w:rFonts w:hint="eastAsia" w:ascii="宋体" w:hAnsi="宋体" w:eastAsia="宋体" w:cs="宋体"/>
          <w:color w:val="auto"/>
          <w:sz w:val="36"/>
          <w:lang w:val="zh-CN"/>
        </w:rPr>
        <w:t>目   录</w:t>
      </w:r>
      <w:bookmarkEnd w:id="0"/>
    </w:p>
    <w:p>
      <w:pPr>
        <w:pStyle w:val="17"/>
        <w:tabs>
          <w:tab w:val="right" w:leader="dot" w:pos="8820"/>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"_Toc17757" </w:instrText>
      </w:r>
      <w:r>
        <w:rPr>
          <w:rFonts w:hint="eastAsia" w:ascii="宋体" w:hAnsi="宋体" w:eastAsia="宋体" w:cs="宋体"/>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_Toc17757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"_Toc16074" </w:instrText>
      </w:r>
      <w:r>
        <w:rPr>
          <w:rFonts w:hint="eastAsia" w:ascii="宋体" w:hAnsi="宋体" w:eastAsia="宋体" w:cs="宋体"/>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"_Toc11286" </w:instrText>
      </w:r>
      <w:r>
        <w:rPr>
          <w:rFonts w:hint="eastAsia" w:ascii="宋体" w:hAnsi="宋体" w:eastAsia="宋体" w:cs="宋体"/>
        </w:rP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"_Toc17899" </w:instrText>
      </w:r>
      <w:r>
        <w:rPr>
          <w:rFonts w:hint="eastAsia" w:ascii="宋体" w:hAnsi="宋体" w:eastAsia="宋体" w:cs="宋体"/>
        </w:rPr>
        <w:fldChar w:fldCharType="separate"/>
      </w:r>
      <w:r>
        <w:rPr>
          <w:rFonts w:hint="eastAsia" w:ascii="宋体" w:hAnsi="宋体" w:eastAsia="宋体" w:cs="宋体"/>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_Toc17899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"_Toc11122" </w:instrText>
      </w:r>
      <w:r>
        <w:rPr>
          <w:rFonts w:hint="eastAsia" w:ascii="宋体" w:hAnsi="宋体" w:eastAsia="宋体" w:cs="宋体"/>
        </w:rPr>
        <w:fldChar w:fldCharType="separate"/>
      </w:r>
      <w:r>
        <w:rPr>
          <w:rFonts w:hint="eastAsia" w:ascii="宋体" w:hAnsi="宋体" w:eastAsia="宋体" w:cs="宋体"/>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_Toc11122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"_Toc6457" </w:instrText>
      </w:r>
      <w:r>
        <w:rPr>
          <w:rFonts w:hint="eastAsia" w:ascii="宋体" w:hAnsi="宋体" w:eastAsia="宋体" w:cs="宋体"/>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_Toc6457 \h </w:instrText>
      </w:r>
      <w:r>
        <w:rPr>
          <w:rFonts w:hint="eastAsia" w:ascii="宋体" w:hAnsi="宋体" w:eastAsia="宋体" w:cs="宋体"/>
          <w:sz w:val="30"/>
          <w:szCs w:val="30"/>
        </w:rPr>
        <w:fldChar w:fldCharType="separate"/>
      </w:r>
      <w:r>
        <w:rPr>
          <w:rFonts w:hint="eastAsia" w:ascii="宋体" w:hAnsi="宋体" w:eastAsia="宋体" w:cs="宋体"/>
          <w:sz w:val="30"/>
          <w:szCs w:val="30"/>
        </w:rPr>
        <w:t>23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"_Toc3716" </w:instrText>
      </w:r>
      <w:r>
        <w:rPr>
          <w:rFonts w:hint="eastAsia" w:ascii="宋体" w:hAnsi="宋体" w:eastAsia="宋体" w:cs="宋体"/>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_Toc3716 \h </w:instrText>
      </w:r>
      <w:r>
        <w:rPr>
          <w:rFonts w:hint="eastAsia" w:ascii="宋体" w:hAnsi="宋体" w:eastAsia="宋体" w:cs="宋体"/>
          <w:sz w:val="30"/>
          <w:szCs w:val="30"/>
        </w:rPr>
        <w:fldChar w:fldCharType="separate"/>
      </w:r>
      <w:r>
        <w:rPr>
          <w:rFonts w:hint="eastAsia" w:ascii="宋体" w:hAnsi="宋体" w:eastAsia="宋体" w:cs="宋体"/>
          <w:sz w:val="30"/>
          <w:szCs w:val="30"/>
        </w:rPr>
        <w:t>23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"_Toc26034" </w:instrText>
      </w:r>
      <w:r>
        <w:rPr>
          <w:rFonts w:hint="eastAsia" w:ascii="宋体" w:hAnsi="宋体" w:eastAsia="宋体" w:cs="宋体"/>
        </w:rP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_Toc26034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"_Toc12595"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w:t>
      </w:r>
      <w:r>
        <w:rPr>
          <w:rFonts w:hint="eastAsia" w:ascii="宋体" w:hAnsi="宋体" w:eastAsia="宋体" w:cs="宋体"/>
          <w:bCs/>
          <w:color w:val="FF0000"/>
          <w:sz w:val="30"/>
          <w:szCs w:val="30"/>
        </w:rPr>
        <w:t xml:space="preserve"> </w:t>
      </w:r>
      <w:r>
        <w:rPr>
          <w:rFonts w:hint="eastAsia" w:ascii="宋体" w:hAnsi="宋体" w:eastAsia="宋体" w:cs="宋体"/>
          <w:bCs/>
          <w:sz w:val="30"/>
          <w:szCs w:val="30"/>
          <w:lang w:eastAsia="zh-CN"/>
        </w:rPr>
        <w:t>图纸、</w:t>
      </w:r>
      <w:r>
        <w:rPr>
          <w:rFonts w:hint="eastAsia" w:ascii="宋体" w:hAnsi="宋体" w:eastAsia="宋体" w:cs="宋体"/>
          <w:bCs/>
          <w:sz w:val="30"/>
          <w:szCs w:val="30"/>
        </w:rPr>
        <w:t>工程量清单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_Toc12595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"_Toc22389" </w:instrText>
      </w:r>
      <w:r>
        <w:rPr>
          <w:rFonts w:hint="eastAsia" w:ascii="宋体" w:hAnsi="宋体" w:eastAsia="宋体" w:cs="宋体"/>
        </w:rPr>
        <w:fldChar w:fldCharType="separate"/>
      </w:r>
      <w:r>
        <w:rPr>
          <w:rFonts w:hint="eastAsia" w:ascii="宋体" w:hAnsi="宋体" w:eastAsia="宋体" w:cs="宋体"/>
          <w:sz w:val="30"/>
          <w:szCs w:val="30"/>
          <w:lang w:eastAsia="zh-CN"/>
        </w:rPr>
        <w:t xml:space="preserve">第七部分 </w:t>
      </w:r>
      <w:r>
        <w:rPr>
          <w:rFonts w:hint="eastAsia" w:ascii="宋体" w:hAnsi="宋体" w:eastAsia="宋体" w:cs="宋体"/>
          <w:sz w:val="30"/>
          <w:szCs w:val="30"/>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_Toc22389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7"/>
        <w:tabs>
          <w:tab w:val="right" w:leader="dot" w:pos="8820"/>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"_Toc18562"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sz w:val="30"/>
          <w:szCs w:val="30"/>
        </w:rPr>
        <w:tab/>
      </w:r>
      <w:r>
        <w:rPr>
          <w:rFonts w:hint="eastAsia" w:ascii="宋体" w:hAnsi="宋体" w:eastAsia="宋体" w:cs="宋体"/>
          <w:sz w:val="30"/>
          <w:szCs w:val="30"/>
          <w:lang w:eastAsia="zh-CN"/>
        </w:rPr>
        <w:fldChar w:fldCharType="end"/>
      </w:r>
      <w:r>
        <w:rPr>
          <w:rFonts w:hint="eastAsia" w:ascii="宋体" w:hAnsi="宋体" w:eastAsia="宋体" w:cs="宋体"/>
          <w:sz w:val="30"/>
          <w:szCs w:val="30"/>
          <w:lang w:val="en-US" w:eastAsia="zh-CN"/>
        </w:rPr>
        <w:t>45</w:t>
      </w:r>
    </w:p>
    <w:p>
      <w:pPr>
        <w:spacing w:line="480" w:lineRule="auto"/>
        <w:rPr>
          <w:rFonts w:hint="eastAsia" w:ascii="宋体" w:hAnsi="宋体" w:eastAsia="宋体" w:cs="宋体"/>
          <w:sz w:val="30"/>
          <w:szCs w:val="30"/>
        </w:rPr>
      </w:pPr>
      <w:r>
        <w:rPr>
          <w:rFonts w:hint="eastAsia" w:ascii="宋体" w:hAnsi="宋体" w:eastAsia="宋体" w:cs="宋体"/>
          <w:szCs w:val="30"/>
        </w:rPr>
        <w:fldChar w:fldCharType="end"/>
      </w:r>
    </w:p>
    <w:p>
      <w:pPr>
        <w:pStyle w:val="3"/>
        <w:ind w:firstLine="420"/>
        <w:rPr>
          <w:rFonts w:hint="eastAsia" w:ascii="宋体" w:hAnsi="宋体" w:eastAsia="宋体" w:cs="宋体"/>
        </w:rPr>
      </w:pPr>
    </w:p>
    <w:p>
      <w:pPr>
        <w:pStyle w:val="9"/>
        <w:autoSpaceDN/>
        <w:spacing w:line="440" w:lineRule="exact"/>
        <w:jc w:val="center"/>
        <w:rPr>
          <w:rFonts w:hint="eastAsia" w:ascii="宋体" w:hAnsi="宋体" w:eastAsia="宋体" w:cs="宋体"/>
        </w:rPr>
      </w:pPr>
    </w:p>
    <w:p>
      <w:pPr>
        <w:pStyle w:val="9"/>
        <w:autoSpaceDN/>
        <w:spacing w:line="440" w:lineRule="exact"/>
        <w:jc w:val="center"/>
        <w:rPr>
          <w:rFonts w:hint="eastAsia" w:ascii="宋体" w:hAnsi="宋体" w:eastAsia="宋体" w:cs="宋体"/>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rPr>
          <w:rFonts w:hint="eastAsia" w:ascii="宋体" w:hAnsi="宋体" w:eastAsia="宋体" w:cs="宋体"/>
          <w:sz w:val="24"/>
          <w:szCs w:val="24"/>
          <w:lang w:eastAsia="zh-CN"/>
        </w:rPr>
      </w:pP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 w:val="24"/>
          <w:szCs w:val="24"/>
          <w:lang w:eastAsia="zh-CN"/>
        </w:rPr>
        <w:t>请提前上传响应性文件，并在开标截止时间前登录不见面开标大厅</w:t>
      </w:r>
    </w:p>
    <w:p>
      <w:pPr>
        <w:pStyle w:val="18"/>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进行签到，按要求解密投标文件。因文件未及时上传导致投标失败的责任由供应商自行承担，具体要求详见</w:t>
      </w:r>
      <w:r>
        <w:rPr>
          <w:rFonts w:hint="eastAsia" w:ascii="宋体" w:hAnsi="宋体" w:eastAsia="宋体" w:cs="宋体"/>
          <w:lang w:eastAsia="zh-CN"/>
        </w:rPr>
        <w:t>竞争性谈判</w:t>
      </w:r>
      <w:r>
        <w:rPr>
          <w:rFonts w:hint="eastAsia" w:ascii="宋体" w:hAnsi="宋体" w:eastAsia="宋体" w:cs="宋体"/>
          <w:szCs w:val="24"/>
          <w:lang w:eastAsia="zh-CN"/>
        </w:rPr>
        <w:t>文件。 平台统一技术服务电话：400-998-0000，服务 QQ：4008503300，服务时间：周一至周日 8：00-17：30。</w:t>
      </w:r>
    </w:p>
    <w:p>
      <w:pPr>
        <w:pStyle w:val="18"/>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rPr>
          <w:rFonts w:hint="eastAsia" w:ascii="宋体" w:hAnsi="宋体" w:eastAsia="宋体" w:cs="宋体"/>
          <w:sz w:val="24"/>
        </w:rPr>
      </w:pPr>
    </w:p>
    <w:p>
      <w:pPr>
        <w:pStyle w:val="18"/>
        <w:autoSpaceDN/>
        <w:spacing w:before="0" w:beforeAutospacing="0" w:after="0" w:afterAutospacing="0" w:line="360" w:lineRule="auto"/>
        <w:ind w:left="420"/>
        <w:jc w:val="both"/>
        <w:rPr>
          <w:rFonts w:hint="eastAsia" w:ascii="宋体" w:hAnsi="宋体" w:eastAsia="宋体" w:cs="宋体"/>
          <w:lang w:eastAsia="zh-CN"/>
        </w:rPr>
      </w:pPr>
    </w:p>
    <w:p>
      <w:pPr>
        <w:rPr>
          <w:rFonts w:hint="eastAsia" w:ascii="宋体" w:hAnsi="宋体" w:eastAsia="宋体" w:cs="宋体"/>
          <w:b/>
          <w:bCs/>
          <w:sz w:val="32"/>
          <w:szCs w:val="32"/>
          <w:lang w:eastAsia="zh-CN"/>
        </w:rPr>
      </w:pPr>
    </w:p>
    <w:p>
      <w:pPr>
        <w:pStyle w:val="10"/>
        <w:rPr>
          <w:rFonts w:hint="eastAsia" w:ascii="宋体" w:hAnsi="宋体" w:eastAsia="宋体" w:cs="宋体"/>
          <w:b/>
          <w:bCs/>
          <w:sz w:val="32"/>
          <w:szCs w:val="32"/>
          <w:lang w:eastAsia="zh-CN"/>
        </w:rPr>
      </w:pPr>
    </w:p>
    <w:p>
      <w:pPr>
        <w:rPr>
          <w:rFonts w:hint="eastAsia" w:ascii="宋体" w:hAnsi="宋体" w:eastAsia="宋体" w:cs="宋体"/>
          <w:lang w:eastAsia="zh-CN"/>
        </w:rPr>
      </w:pPr>
    </w:p>
    <w:p>
      <w:pPr>
        <w:pStyle w:val="9"/>
        <w:autoSpaceDN/>
        <w:spacing w:before="0" w:line="360" w:lineRule="auto"/>
        <w:ind w:firstLine="643" w:firstLineChars="200"/>
        <w:jc w:val="center"/>
        <w:rPr>
          <w:rFonts w:hint="eastAsia" w:ascii="宋体" w:hAnsi="宋体" w:eastAsia="宋体" w:cs="宋体"/>
          <w:b/>
          <w:bCs/>
          <w:sz w:val="32"/>
          <w:szCs w:val="32"/>
          <w:lang w:eastAsia="zh-CN"/>
        </w:rPr>
      </w:pPr>
    </w:p>
    <w:p>
      <w:pPr>
        <w:pStyle w:val="36"/>
        <w:rPr>
          <w:rFonts w:hint="eastAsia" w:ascii="宋体" w:hAnsi="宋体" w:eastAsia="宋体" w:cs="宋体"/>
        </w:rPr>
      </w:pPr>
    </w:p>
    <w:p>
      <w:pPr>
        <w:pStyle w:val="9"/>
        <w:autoSpaceDN/>
        <w:spacing w:line="440" w:lineRule="exact"/>
        <w:jc w:val="center"/>
        <w:rPr>
          <w:rFonts w:hint="eastAsia" w:ascii="宋体" w:hAnsi="宋体" w:eastAsia="宋体" w:cs="宋体"/>
          <w:b/>
          <w:bCs/>
          <w:sz w:val="24"/>
          <w:szCs w:val="24"/>
          <w:lang w:val="en-US" w:eastAsia="zh-CN"/>
        </w:rPr>
      </w:pPr>
      <w:r>
        <w:rPr>
          <w:rFonts w:hint="eastAsia" w:ascii="宋体" w:hAnsi="宋体" w:eastAsia="宋体" w:cs="宋体"/>
        </w:rPr>
        <w:br w:type="page"/>
      </w:r>
      <w:bookmarkStart w:id="1" w:name="_Toc16074"/>
      <w:r>
        <w:rPr>
          <w:rFonts w:hint="eastAsia" w:ascii="宋体" w:hAnsi="宋体" w:eastAsia="宋体" w:cs="宋体"/>
          <w:b/>
          <w:bCs/>
          <w:sz w:val="24"/>
          <w:szCs w:val="24"/>
          <w:lang w:val="en-US" w:eastAsia="zh-CN"/>
        </w:rPr>
        <w:t>2023年度博爱县许良镇许良村农产品仓储（一期）项目</w:t>
      </w:r>
    </w:p>
    <w:p>
      <w:pPr>
        <w:pStyle w:val="9"/>
        <w:autoSpaceDN/>
        <w:spacing w:line="44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1"/>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5"/>
              <w:autoSpaceDN/>
              <w:spacing w:line="440" w:lineRule="exact"/>
              <w:ind w:left="440"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2023年度博爱县许良镇许良村农产品仓储（一期）项目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09时00</w:t>
            </w:r>
            <w:r>
              <w:rPr>
                <w:rFonts w:hint="eastAsia" w:ascii="宋体" w:hAnsi="宋体" w:eastAsia="宋体" w:cs="宋体"/>
                <w:b/>
                <w:bCs/>
                <w:color w:val="000000"/>
                <w:sz w:val="24"/>
                <w:szCs w:val="24"/>
                <w:u w:val="single"/>
                <w:lang w:eastAsia="zh-CN"/>
              </w:rPr>
              <w:t>分（北京时间）</w:t>
            </w:r>
            <w:r>
              <w:rPr>
                <w:rFonts w:hint="eastAsia" w:ascii="宋体" w:hAnsi="宋体" w:eastAsia="宋体" w:cs="宋体"/>
                <w:color w:val="000000"/>
                <w:sz w:val="24"/>
                <w:szCs w:val="24"/>
                <w:lang w:eastAsia="zh-CN"/>
              </w:rPr>
              <w:t>前提交响应文件。</w:t>
            </w:r>
          </w:p>
        </w:tc>
      </w:tr>
    </w:tbl>
    <w:p>
      <w:pPr>
        <w:pStyle w:val="34"/>
        <w:autoSpaceDN/>
        <w:spacing w:line="440" w:lineRule="exact"/>
        <w:ind w:firstLine="0"/>
        <w:rPr>
          <w:rFonts w:hint="eastAsia" w:ascii="宋体" w:hAnsi="宋体" w:eastAsia="宋体" w:cs="宋体"/>
          <w:b/>
          <w:bCs/>
          <w:sz w:val="24"/>
          <w:szCs w:val="24"/>
        </w:rPr>
      </w:pPr>
      <w:r>
        <w:rPr>
          <w:rFonts w:hint="eastAsia" w:ascii="宋体" w:hAnsi="宋体" w:eastAsia="宋体" w:cs="宋体"/>
          <w:b/>
          <w:bCs/>
          <w:sz w:val="24"/>
          <w:szCs w:val="24"/>
        </w:rPr>
        <w:t>一、项目基本情况</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rPr>
        <w:t>1．采购编号：</w:t>
      </w:r>
      <w:r>
        <w:rPr>
          <w:rFonts w:hint="eastAsia" w:ascii="宋体" w:hAnsi="宋体" w:eastAsia="宋体" w:cs="宋体"/>
          <w:color w:val="auto"/>
          <w:kern w:val="0"/>
          <w:sz w:val="24"/>
          <w:szCs w:val="24"/>
          <w:highlight w:val="none"/>
          <w:lang w:val="en-US" w:eastAsia="zh-CN"/>
        </w:rPr>
        <w:t>博政采购（2023）93号</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rPr>
        <w:t>2．项目名称：</w:t>
      </w:r>
      <w:r>
        <w:rPr>
          <w:rFonts w:hint="eastAsia" w:ascii="宋体" w:hAnsi="宋体" w:eastAsia="宋体" w:cs="宋体"/>
          <w:color w:val="auto"/>
          <w:kern w:val="0"/>
          <w:sz w:val="24"/>
          <w:szCs w:val="24"/>
          <w:highlight w:val="none"/>
          <w:lang w:val="en-US" w:eastAsia="zh-CN"/>
        </w:rPr>
        <w:t>2023年度博爱县许良镇许良村农产品仓储（一期）项目</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3．采购方式：竞争性谈判</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4．预算金额：</w:t>
      </w:r>
      <w:r>
        <w:rPr>
          <w:rFonts w:hint="eastAsia" w:ascii="宋体" w:hAnsi="宋体" w:eastAsia="宋体" w:cs="宋体"/>
          <w:color w:val="auto"/>
          <w:kern w:val="0"/>
          <w:sz w:val="24"/>
          <w:szCs w:val="24"/>
          <w:highlight w:val="none"/>
          <w:lang w:val="en-US" w:eastAsia="zh-CN"/>
        </w:rPr>
        <w:t>981951.60</w:t>
      </w:r>
      <w:r>
        <w:rPr>
          <w:rFonts w:hint="eastAsia" w:ascii="宋体" w:hAnsi="宋体" w:eastAsia="宋体" w:cs="宋体"/>
          <w:sz w:val="24"/>
          <w:szCs w:val="24"/>
          <w:lang w:eastAsia="zh-CN"/>
        </w:rPr>
        <w:t>元</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5．资金来源：</w:t>
      </w:r>
      <w:r>
        <w:rPr>
          <w:rFonts w:hint="eastAsia" w:ascii="宋体" w:hAnsi="宋体" w:eastAsia="宋体" w:cs="宋体"/>
          <w:sz w:val="24"/>
          <w:szCs w:val="24"/>
          <w:lang w:eastAsia="zh-CN"/>
        </w:rPr>
        <w:t>上级财政资金</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6．采购</w:t>
      </w:r>
      <w:r>
        <w:rPr>
          <w:rFonts w:hint="eastAsia" w:ascii="宋体" w:hAnsi="宋体" w:eastAsia="宋体" w:cs="宋体"/>
          <w:sz w:val="24"/>
          <w:szCs w:val="24"/>
          <w:lang w:eastAsia="zh-CN"/>
        </w:rPr>
        <w:t>内容</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lang w:eastAsia="zh-CN"/>
        </w:rPr>
        <w:t>2023年度博爱县许良镇许良村农产品仓储（一期）项目</w:t>
      </w:r>
      <w:r>
        <w:rPr>
          <w:rFonts w:hint="eastAsia" w:asciiTheme="minorEastAsia" w:hAnsiTheme="minorEastAsia" w:eastAsiaTheme="minorEastAsia" w:cstheme="minorEastAsia"/>
          <w:sz w:val="24"/>
          <w:szCs w:val="24"/>
          <w:lang w:val="en-US" w:eastAsia="zh-CN"/>
        </w:rPr>
        <w:t>的主要施工内容为：新建钢结构厂房一座，长95米，宽28米，墙体为砖墙+彩钢瓦墙板，地面为200mm厚混凝土，安装电动感应门、塑钢窗，包含土方开挖、土方回填、土方外运、墙面抹灰等</w:t>
      </w:r>
      <w:r>
        <w:rPr>
          <w:rFonts w:hint="eastAsia" w:ascii="宋体" w:hAnsi="宋体" w:eastAsia="宋体" w:cs="宋体"/>
          <w:color w:val="auto"/>
          <w:kern w:val="0"/>
          <w:sz w:val="24"/>
          <w:szCs w:val="24"/>
          <w:highlight w:val="none"/>
          <w:lang w:val="en-US" w:eastAsia="zh-CN"/>
        </w:rPr>
        <w:t>（具体详见图纸、工程量清单）</w:t>
      </w:r>
      <w:r>
        <w:rPr>
          <w:rFonts w:hint="eastAsia" w:ascii="宋体" w:hAnsi="宋体" w:eastAsia="宋体" w:cs="宋体"/>
          <w:sz w:val="24"/>
          <w:szCs w:val="24"/>
          <w:lang w:eastAsia="zh-CN"/>
        </w:rPr>
        <w:t>。</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lang w:eastAsia="zh-CN"/>
        </w:rPr>
        <w:t>7．工期（合同履行期限）</w:t>
      </w:r>
      <w:r>
        <w:rPr>
          <w:rFonts w:hint="eastAsia" w:ascii="宋体" w:hAnsi="宋体" w:eastAsia="宋体" w:cs="宋体"/>
          <w:color w:val="auto"/>
          <w:kern w:val="0"/>
          <w:sz w:val="24"/>
          <w:szCs w:val="24"/>
          <w:highlight w:val="none"/>
          <w:lang w:val="en-US" w:eastAsia="zh-CN"/>
        </w:rPr>
        <w:t>：45日历天</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8．质量标准:合格</w:t>
      </w:r>
    </w:p>
    <w:p>
      <w:pPr>
        <w:autoSpaceDN/>
        <w:adjustRightInd w:val="0"/>
        <w:snapToGrid w:val="0"/>
        <w:spacing w:line="440" w:lineRule="exact"/>
        <w:rPr>
          <w:rFonts w:hint="eastAsia" w:ascii="宋体" w:hAnsi="宋体" w:eastAsia="宋体" w:cs="宋体"/>
          <w:sz w:val="24"/>
          <w:szCs w:val="24"/>
        </w:rPr>
      </w:pPr>
      <w:r>
        <w:rPr>
          <w:rFonts w:hint="eastAsia" w:ascii="宋体" w:hAnsi="宋体" w:eastAsia="宋体" w:cs="宋体"/>
          <w:b/>
          <w:bCs/>
          <w:sz w:val="24"/>
          <w:szCs w:val="24"/>
        </w:rPr>
        <w:t>二、申请人资格要求</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4"/>
        <w:autoSpaceDN/>
        <w:spacing w:after="0" w:line="44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4"/>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pPr>
        <w:widowControl/>
        <w:autoSpaceDN/>
        <w:spacing w:line="440" w:lineRule="exact"/>
        <w:rPr>
          <w:rFonts w:hint="eastAsia"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rPr>
          <w:rFonts w:hint="eastAsia"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u w:val="single"/>
        </w:rPr>
        <w:t>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19</w:t>
      </w:r>
      <w:r>
        <w:rPr>
          <w:rFonts w:hint="eastAsia" w:ascii="宋体" w:hAnsi="宋体" w:eastAsia="宋体" w:cs="宋体"/>
          <w:b/>
          <w:bCs/>
          <w:sz w:val="24"/>
          <w:szCs w:val="24"/>
          <w:u w:val="single"/>
        </w:rPr>
        <w:t>日至 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21</w:t>
      </w:r>
      <w:r>
        <w:rPr>
          <w:rFonts w:hint="eastAsia" w:ascii="宋体" w:hAnsi="宋体" w:eastAsia="宋体" w:cs="宋体"/>
          <w:b/>
          <w:bCs/>
          <w:sz w:val="24"/>
          <w:szCs w:val="24"/>
          <w:u w:val="single"/>
        </w:rPr>
        <w:t xml:space="preserve">日 (北京时间) </w:t>
      </w:r>
      <w:r>
        <w:rPr>
          <w:rFonts w:hint="eastAsia" w:ascii="宋体" w:hAnsi="宋体" w:eastAsia="宋体" w:cs="宋体"/>
          <w:b/>
          <w:bCs/>
          <w:sz w:val="24"/>
          <w:szCs w:val="24"/>
        </w:rPr>
        <w:t>；</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rPr>
          <w:rFonts w:hint="eastAsia"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00</w:t>
      </w:r>
      <w:r>
        <w:rPr>
          <w:rFonts w:hint="eastAsia" w:ascii="宋体" w:hAnsi="宋体" w:eastAsia="宋体" w:cs="宋体"/>
          <w:b/>
          <w:bCs/>
          <w:color w:val="000000"/>
          <w:sz w:val="24"/>
          <w:szCs w:val="24"/>
          <w:u w:val="single"/>
          <w:lang w:eastAsia="zh-CN"/>
        </w:rPr>
        <w:t>分</w:t>
      </w:r>
      <w:r>
        <w:rPr>
          <w:rFonts w:hint="eastAsia" w:ascii="宋体" w:hAnsi="宋体" w:eastAsia="宋体" w:cs="宋体"/>
          <w:b/>
          <w:bCs/>
          <w:color w:val="000000"/>
          <w:sz w:val="24"/>
          <w:szCs w:val="24"/>
          <w:u w:val="single"/>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时间：</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 xml:space="preserve"> 27</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 xml:space="preserve">09 </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 xml:space="preserve"> 00</w:t>
      </w:r>
      <w:r>
        <w:rPr>
          <w:rFonts w:hint="eastAsia" w:ascii="宋体" w:hAnsi="宋体" w:eastAsia="宋体" w:cs="宋体"/>
          <w:b/>
          <w:bCs/>
          <w:color w:val="000000"/>
          <w:sz w:val="24"/>
          <w:szCs w:val="24"/>
          <w:u w:val="single"/>
          <w:lang w:eastAsia="zh-CN"/>
        </w:rPr>
        <w:t xml:space="preserve"> 分</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地点：博爱县公共资源交易中心二楼不见面开标</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室。</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8"/>
        <w:shd w:val="clear" w:color="auto" w:fill="FFFFFF"/>
        <w:autoSpaceDN/>
        <w:spacing w:before="0" w:beforeAutospacing="0" w:after="0" w:afterAutospacing="0" w:line="440" w:lineRule="exact"/>
        <w:ind w:firstLine="480" w:firstLineChars="200"/>
        <w:rPr>
          <w:rFonts w:hint="eastAsia" w:ascii="宋体" w:hAnsi="宋体" w:eastAsia="宋体" w:cs="宋体"/>
          <w:b w:val="0"/>
          <w:bCs/>
          <w:color w:val="auto"/>
          <w:szCs w:val="24"/>
          <w:shd w:val="clear" w:color="auto" w:fill="FFFFFF"/>
          <w:lang w:eastAsia="zh-CN"/>
        </w:rPr>
      </w:pPr>
      <w:r>
        <w:rPr>
          <w:rFonts w:hint="eastAsia" w:ascii="宋体" w:hAnsi="宋体" w:eastAsia="宋体" w:cs="宋体"/>
          <w:b w:val="0"/>
          <w:bCs/>
          <w:color w:val="auto"/>
          <w:szCs w:val="24"/>
          <w:shd w:val="clear" w:color="auto" w:fill="FFFFFF"/>
          <w:lang w:eastAsia="zh-CN"/>
        </w:rPr>
        <w:t>1</w:t>
      </w:r>
      <w:r>
        <w:rPr>
          <w:rFonts w:hint="eastAsia" w:eastAsia="宋体" w:cs="宋体"/>
          <w:b w:val="0"/>
          <w:bCs/>
          <w:color w:val="auto"/>
          <w:szCs w:val="24"/>
          <w:shd w:val="clear" w:color="auto" w:fill="FFFFFF"/>
          <w:lang w:eastAsia="zh-CN"/>
        </w:rPr>
        <w:t>.</w:t>
      </w:r>
      <w:r>
        <w:rPr>
          <w:rFonts w:hint="eastAsia" w:eastAsia="宋体" w:cs="宋体"/>
          <w:b w:val="0"/>
          <w:bCs/>
          <w:color w:val="auto"/>
          <w:szCs w:val="24"/>
          <w:shd w:val="clear" w:color="auto" w:fill="FFFFFF"/>
          <w:lang w:val="en-US" w:eastAsia="zh-CN"/>
        </w:rPr>
        <w:t xml:space="preserve"> </w:t>
      </w:r>
      <w:r>
        <w:rPr>
          <w:rFonts w:hint="eastAsia" w:ascii="宋体" w:hAnsi="宋体" w:eastAsia="宋体" w:cs="宋体"/>
          <w:b w:val="0"/>
          <w:bCs/>
          <w:color w:val="auto"/>
          <w:szCs w:val="24"/>
          <w:shd w:val="clear" w:color="auto" w:fill="FFFFFF"/>
        </w:rPr>
        <w:t>本公告在</w:t>
      </w:r>
      <w:r>
        <w:rPr>
          <w:rFonts w:hint="eastAsia" w:ascii="宋体" w:hAnsi="宋体" w:eastAsia="宋体" w:cs="宋体"/>
          <w:b w:val="0"/>
          <w:bCs/>
          <w:color w:val="auto"/>
          <w:lang w:eastAsia="zh-CN"/>
        </w:rPr>
        <w:t>《中国招标投标公共服务平台》、《焦作市政府采购网》、《焦作市公共资源交易中心网》、《博爱县人民政府网》、《博爱县公共资源交易中心网》</w:t>
      </w:r>
      <w:r>
        <w:rPr>
          <w:rFonts w:hint="eastAsia" w:ascii="宋体" w:hAnsi="宋体" w:eastAsia="宋体" w:cs="宋体"/>
          <w:b w:val="0"/>
          <w:bCs/>
          <w:color w:val="auto"/>
          <w:szCs w:val="24"/>
          <w:shd w:val="clear" w:color="auto" w:fill="FFFFFF"/>
        </w:rPr>
        <w:t>http://www.baxggzyjyzx.cn/网上发布</w:t>
      </w:r>
      <w:r>
        <w:rPr>
          <w:rFonts w:hint="eastAsia" w:ascii="宋体" w:hAnsi="宋体" w:eastAsia="宋体" w:cs="宋体"/>
          <w:b w:val="0"/>
          <w:bCs/>
          <w:color w:val="auto"/>
          <w:szCs w:val="24"/>
          <w:shd w:val="clear" w:color="auto" w:fill="FFFFFF"/>
          <w:lang w:eastAsia="zh-CN"/>
        </w:rPr>
        <w:t>。</w:t>
      </w:r>
    </w:p>
    <w:p>
      <w:pPr>
        <w:pStyle w:val="18"/>
        <w:autoSpaceDN/>
        <w:spacing w:before="0" w:beforeAutospacing="0" w:after="0" w:afterAutospacing="0" w:line="440" w:lineRule="exact"/>
        <w:ind w:firstLine="480" w:firstLineChars="200"/>
        <w:jc w:val="both"/>
        <w:rPr>
          <w:rFonts w:hint="eastAsia" w:ascii="宋体" w:hAnsi="宋体" w:eastAsia="宋体" w:cs="宋体"/>
          <w:color w:val="auto"/>
          <w:szCs w:val="24"/>
          <w:lang w:eastAsia="zh-CN"/>
        </w:rPr>
      </w:pPr>
      <w:r>
        <w:rPr>
          <w:rFonts w:hint="eastAsia" w:ascii="宋体" w:hAnsi="宋体" w:eastAsia="宋体" w:cs="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Cs w:val="24"/>
          <w:lang w:eastAsia="zh-CN"/>
        </w:rPr>
        <w:t>请提前上传响应性文件，并在开标截止时间前登录不见面开标大厅</w:t>
      </w:r>
    </w:p>
    <w:p>
      <w:pPr>
        <w:pStyle w:val="18"/>
        <w:autoSpaceDN/>
        <w:spacing w:before="0" w:beforeAutospacing="0" w:after="0" w:afterAutospacing="0" w:line="440" w:lineRule="exact"/>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8"/>
        <w:numPr>
          <w:ilvl w:val="0"/>
          <w:numId w:val="1"/>
        </w:numPr>
        <w:autoSpaceDN/>
        <w:spacing w:before="0" w:beforeAutospacing="0" w:after="0" w:afterAutospacing="0" w:line="440" w:lineRule="exact"/>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b/>
          <w:sz w:val="24"/>
          <w:szCs w:val="24"/>
        </w:rPr>
        <w:t>八、</w:t>
      </w:r>
      <w:r>
        <w:rPr>
          <w:rFonts w:hint="eastAsia" w:ascii="宋体" w:hAnsi="宋体" w:eastAsia="宋体" w:cs="宋体"/>
          <w:b w:val="0"/>
          <w:bCs w:val="0"/>
          <w:sz w:val="24"/>
          <w:szCs w:val="24"/>
          <w:lang w:val="en-US" w:eastAsia="zh-CN" w:bidi="ar-SA"/>
        </w:rPr>
        <w:t>凡对本次采购提出询问，请按以下方式联系</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 采购人信息：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采购人：博爱县许良镇人民政府</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址：博爱县许良镇大街</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联系人：陈先生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话：18003910523</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采购代理机构信息：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代理机构：河南腾豫工程管理有限公司</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址：焦作市博爱县葵城路与和谐路交叉口东300米路南</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联系人：宋先生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话：18639183072    0391-8082888</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项目联系方式</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联系人：陈先生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话：18003910523</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     </w:t>
      </w: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sz w:val="24"/>
          <w:szCs w:val="24"/>
          <w:lang w:val="en-US" w:eastAsia="zh-CN" w:bidi="ar-SA"/>
        </w:rPr>
      </w:pP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lang w:val="en-US" w:eastAsia="zh-CN" w:bidi="ar-SA"/>
        </w:rPr>
        <w:t xml:space="preserve">                                     发 布 人：博爱县许良镇人民政府</w:t>
      </w:r>
    </w:p>
    <w:p>
      <w:pPr>
        <w:widowControl/>
        <w:autoSpaceDN/>
        <w:spacing w:line="440" w:lineRule="exact"/>
        <w:ind w:left="3762" w:leftChars="1710" w:firstLine="240" w:firstLineChars="100"/>
        <w:jc w:val="center"/>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z w:val="24"/>
          <w:szCs w:val="24"/>
          <w:lang w:val="en-US" w:eastAsia="zh-CN" w:bidi="ar-SA"/>
        </w:rPr>
        <w:t>代理机构：河南腾豫工程管理有限公司发布时间：2023年9月18日</w:t>
      </w:r>
    </w:p>
    <w:p>
      <w:pPr>
        <w:pStyle w:val="9"/>
        <w:autoSpaceDN/>
        <w:spacing w:line="440" w:lineRule="exact"/>
        <w:ind w:firstLine="2891" w:firstLineChars="800"/>
        <w:jc w:val="both"/>
        <w:rPr>
          <w:rFonts w:hint="eastAsia" w:ascii="宋体" w:hAnsi="宋体" w:eastAsia="宋体" w:cs="宋体"/>
          <w:b/>
          <w:bCs/>
          <w:sz w:val="36"/>
          <w:szCs w:val="36"/>
        </w:rPr>
      </w:pPr>
      <w:bookmarkStart w:id="2" w:name="_Toc533668867"/>
      <w:bookmarkStart w:id="3" w:name="_Toc19411"/>
      <w:bookmarkStart w:id="4" w:name="_Toc760"/>
      <w:bookmarkStart w:id="5" w:name="_Toc11286"/>
    </w:p>
    <w:p>
      <w:pPr>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9"/>
        <w:autoSpaceDN/>
        <w:spacing w:line="440" w:lineRule="exact"/>
        <w:ind w:firstLine="2891" w:firstLineChars="800"/>
        <w:jc w:val="both"/>
        <w:rPr>
          <w:rFonts w:hint="eastAsia" w:ascii="宋体" w:hAnsi="宋体" w:eastAsia="宋体" w:cs="宋体"/>
          <w:b/>
          <w:bCs/>
          <w:sz w:val="36"/>
          <w:szCs w:val="36"/>
        </w:rPr>
      </w:pPr>
      <w:r>
        <w:rPr>
          <w:rFonts w:hint="eastAsia" w:ascii="宋体" w:hAnsi="宋体" w:eastAsia="宋体" w:cs="宋体"/>
          <w:b/>
          <w:bCs/>
          <w:sz w:val="36"/>
          <w:szCs w:val="36"/>
        </w:rPr>
        <w:t>投标须知前附表</w:t>
      </w:r>
      <w:bookmarkEnd w:id="2"/>
      <w:bookmarkEnd w:id="3"/>
      <w:bookmarkEnd w:id="4"/>
      <w:bookmarkEnd w:id="5"/>
    </w:p>
    <w:tbl>
      <w:tblPr>
        <w:tblStyle w:val="20"/>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8168"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rPr>
            </w:pPr>
            <w:r>
              <w:rPr>
                <w:rFonts w:hint="eastAsia" w:ascii="宋体" w:hAnsi="宋体" w:eastAsia="宋体" w:cs="宋体"/>
                <w:b w:val="0"/>
                <w:sz w:val="24"/>
                <w:szCs w:val="24"/>
              </w:rPr>
              <w:t>1</w:t>
            </w:r>
          </w:p>
        </w:tc>
        <w:tc>
          <w:tcPr>
            <w:tcW w:w="8168" w:type="dxa"/>
            <w:vAlign w:val="center"/>
          </w:tcPr>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项目名称:</w:t>
            </w:r>
            <w:r>
              <w:rPr>
                <w:rFonts w:hint="eastAsia" w:ascii="宋体" w:eastAsia="宋体" w:cs="宋体"/>
                <w:b w:val="0"/>
                <w:color w:val="auto"/>
                <w:sz w:val="24"/>
                <w:szCs w:val="24"/>
                <w:highlight w:val="none"/>
                <w:lang w:val="en-US" w:eastAsia="zh-CN"/>
              </w:rPr>
              <w:t>2023年度博爱县许良镇许良村农产品仓储（一期）项目</w:t>
            </w:r>
          </w:p>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bookmarkStart w:id="637" w:name="_GoBack"/>
            <w:bookmarkEnd w:id="637"/>
            <w:r>
              <w:rPr>
                <w:rFonts w:hint="eastAsia" w:ascii="宋体" w:hAnsi="宋体" w:eastAsia="宋体" w:cs="宋体"/>
                <w:b w:val="0"/>
                <w:sz w:val="24"/>
                <w:szCs w:val="24"/>
                <w:lang w:eastAsia="zh-CN"/>
              </w:rPr>
              <w:t>采购内容：</w:t>
            </w:r>
            <w:r>
              <w:rPr>
                <w:rFonts w:hint="eastAsia" w:ascii="宋体" w:eastAsia="宋体" w:cs="宋体"/>
                <w:b w:val="0"/>
                <w:color w:val="auto"/>
                <w:sz w:val="24"/>
                <w:szCs w:val="24"/>
                <w:highlight w:val="none"/>
                <w:lang w:val="en-US" w:eastAsia="zh-CN"/>
              </w:rPr>
              <w:t>2023年度博爱县许良镇许良村农产品仓储（一期）项目的主要施工内容为：新建钢结构厂房一座，长95米，宽28米，墙体为砖墙+彩钢瓦墙板，地面为200mm厚混凝土，安装电动感应门、塑钢窗，包含土方开挖、土方回填、土方外运、墙面抹灰等</w:t>
            </w:r>
            <w:r>
              <w:rPr>
                <w:rFonts w:hint="eastAsia" w:ascii="宋体" w:eastAsia="宋体" w:cs="宋体"/>
                <w:b w:val="0"/>
                <w:color w:val="auto"/>
                <w:sz w:val="24"/>
                <w:szCs w:val="24"/>
                <w:highlight w:val="none"/>
                <w:lang w:val="en-US" w:eastAsia="zh-CN"/>
              </w:rPr>
              <w:t>（具体详见图纸、工程量清单）。</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质量标准：合格</w:t>
            </w:r>
          </w:p>
          <w:p>
            <w:pPr>
              <w:pStyle w:val="38"/>
              <w:widowControl w:val="0"/>
              <w:pBdr>
                <w:bottom w:val="none" w:color="auto" w:sz="0" w:space="0"/>
              </w:pBdr>
              <w:spacing w:beforeAutospacing="0" w:afterAutospacing="0" w:line="400" w:lineRule="exact"/>
              <w:jc w:val="both"/>
              <w:textAlignment w:val="auto"/>
              <w:rPr>
                <w:rFonts w:hint="eastAsia" w:ascii="宋体" w:eastAsia="宋体" w:cs="宋体"/>
                <w:b w:val="0"/>
                <w:sz w:val="24"/>
                <w:szCs w:val="24"/>
                <w:lang w:val="en-US" w:eastAsia="zh-CN"/>
              </w:rPr>
            </w:pPr>
            <w:r>
              <w:rPr>
                <w:rFonts w:hint="eastAsia" w:ascii="宋体" w:hAnsi="宋体" w:eastAsia="宋体" w:cs="宋体"/>
                <w:b w:val="0"/>
                <w:sz w:val="24"/>
                <w:szCs w:val="24"/>
                <w:lang w:eastAsia="zh-CN"/>
              </w:rPr>
              <w:t>工 期</w:t>
            </w:r>
            <w:r>
              <w:rPr>
                <w:rFonts w:hint="eastAsia" w:ascii="宋体" w:hAnsi="宋体" w:eastAsia="宋体" w:cs="宋体"/>
                <w:b w:val="0"/>
                <w:sz w:val="24"/>
                <w:szCs w:val="24"/>
                <w:lang w:val="en-US" w:eastAsia="zh-CN"/>
              </w:rPr>
              <w:t>（合同履行期限）：</w:t>
            </w:r>
            <w:r>
              <w:rPr>
                <w:rFonts w:hint="eastAsia" w:ascii="宋体" w:eastAsia="宋体" w:cs="宋体"/>
                <w:b w:val="0"/>
                <w:sz w:val="24"/>
                <w:szCs w:val="24"/>
                <w:lang w:val="en-US" w:eastAsia="zh-CN"/>
              </w:rPr>
              <w:t>45日历天</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kern w:val="2"/>
                <w:sz w:val="24"/>
                <w:szCs w:val="24"/>
                <w:lang w:eastAsia="zh-CN"/>
              </w:rPr>
            </w:pPr>
            <w:r>
              <w:rPr>
                <w:rFonts w:hint="eastAsia" w:ascii="宋体" w:hAnsi="宋体" w:eastAsia="宋体" w:cs="宋体"/>
                <w:b w:val="0"/>
                <w:bCs/>
                <w:kern w:val="2"/>
                <w:sz w:val="24"/>
                <w:szCs w:val="24"/>
                <w:lang w:eastAsia="zh-CN"/>
              </w:rPr>
              <w:t>采 购 方 式：竞争性谈判</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资格审查方式：资格后审</w:t>
            </w:r>
          </w:p>
          <w:p>
            <w:pPr>
              <w:widowControl/>
              <w:autoSpaceDE/>
              <w:autoSpaceDN/>
              <w:spacing w:line="440" w:lineRule="exact"/>
              <w:rPr>
                <w:rFonts w:hint="eastAsia" w:ascii="宋体" w:hAnsi="宋体" w:eastAsia="宋体" w:cs="宋体"/>
                <w:sz w:val="24"/>
                <w:szCs w:val="24"/>
                <w:lang w:eastAsia="zh-CN"/>
              </w:rPr>
            </w:pP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38"/>
              <w:widowControl w:val="0"/>
              <w:pBdr>
                <w:bottom w:val="none" w:color="auto" w:sz="0" w:space="0"/>
              </w:pBdr>
              <w:spacing w:beforeAutospacing="0" w:afterAutospacing="0" w:line="400" w:lineRule="exact"/>
              <w:ind w:firstLine="240" w:firstLineChars="1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2</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资金来源：</w:t>
            </w:r>
            <w:r>
              <w:rPr>
                <w:rFonts w:hint="eastAsia" w:ascii="宋体" w:eastAsia="宋体" w:cs="宋体"/>
                <w:b w:val="0"/>
                <w:sz w:val="24"/>
                <w:szCs w:val="24"/>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3</w:t>
            </w:r>
          </w:p>
        </w:tc>
        <w:tc>
          <w:tcPr>
            <w:tcW w:w="8168" w:type="dxa"/>
            <w:vAlign w:val="center"/>
          </w:tcPr>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18"/>
              <w:spacing w:before="0" w:beforeAutospacing="0" w:after="0" w:afterAutospacing="0" w:line="435" w:lineRule="atLeast"/>
              <w:ind w:firstLine="480"/>
              <w:rPr>
                <w:rFonts w:hint="eastAsia" w:ascii="宋体" w:hAnsi="宋体" w:eastAsia="宋体" w:cs="宋体"/>
                <w:color w:val="0000FF"/>
                <w:szCs w:val="24"/>
                <w:shd w:val="clear" w:color="auto" w:fill="FFFFFF"/>
                <w:lang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4"/>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4</w:t>
            </w:r>
          </w:p>
        </w:tc>
        <w:tc>
          <w:tcPr>
            <w:tcW w:w="8168" w:type="dxa"/>
            <w:vAlign w:val="center"/>
          </w:tcPr>
          <w:p>
            <w:pPr>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14:textFill>
                  <w14:solidFill>
                    <w14:schemeClr w14:val="tx1"/>
                  </w14:solidFill>
                </w14:textFill>
              </w:rPr>
              <w:t>间：</w:t>
            </w:r>
            <w:r>
              <w:rPr>
                <w:rFonts w:hint="eastAsia" w:ascii="宋体" w:hAnsi="宋体" w:eastAsia="宋体" w:cs="宋体"/>
                <w:b/>
                <w:bCs/>
                <w:color w:val="000000" w:themeColor="text1"/>
                <w:sz w:val="24"/>
                <w:szCs w:val="24"/>
                <w:u w:val="single"/>
                <w:lang w:eastAsia="zh-CN"/>
                <w14:textFill>
                  <w14:solidFill>
                    <w14:schemeClr w14:val="tx1"/>
                  </w14:solidFill>
                </w14:textFill>
              </w:rPr>
              <w:t>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19</w:t>
            </w:r>
            <w:r>
              <w:rPr>
                <w:rFonts w:hint="eastAsia" w:ascii="宋体" w:hAnsi="宋体" w:eastAsia="宋体" w:cs="宋体"/>
                <w:b/>
                <w:bCs/>
                <w:color w:val="000000" w:themeColor="text1"/>
                <w:sz w:val="24"/>
                <w:szCs w:val="24"/>
                <w:u w:val="single"/>
                <w:lang w:eastAsia="zh-CN"/>
                <w14:textFill>
                  <w14:solidFill>
                    <w14:schemeClr w14:val="tx1"/>
                  </w14:solidFill>
                </w14:textFill>
              </w:rPr>
              <w:t>日至2023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21</w:t>
            </w:r>
            <w:r>
              <w:rPr>
                <w:rFonts w:hint="eastAsia" w:ascii="宋体" w:hAnsi="宋体" w:eastAsia="宋体" w:cs="宋体"/>
                <w:b/>
                <w:bCs/>
                <w:color w:val="000000" w:themeColor="text1"/>
                <w:sz w:val="24"/>
                <w:szCs w:val="24"/>
                <w:u w:val="single"/>
                <w:lang w:eastAsia="zh-CN"/>
                <w14:textFill>
                  <w14:solidFill>
                    <w14:schemeClr w14:val="tx1"/>
                  </w14:solidFill>
                </w14:textFill>
              </w:rPr>
              <w:t>日</w:t>
            </w:r>
            <w:r>
              <w:rPr>
                <w:rFonts w:hint="eastAsia" w:ascii="宋体" w:hAnsi="宋体" w:eastAsia="宋体" w:cs="宋体"/>
                <w:b/>
                <w:bCs/>
                <w:color w:val="000000" w:themeColor="text1"/>
                <w:sz w:val="24"/>
                <w:szCs w:val="24"/>
                <w:lang w:eastAsia="zh-CN"/>
                <w14:textFill>
                  <w14:solidFill>
                    <w14:schemeClr w14:val="tx1"/>
                  </w14:solidFill>
                </w14:textFill>
              </w:rPr>
              <w:t>（北京时间）；</w:t>
            </w:r>
          </w:p>
          <w:p>
            <w:pPr>
              <w:pStyle w:val="36"/>
              <w:rPr>
                <w:rFonts w:hint="eastAsia" w:ascii="宋体" w:hAnsi="宋体" w:eastAsia="宋体" w:cs="宋体"/>
                <w:color w:val="auto"/>
              </w:rPr>
            </w:pPr>
            <w:r>
              <w:rPr>
                <w:rFonts w:hint="eastAsia" w:ascii="宋体" w:hAnsi="宋体" w:eastAsia="宋体" w:cs="宋体"/>
                <w:color w:val="auto"/>
              </w:rPr>
              <w:t>地点：凡有意参加投标者，请登录焦作市公共资源交易中心官网站进行网上下载谈判文件；</w:t>
            </w:r>
          </w:p>
          <w:p>
            <w:pPr>
              <w:pStyle w:val="36"/>
              <w:rPr>
                <w:rFonts w:hint="eastAsia" w:ascii="宋体" w:hAnsi="宋体" w:eastAsia="宋体" w:cs="宋体"/>
              </w:rPr>
            </w:pPr>
            <w:r>
              <w:rPr>
                <w:rFonts w:hint="eastAsia" w:ascii="宋体" w:hAnsi="宋体" w:eastAsia="宋体" w:cs="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5</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6</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Cs/>
                <w:sz w:val="24"/>
                <w:szCs w:val="24"/>
              </w:rPr>
            </w:pPr>
            <w:r>
              <w:rPr>
                <w:rFonts w:hint="eastAsia" w:ascii="宋体" w:hAnsi="宋体" w:eastAsia="宋体" w:cs="宋体"/>
                <w:bCs/>
                <w:sz w:val="24"/>
                <w:szCs w:val="24"/>
              </w:rPr>
              <w:t>响应文件递交截止时间</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2023</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年</w:t>
            </w:r>
            <w:r>
              <w:rPr>
                <w:rFonts w:hint="eastAsia" w:ascii="宋体" w:eastAsia="宋体" w:cs="宋体"/>
                <w:bCs/>
                <w:color w:val="000000" w:themeColor="text1"/>
                <w:sz w:val="24"/>
                <w:szCs w:val="24"/>
                <w:u w:val="single"/>
                <w:lang w:val="en-US" w:eastAsia="zh-CN"/>
                <w14:textFill>
                  <w14:solidFill>
                    <w14:schemeClr w14:val="tx1"/>
                  </w14:solidFill>
                </w14:textFill>
              </w:rPr>
              <w:t>9</w:t>
            </w:r>
            <w:r>
              <w:rPr>
                <w:rFonts w:hint="eastAsia" w:ascii="宋体" w:hAnsi="宋体" w:eastAsia="宋体" w:cs="宋体"/>
                <w:bCs/>
                <w:color w:val="000000" w:themeColor="text1"/>
                <w:sz w:val="24"/>
                <w:szCs w:val="24"/>
                <w:u w:val="single"/>
                <w:lang w:eastAsia="zh-CN"/>
                <w14:textFill>
                  <w14:solidFill>
                    <w14:schemeClr w14:val="tx1"/>
                  </w14:solidFill>
                </w14:textFill>
              </w:rPr>
              <w:t>月</w:t>
            </w:r>
            <w:r>
              <w:rPr>
                <w:rFonts w:hint="eastAsia" w:ascii="宋体" w:eastAsia="宋体" w:cs="宋体"/>
                <w:bCs/>
                <w:color w:val="000000" w:themeColor="text1"/>
                <w:sz w:val="24"/>
                <w:szCs w:val="24"/>
                <w:u w:val="single"/>
                <w:lang w:val="en-US" w:eastAsia="zh-CN"/>
                <w14:textFill>
                  <w14:solidFill>
                    <w14:schemeClr w14:val="tx1"/>
                  </w14:solidFill>
                </w14:textFill>
              </w:rPr>
              <w:t>27</w:t>
            </w:r>
            <w:r>
              <w:rPr>
                <w:rFonts w:hint="eastAsia" w:ascii="宋体" w:hAnsi="宋体" w:eastAsia="宋体" w:cs="宋体"/>
                <w:bCs/>
                <w:color w:val="000000" w:themeColor="text1"/>
                <w:sz w:val="24"/>
                <w:szCs w:val="24"/>
                <w:u w:val="single"/>
                <w:lang w:eastAsia="zh-CN"/>
                <w14:textFill>
                  <w14:solidFill>
                    <w14:schemeClr w14:val="tx1"/>
                  </w14:solidFill>
                </w14:textFill>
              </w:rPr>
              <w:t>日</w:t>
            </w:r>
            <w:r>
              <w:rPr>
                <w:rFonts w:hint="eastAsia" w:ascii="宋体" w:eastAsia="宋体" w:cs="宋体"/>
                <w:bCs/>
                <w:color w:val="000000" w:themeColor="text1"/>
                <w:sz w:val="24"/>
                <w:szCs w:val="24"/>
                <w:u w:val="single"/>
                <w:lang w:val="en-US" w:eastAsia="zh-CN"/>
                <w14:textFill>
                  <w14:solidFill>
                    <w14:schemeClr w14:val="tx1"/>
                  </w14:solidFill>
                </w14:textFill>
              </w:rPr>
              <w:t>09</w:t>
            </w:r>
            <w:r>
              <w:rPr>
                <w:rFonts w:hint="eastAsia" w:ascii="宋体" w:eastAsia="宋体" w:cs="宋体"/>
                <w:bCs/>
                <w:color w:val="000000" w:themeColor="text1"/>
                <w:sz w:val="24"/>
                <w:szCs w:val="24"/>
                <w:u w:val="single"/>
                <w:lang w:eastAsia="zh-CN"/>
                <w14:textFill>
                  <w14:solidFill>
                    <w14:schemeClr w14:val="tx1"/>
                  </w14:solidFill>
                </w14:textFill>
              </w:rPr>
              <w:t>时</w:t>
            </w:r>
            <w:r>
              <w:rPr>
                <w:rFonts w:hint="eastAsia" w:ascii="宋体" w:eastAsia="宋体" w:cs="宋体"/>
                <w:bCs/>
                <w:color w:val="000000" w:themeColor="text1"/>
                <w:sz w:val="24"/>
                <w:szCs w:val="24"/>
                <w:u w:val="single"/>
                <w:lang w:val="en-US" w:eastAsia="zh-CN"/>
                <w14:textFill>
                  <w14:solidFill>
                    <w14:schemeClr w14:val="tx1"/>
                  </w14:solidFill>
                </w14:textFill>
              </w:rPr>
              <w:t>00</w:t>
            </w:r>
            <w:r>
              <w:rPr>
                <w:rFonts w:hint="eastAsia" w:ascii="宋体" w:hAnsi="宋体" w:eastAsia="宋体" w:cs="宋体"/>
                <w:bCs/>
                <w:color w:val="000000" w:themeColor="text1"/>
                <w:sz w:val="24"/>
                <w:szCs w:val="24"/>
                <w:u w:val="single"/>
                <w:lang w:eastAsia="zh-CN"/>
                <w14:textFill>
                  <w14:solidFill>
                    <w14:schemeClr w14:val="tx1"/>
                  </w14:solidFill>
                </w14:textFill>
              </w:rPr>
              <w:t>分（北京时间）；</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响应文件递交地点：焦作市公共资源交易中心网站</w:t>
            </w:r>
            <w:r>
              <w:rPr>
                <w:rFonts w:hint="eastAsia" w:ascii="宋体" w:hAns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7</w:t>
            </w:r>
          </w:p>
        </w:tc>
        <w:tc>
          <w:tcPr>
            <w:tcW w:w="8168" w:type="dxa"/>
            <w:vAlign w:val="center"/>
          </w:tcPr>
          <w:p>
            <w:pPr>
              <w:widowControl/>
              <w:spacing w:line="440" w:lineRule="exact"/>
              <w:rPr>
                <w:rFonts w:hint="eastAsia"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8</w:t>
            </w:r>
          </w:p>
        </w:tc>
        <w:tc>
          <w:tcPr>
            <w:tcW w:w="8168" w:type="dxa"/>
            <w:vAlign w:val="center"/>
          </w:tcPr>
          <w:p>
            <w:pPr>
              <w:adjustRightInd w:val="0"/>
              <w:spacing w:before="50" w:line="400" w:lineRule="exact"/>
              <w:ind w:right="35"/>
              <w:rPr>
                <w:rFonts w:hint="eastAsia"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rPr>
                <w:rFonts w:hint="eastAsia" w:ascii="宋体" w:hAnsi="宋体" w:eastAsia="宋体" w:cs="宋体"/>
                <w:b/>
                <w:sz w:val="24"/>
                <w:szCs w:val="24"/>
              </w:rPr>
            </w:pPr>
            <w:r>
              <w:rPr>
                <w:rFonts w:hint="eastAsia" w:ascii="宋体" w:hAnsi="宋体" w:eastAsia="宋体" w:cs="宋体"/>
                <w:bCs/>
                <w:sz w:val="24"/>
                <w:szCs w:val="24"/>
                <w:lang w:eastAsia="zh-CN"/>
              </w:rPr>
              <w:t>开标地点：</w:t>
            </w:r>
            <w:r>
              <w:rPr>
                <w:rFonts w:hint="eastAsia" w:ascii="宋体" w:hAnsi="宋体" w:eastAsia="宋体" w:cs="宋体"/>
                <w:sz w:val="24"/>
                <w:szCs w:val="24"/>
              </w:rPr>
              <w:t>博爱县公共资源交易</w:t>
            </w:r>
            <w:r>
              <w:rPr>
                <w:rFonts w:hint="eastAsia" w:ascii="宋体" w:hAnsi="宋体" w:eastAsia="宋体" w:cs="宋体"/>
                <w:color w:val="auto"/>
                <w:sz w:val="24"/>
                <w:szCs w:val="24"/>
              </w:rPr>
              <w:t>中心二楼不见面开标</w:t>
            </w:r>
            <w:r>
              <w:rPr>
                <w:rFonts w:hint="eastAsia" w:ascii="宋体" w:hAnsi="宋体" w:eastAsia="宋体" w:cs="宋体"/>
                <w:bCs/>
                <w:sz w:val="24"/>
                <w:szCs w:val="24"/>
                <w:lang w:val="en-US" w:eastAsia="zh-CN"/>
              </w:rPr>
              <w:t>一</w:t>
            </w:r>
            <w:r>
              <w:rPr>
                <w:rFonts w:hint="eastAsia" w:ascii="宋体" w:hAnsi="宋体" w:eastAsia="宋体" w:cs="宋体"/>
                <w:color w:val="auto"/>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9</w:t>
            </w:r>
          </w:p>
        </w:tc>
        <w:tc>
          <w:tcPr>
            <w:tcW w:w="8168" w:type="dxa"/>
            <w:vAlign w:val="center"/>
          </w:tcPr>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rPr>
              <w:t>递交投标文件</w:t>
            </w:r>
            <w:r>
              <w:rPr>
                <w:rFonts w:hint="eastAsia" w:ascii="宋体" w:hAnsi="宋体" w:eastAsia="宋体" w:cs="宋体"/>
                <w:sz w:val="24"/>
                <w:szCs w:val="24"/>
                <w:lang w:eastAsia="zh-CN"/>
              </w:rPr>
              <w:t>方式：</w:t>
            </w:r>
          </w:p>
          <w:p>
            <w:pPr>
              <w:pStyle w:val="14"/>
              <w:spacing w:line="360" w:lineRule="exact"/>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（1）电子投标文件的递交</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a、各供应商应在投标截止时间前上传加密的电子投标文件</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（.jztf 格式）到指定位置。上传时必须得到电脑“上传成功”的确认回复。请供应商在上传时认真检查上传投标文件是否完整、正确。</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32" w:type="dxa"/>
            <w:vAlign w:val="center"/>
          </w:tcPr>
          <w:p>
            <w:pPr>
              <w:pStyle w:val="14"/>
              <w:spacing w:line="3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10</w:t>
            </w:r>
          </w:p>
        </w:tc>
        <w:tc>
          <w:tcPr>
            <w:tcW w:w="8168" w:type="dxa"/>
            <w:vAlign w:val="center"/>
          </w:tcPr>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控制价：￥</w:t>
            </w:r>
            <w:r>
              <w:rPr>
                <w:rFonts w:hint="eastAsia" w:hAnsi="宋体" w:eastAsia="宋体" w:cs="宋体"/>
                <w:color w:val="auto"/>
                <w:sz w:val="24"/>
                <w:szCs w:val="24"/>
                <w:highlight w:val="none"/>
                <w:lang w:val="en-US" w:eastAsia="zh-CN"/>
              </w:rPr>
              <w:t>981951.60</w:t>
            </w:r>
            <w:r>
              <w:rPr>
                <w:rFonts w:hint="eastAsia" w:ascii="宋体" w:hAnsi="宋体" w:eastAsia="宋体" w:cs="宋体"/>
                <w:sz w:val="24"/>
                <w:szCs w:val="24"/>
                <w:lang w:eastAsia="zh-CN"/>
              </w:rPr>
              <w:t>元（大写：</w:t>
            </w:r>
            <w:r>
              <w:rPr>
                <w:rFonts w:hint="eastAsia" w:hAnsi="宋体" w:eastAsia="宋体" w:cs="宋体"/>
                <w:sz w:val="24"/>
                <w:szCs w:val="24"/>
                <w:lang w:val="en-US" w:eastAsia="zh-CN"/>
              </w:rPr>
              <w:t>玖拾捌万壹仟玖佰伍拾壹元陆角整</w:t>
            </w:r>
            <w:r>
              <w:rPr>
                <w:rFonts w:hint="eastAsia" w:ascii="宋体" w:hAnsi="宋体" w:eastAsia="宋体" w:cs="宋体"/>
                <w:sz w:val="24"/>
                <w:szCs w:val="24"/>
                <w:lang w:eastAsia="zh-CN"/>
              </w:rPr>
              <w:t>）</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供应商的投标报价高于招标控制价的视为无效报价，其投标予以拒绝；</w:t>
            </w:r>
          </w:p>
          <w:p>
            <w:pPr>
              <w:pStyle w:val="14"/>
              <w:spacing w:line="360" w:lineRule="exact"/>
              <w:jc w:val="both"/>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eastAsia="zh-CN"/>
              </w:rPr>
              <w:t>最终报价明显低于其他谈判报价，使得其谈判报价可能低于其个别成本的，谈判小组根据谈判文件的规定对该单位发出质疑，要求该投标单位在规定时间内做出书面说明并提供相关证明材料。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11</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12</w:t>
            </w:r>
          </w:p>
        </w:tc>
        <w:tc>
          <w:tcPr>
            <w:tcW w:w="8168" w:type="dxa"/>
            <w:vAlign w:val="center"/>
          </w:tcPr>
          <w:p>
            <w:pPr>
              <w:pStyle w:val="14"/>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采购人：博爱县许良镇人民政府</w:t>
            </w:r>
          </w:p>
          <w:p>
            <w:pPr>
              <w:pStyle w:val="14"/>
              <w:spacing w:line="360" w:lineRule="exact"/>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地  址：博爱县许良镇大街</w:t>
            </w:r>
          </w:p>
          <w:p>
            <w:pPr>
              <w:pStyle w:val="14"/>
              <w:spacing w:line="360" w:lineRule="exact"/>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联系人：陈先生</w:t>
            </w:r>
          </w:p>
          <w:p>
            <w:pPr>
              <w:pStyle w:val="14"/>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  话：18003910523</w:t>
            </w:r>
          </w:p>
          <w:p>
            <w:pPr>
              <w:pStyle w:val="14"/>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代理机构：河南腾豫工</w:t>
            </w:r>
            <w:r>
              <w:rPr>
                <w:rFonts w:hint="eastAsia" w:hAnsi="宋体" w:eastAsia="宋体" w:cs="宋体"/>
                <w:sz w:val="24"/>
                <w:szCs w:val="24"/>
                <w:lang w:val="en-US" w:eastAsia="zh-CN"/>
              </w:rPr>
              <w:t>程管理有限公司</w:t>
            </w:r>
          </w:p>
          <w:p>
            <w:pPr>
              <w:pStyle w:val="14"/>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hAnsi="宋体" w:eastAsia="宋体" w:cs="宋体"/>
                <w:sz w:val="24"/>
                <w:szCs w:val="24"/>
                <w:lang w:val="en-US" w:eastAsia="zh-CN"/>
              </w:rPr>
              <w:t>焦作市博爱县葵城路与和谐路交叉口东300米路南</w:t>
            </w:r>
          </w:p>
          <w:p>
            <w:pPr>
              <w:pStyle w:val="14"/>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宋先生</w:t>
            </w:r>
          </w:p>
          <w:p>
            <w:pPr>
              <w:pStyle w:val="14"/>
              <w:spacing w:line="360" w:lineRule="exact"/>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18639183072     0391-8082888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13</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14</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15</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sz w:val="24"/>
                <w:szCs w:val="24"/>
                <w:lang w:eastAsia="zh-CN"/>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16</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napToGrid w:val="0"/>
                <w:sz w:val="21"/>
                <w:szCs w:val="21"/>
                <w:lang w:eastAsia="zh-CN"/>
              </w:rPr>
            </w:pPr>
            <w:r>
              <w:rPr>
                <w:rFonts w:hint="eastAsia" w:ascii="宋体" w:hAnsi="宋体" w:eastAsia="宋体" w:cs="宋体"/>
                <w:bCs/>
                <w:snapToGrid w:val="0"/>
                <w:color w:val="000000"/>
                <w:spacing w:val="13"/>
                <w:sz w:val="23"/>
                <w:szCs w:val="23"/>
                <w:lang w:eastAsia="zh-CN"/>
              </w:rPr>
              <w:t>特别 提醒</w:t>
            </w:r>
          </w:p>
        </w:tc>
        <w:tc>
          <w:tcPr>
            <w:tcW w:w="8168" w:type="dxa"/>
            <w:vAlign w:val="center"/>
          </w:tcPr>
          <w:p>
            <w:pPr>
              <w:spacing w:before="261" w:line="382" w:lineRule="auto"/>
              <w:ind w:left="116" w:right="106" w:hanging="2"/>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pPr>
              <w:spacing w:before="261" w:line="382" w:lineRule="auto"/>
              <w:ind w:left="116" w:right="106" w:hanging="2"/>
              <w:rPr>
                <w:rFonts w:hint="eastAsia"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9"/>
        <w:spacing w:line="240" w:lineRule="exact"/>
        <w:jc w:val="center"/>
        <w:rPr>
          <w:rFonts w:hint="eastAsia" w:ascii="宋体" w:hAnsi="宋体" w:eastAsia="宋体" w:cs="宋体"/>
          <w:b/>
          <w:bCs/>
        </w:rPr>
      </w:pPr>
      <w:bookmarkStart w:id="6" w:name="_Toc20290"/>
      <w:bookmarkStart w:id="7" w:name="_Toc7945"/>
      <w:bookmarkStart w:id="8" w:name="_Toc533668868"/>
      <w:bookmarkStart w:id="9" w:name="_Toc17899"/>
    </w:p>
    <w:p>
      <w:pPr>
        <w:pStyle w:val="9"/>
        <w:spacing w:line="240" w:lineRule="exact"/>
        <w:jc w:val="center"/>
        <w:rPr>
          <w:rFonts w:hint="eastAsia" w:ascii="宋体" w:hAnsi="宋体" w:eastAsia="宋体" w:cs="宋体"/>
          <w:b/>
          <w:bCs/>
          <w:sz w:val="36"/>
          <w:szCs w:val="36"/>
        </w:rPr>
      </w:pPr>
      <w:r>
        <w:rPr>
          <w:rFonts w:hint="eastAsia" w:ascii="宋体" w:hAnsi="宋体" w:eastAsia="宋体" w:cs="宋体"/>
          <w:b/>
          <w:bCs/>
        </w:rPr>
        <w:t>第一部分 谈判项目相关内容及要求</w:t>
      </w:r>
      <w:bookmarkEnd w:id="6"/>
      <w:bookmarkEnd w:id="7"/>
      <w:bookmarkEnd w:id="8"/>
      <w:bookmarkEnd w:id="9"/>
    </w:p>
    <w:p>
      <w:pPr>
        <w:widowControl/>
        <w:autoSpaceDE/>
        <w:autoSpaceDN/>
        <w:spacing w:line="440" w:lineRule="exact"/>
        <w:ind w:firstLine="480" w:firstLineChars="200"/>
        <w:rPr>
          <w:rFonts w:hint="eastAsia" w:ascii="宋体" w:hAnsi="宋体" w:eastAsia="宋体" w:cs="宋体"/>
          <w:sz w:val="24"/>
        </w:rPr>
      </w:pP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val="en-US" w:eastAsia="zh-CN"/>
        </w:rPr>
        <w:t>博爱县许良镇人民政府</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采购代理机构：</w:t>
      </w:r>
      <w:r>
        <w:rPr>
          <w:rFonts w:hint="eastAsia" w:ascii="宋体" w:hAnsi="宋体" w:eastAsia="宋体" w:cs="宋体"/>
          <w:sz w:val="24"/>
          <w:lang w:val="en-US" w:eastAsia="zh-CN"/>
        </w:rPr>
        <w:t>河南腾豫工程管理有限公司</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项</w:t>
      </w:r>
      <w:r>
        <w:rPr>
          <w:rFonts w:hint="eastAsia" w:ascii="宋体" w:hAnsi="宋体" w:eastAsia="宋体" w:cs="宋体"/>
          <w:sz w:val="24"/>
          <w:lang w:val="en-US" w:eastAsia="zh-CN"/>
        </w:rPr>
        <w:t xml:space="preserve"> </w:t>
      </w:r>
      <w:r>
        <w:rPr>
          <w:rFonts w:hint="eastAsia" w:ascii="宋体" w:hAnsi="宋体" w:eastAsia="宋体" w:cs="宋体"/>
          <w:sz w:val="24"/>
        </w:rPr>
        <w:t>目</w:t>
      </w:r>
      <w:r>
        <w:rPr>
          <w:rFonts w:hint="eastAsia" w:ascii="宋体" w:hAnsi="宋体" w:eastAsia="宋体" w:cs="宋体"/>
          <w:sz w:val="24"/>
          <w:lang w:val="en-US" w:eastAsia="zh-CN"/>
        </w:rPr>
        <w:t xml:space="preserve"> </w:t>
      </w:r>
      <w:r>
        <w:rPr>
          <w:rFonts w:hint="eastAsia" w:ascii="宋体" w:hAnsi="宋体" w:eastAsia="宋体" w:cs="宋体"/>
          <w:sz w:val="24"/>
        </w:rPr>
        <w:t>名</w:t>
      </w:r>
      <w:r>
        <w:rPr>
          <w:rFonts w:hint="eastAsia" w:ascii="宋体" w:hAnsi="宋体" w:eastAsia="宋体" w:cs="宋体"/>
          <w:sz w:val="24"/>
          <w:lang w:val="en-US" w:eastAsia="zh-CN"/>
        </w:rPr>
        <w:t xml:space="preserve"> </w:t>
      </w:r>
      <w:r>
        <w:rPr>
          <w:rFonts w:hint="eastAsia" w:ascii="宋体" w:hAnsi="宋体" w:eastAsia="宋体" w:cs="宋体"/>
          <w:sz w:val="24"/>
        </w:rPr>
        <w:t>称：</w:t>
      </w:r>
      <w:r>
        <w:rPr>
          <w:rFonts w:hint="eastAsia" w:ascii="宋体" w:hAnsi="宋体" w:eastAsia="宋体" w:cs="宋体"/>
          <w:sz w:val="24"/>
          <w:lang w:val="en-US" w:eastAsia="zh-CN"/>
        </w:rPr>
        <w:t>2023年度博爱县许良镇许良村农产品仓储（一期）项目</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采</w:t>
      </w:r>
      <w:r>
        <w:rPr>
          <w:rFonts w:hint="eastAsia" w:ascii="宋体" w:hAnsi="宋体" w:eastAsia="宋体" w:cs="宋体"/>
          <w:sz w:val="24"/>
          <w:lang w:val="en-US" w:eastAsia="zh-CN"/>
        </w:rPr>
        <w:t xml:space="preserve"> </w:t>
      </w:r>
      <w:r>
        <w:rPr>
          <w:rFonts w:hint="eastAsia" w:ascii="宋体" w:hAnsi="宋体" w:eastAsia="宋体" w:cs="宋体"/>
          <w:sz w:val="24"/>
        </w:rPr>
        <w:t>购</w:t>
      </w:r>
      <w:r>
        <w:rPr>
          <w:rFonts w:hint="eastAsia" w:ascii="宋体" w:hAnsi="宋体" w:eastAsia="宋体" w:cs="宋体"/>
          <w:sz w:val="24"/>
          <w:lang w:val="en-US" w:eastAsia="zh-CN"/>
        </w:rPr>
        <w:t xml:space="preserve"> </w:t>
      </w:r>
      <w:r>
        <w:rPr>
          <w:rFonts w:hint="eastAsia" w:ascii="宋体" w:hAnsi="宋体" w:eastAsia="宋体" w:cs="宋体"/>
          <w:sz w:val="24"/>
        </w:rPr>
        <w:t>编</w:t>
      </w:r>
      <w:r>
        <w:rPr>
          <w:rFonts w:hint="eastAsia" w:ascii="宋体" w:hAnsi="宋体" w:eastAsia="宋体" w:cs="宋体"/>
          <w:sz w:val="24"/>
          <w:lang w:val="en-US" w:eastAsia="zh-CN"/>
        </w:rPr>
        <w:t xml:space="preserve"> </w:t>
      </w:r>
      <w:r>
        <w:rPr>
          <w:rFonts w:hint="eastAsia" w:ascii="宋体" w:hAnsi="宋体" w:eastAsia="宋体" w:cs="宋体"/>
          <w:sz w:val="24"/>
        </w:rPr>
        <w:t>号：</w:t>
      </w:r>
      <w:r>
        <w:rPr>
          <w:rFonts w:hint="eastAsia" w:ascii="宋体" w:hAnsi="宋体" w:eastAsia="宋体" w:cs="宋体"/>
          <w:sz w:val="24"/>
          <w:lang w:val="en-US" w:eastAsia="zh-CN"/>
        </w:rPr>
        <w:t>博政采购（2023）93号</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val="en-US" w:eastAsia="zh-CN"/>
        </w:rPr>
        <w:t xml:space="preserve"> </w:t>
      </w:r>
      <w:r>
        <w:rPr>
          <w:rFonts w:hint="eastAsia" w:ascii="宋体" w:hAnsi="宋体" w:eastAsia="宋体" w:cs="宋体"/>
          <w:sz w:val="24"/>
        </w:rPr>
        <w:t>金</w:t>
      </w:r>
      <w:r>
        <w:rPr>
          <w:rFonts w:hint="eastAsia" w:ascii="宋体" w:hAnsi="宋体" w:eastAsia="宋体" w:cs="宋体"/>
          <w:sz w:val="24"/>
          <w:lang w:val="en-US" w:eastAsia="zh-CN"/>
        </w:rPr>
        <w:t xml:space="preserve"> </w:t>
      </w:r>
      <w:r>
        <w:rPr>
          <w:rFonts w:hint="eastAsia" w:ascii="宋体" w:hAnsi="宋体" w:eastAsia="宋体" w:cs="宋体"/>
          <w:sz w:val="24"/>
        </w:rPr>
        <w:t>来</w:t>
      </w:r>
      <w:r>
        <w:rPr>
          <w:rFonts w:hint="eastAsia" w:ascii="宋体" w:hAnsi="宋体" w:eastAsia="宋体" w:cs="宋体"/>
          <w:sz w:val="24"/>
          <w:lang w:val="en-US" w:eastAsia="zh-CN"/>
        </w:rPr>
        <w:t xml:space="preserve"> </w:t>
      </w:r>
      <w:r>
        <w:rPr>
          <w:rFonts w:hint="eastAsia" w:ascii="宋体" w:hAnsi="宋体" w:eastAsia="宋体" w:cs="宋体"/>
          <w:sz w:val="24"/>
        </w:rPr>
        <w:t>源：</w:t>
      </w:r>
      <w:r>
        <w:rPr>
          <w:rFonts w:hint="eastAsia" w:ascii="宋体" w:hAnsi="宋体" w:eastAsia="宋体" w:cs="宋体"/>
          <w:sz w:val="24"/>
          <w:lang w:val="en-US" w:eastAsia="zh-CN"/>
        </w:rPr>
        <w:t>上级财政资金</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 xml:space="preserve">博爱县许良镇人民政府 </w:t>
      </w:r>
      <w:r>
        <w:rPr>
          <w:rFonts w:hint="eastAsia" w:ascii="宋体" w:hAnsi="宋体" w:eastAsia="宋体" w:cs="宋体"/>
          <w:sz w:val="24"/>
        </w:rPr>
        <w:t>签订。</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pPr>
        <w:widowControl/>
        <w:autoSpaceDE/>
        <w:autoSpaceDN/>
        <w:spacing w:line="440" w:lineRule="exact"/>
        <w:ind w:firstLine="480" w:firstLineChars="200"/>
        <w:rPr>
          <w:rFonts w:hint="eastAsia" w:ascii="宋体" w:hAnsi="宋体" w:eastAsia="宋体" w:cs="宋体"/>
          <w:color w:val="0000FF"/>
          <w:sz w:val="24"/>
        </w:rPr>
      </w:pPr>
      <w:r>
        <w:rPr>
          <w:rFonts w:hint="eastAsia" w:ascii="宋体" w:hAnsi="宋体" w:eastAsia="宋体" w:cs="宋体"/>
          <w:sz w:val="24"/>
          <w:lang w:eastAsia="zh-CN"/>
        </w:rPr>
        <w:t>11、质保期：</w:t>
      </w:r>
      <w:r>
        <w:rPr>
          <w:rFonts w:hint="eastAsia" w:ascii="宋体" w:hAnsi="宋体" w:eastAsia="宋体" w:cs="宋体"/>
          <w:sz w:val="24"/>
          <w:u w:val="single"/>
          <w:lang w:eastAsia="zh-CN"/>
        </w:rPr>
        <w:t xml:space="preserve">  1  </w:t>
      </w:r>
      <w:r>
        <w:rPr>
          <w:rFonts w:hint="eastAsia" w:ascii="宋体" w:hAnsi="宋体" w:eastAsia="宋体" w:cs="宋体"/>
          <w:sz w:val="24"/>
          <w:lang w:eastAsia="zh-CN"/>
        </w:rPr>
        <w:t>年</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w:t>
      </w:r>
      <w:r>
        <w:rPr>
          <w:rFonts w:hint="eastAsia" w:ascii="宋体" w:hAnsi="宋体" w:eastAsia="宋体" w:cs="宋体"/>
          <w:sz w:val="24"/>
          <w:lang w:eastAsia="zh-CN"/>
        </w:rPr>
        <w:t>工期（合同履行期限）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45日历天</w:t>
      </w:r>
      <w:r>
        <w:rPr>
          <w:rFonts w:hint="eastAsia" w:ascii="宋体" w:hAnsi="宋体" w:eastAsia="宋体" w:cs="宋体"/>
          <w:sz w:val="24"/>
          <w:szCs w:val="24"/>
          <w:lang w:eastAsia="zh-CN"/>
        </w:rPr>
        <w:t>。</w:t>
      </w:r>
    </w:p>
    <w:p>
      <w:pPr>
        <w:widowControl/>
        <w:autoSpaceDE/>
        <w:autoSpaceDN/>
        <w:spacing w:line="440" w:lineRule="exact"/>
        <w:ind w:firstLine="480" w:firstLineChars="200"/>
        <w:rPr>
          <w:rFonts w:hint="eastAsia" w:ascii="宋体" w:hAnsi="宋体" w:eastAsia="宋体" w:cs="宋体"/>
          <w:sz w:val="24"/>
          <w:lang w:eastAsia="zh-CN"/>
        </w:rPr>
      </w:pPr>
    </w:p>
    <w:p>
      <w:pPr>
        <w:pStyle w:val="3"/>
        <w:rPr>
          <w:rFonts w:hint="eastAsia" w:ascii="宋体" w:hAnsi="宋体" w:eastAsia="宋体" w:cs="宋体"/>
          <w:sz w:val="24"/>
          <w:lang w:eastAsia="zh-CN"/>
        </w:rPr>
      </w:pPr>
    </w:p>
    <w:p>
      <w:pPr>
        <w:pStyle w:val="4"/>
        <w:rPr>
          <w:rFonts w:hint="eastAsia"/>
          <w:lang w:eastAsia="zh-CN"/>
        </w:rPr>
      </w:pPr>
    </w:p>
    <w:p>
      <w:pPr>
        <w:pStyle w:val="36"/>
        <w:rPr>
          <w:rFonts w:hint="eastAsia" w:ascii="宋体" w:hAnsi="宋体" w:eastAsia="宋体" w:cs="宋体"/>
          <w:color w:val="auto"/>
        </w:rPr>
      </w:pPr>
    </w:p>
    <w:p>
      <w:pPr>
        <w:pStyle w:val="3"/>
        <w:ind w:firstLine="420"/>
        <w:rPr>
          <w:rFonts w:hint="eastAsia" w:ascii="宋体" w:hAnsi="宋体" w:eastAsia="宋体" w:cs="宋体"/>
        </w:rPr>
      </w:pPr>
      <w:bookmarkStart w:id="10" w:name="_Toc27926"/>
      <w:bookmarkStart w:id="11" w:name="_Toc31607"/>
      <w:bookmarkStart w:id="12" w:name="_Toc533668869"/>
    </w:p>
    <w:p>
      <w:pPr>
        <w:pStyle w:val="4"/>
        <w:rPr>
          <w:rFonts w:hint="eastAsia" w:ascii="宋体" w:hAnsi="宋体" w:eastAsia="宋体" w:cs="宋体"/>
        </w:rPr>
      </w:pPr>
    </w:p>
    <w:p>
      <w:pPr>
        <w:pStyle w:val="9"/>
        <w:keepNext/>
        <w:keepLines/>
        <w:autoSpaceDE/>
        <w:autoSpaceDN/>
        <w:spacing w:line="440" w:lineRule="exact"/>
        <w:jc w:val="cente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9"/>
        <w:keepNext/>
        <w:keepLines/>
        <w:autoSpaceDE/>
        <w:autoSpaceDN/>
        <w:spacing w:line="440" w:lineRule="exact"/>
        <w:jc w:val="center"/>
        <w:rPr>
          <w:rFonts w:hint="eastAsia" w:ascii="宋体" w:hAnsi="宋体" w:eastAsia="宋体" w:cs="宋体"/>
          <w:b/>
          <w:bCs/>
          <w:sz w:val="30"/>
          <w:szCs w:val="30"/>
        </w:rPr>
      </w:pPr>
      <w:bookmarkStart w:id="13" w:name="_Toc11122"/>
      <w:r>
        <w:rPr>
          <w:rFonts w:hint="eastAsia" w:ascii="宋体" w:hAnsi="宋体" w:eastAsia="宋体" w:cs="宋体"/>
          <w:b/>
          <w:bCs/>
          <w:sz w:val="30"/>
          <w:szCs w:val="30"/>
        </w:rPr>
        <w:t>第二部分  谈判须知</w:t>
      </w:r>
      <w:bookmarkEnd w:id="10"/>
      <w:bookmarkEnd w:id="11"/>
      <w:bookmarkEnd w:id="12"/>
      <w:bookmarkEnd w:id="13"/>
    </w:p>
    <w:p>
      <w:pPr>
        <w:widowControl/>
        <w:spacing w:line="580" w:lineRule="atLeast"/>
        <w:jc w:val="center"/>
        <w:rPr>
          <w:rFonts w:hint="eastAsia"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rPr>
          <w:rFonts w:hint="eastAsia" w:ascii="宋体" w:hAnsi="宋体" w:eastAsia="宋体" w:cs="宋体"/>
          <w:color w:val="000000"/>
          <w:sz w:val="24"/>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both"/>
        <w:rPr>
          <w:rFonts w:hint="eastAsia" w:ascii="宋体" w:hAnsi="宋体" w:eastAsia="宋体" w:cs="宋体"/>
          <w:b/>
          <w:bCs/>
          <w:color w:val="000000"/>
          <w:sz w:val="30"/>
          <w:szCs w:val="30"/>
        </w:rPr>
      </w:pPr>
    </w:p>
    <w:p>
      <w:pPr>
        <w:widowControl/>
        <w:jc w:val="center"/>
        <w:rPr>
          <w:rFonts w:hint="eastAsia" w:ascii="宋体" w:hAnsi="宋体" w:eastAsia="宋体" w:cs="宋体"/>
          <w:b/>
          <w:bCs/>
          <w:sz w:val="30"/>
          <w:szCs w:val="30"/>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rPr>
          <w:rFonts w:hint="eastAsia" w:ascii="宋体" w:hAnsi="宋体" w:eastAsia="宋体" w:cs="宋体"/>
          <w:color w:val="auto"/>
          <w:kern w:val="0"/>
          <w:sz w:val="24"/>
          <w:highlight w:val="none"/>
          <w:lang w:val="en-US" w:eastAsia="zh-CN"/>
        </w:rPr>
      </w:pPr>
      <w:r>
        <w:rPr>
          <w:rFonts w:hint="eastAsia" w:ascii="宋体" w:hAnsi="宋体" w:eastAsia="宋体" w:cs="宋体"/>
          <w:color w:val="000000"/>
          <w:sz w:val="24"/>
          <w:lang w:eastAsia="zh-CN"/>
        </w:rPr>
        <w:t>1、</w:t>
      </w:r>
      <w:r>
        <w:rPr>
          <w:rFonts w:hint="eastAsia" w:ascii="宋体" w:hAnsi="宋体" w:eastAsia="宋体" w:cs="宋体"/>
          <w:color w:val="000000"/>
          <w:sz w:val="24"/>
        </w:rPr>
        <w:t>项目名称：</w:t>
      </w:r>
      <w:r>
        <w:rPr>
          <w:rFonts w:hint="eastAsia" w:ascii="宋体" w:hAnsi="宋体" w:eastAsia="宋体" w:cs="宋体"/>
          <w:color w:val="auto"/>
          <w:kern w:val="0"/>
          <w:sz w:val="24"/>
          <w:highlight w:val="none"/>
          <w:lang w:val="en-US" w:eastAsia="zh-CN"/>
        </w:rPr>
        <w:t>2023年度博爱县许良镇许良村农产品仓储（一期）项目</w:t>
      </w:r>
    </w:p>
    <w:p>
      <w:pPr>
        <w:widowControl/>
        <w:spacing w:line="580" w:lineRule="atLeast"/>
        <w:ind w:firstLine="480"/>
        <w:rPr>
          <w:rFonts w:hint="eastAsia" w:ascii="宋体" w:hAnsi="宋体" w:eastAsia="宋体" w:cs="宋体"/>
          <w:b/>
          <w:bCs/>
          <w:sz w:val="30"/>
          <w:szCs w:val="30"/>
        </w:rPr>
      </w:pPr>
      <w:r>
        <w:rPr>
          <w:rFonts w:hint="eastAsia" w:ascii="宋体" w:hAnsi="宋体" w:eastAsia="宋体" w:cs="宋体"/>
          <w:color w:val="000000"/>
          <w:sz w:val="24"/>
        </w:rPr>
        <w:t>2、</w:t>
      </w:r>
      <w:r>
        <w:rPr>
          <w:rFonts w:hint="eastAsia" w:ascii="宋体" w:hAnsi="宋体" w:eastAsia="宋体" w:cs="宋体"/>
          <w:sz w:val="24"/>
          <w:szCs w:val="24"/>
          <w:lang w:eastAsia="zh-CN"/>
        </w:rPr>
        <w:t>采购内容：</w:t>
      </w:r>
      <w:r>
        <w:rPr>
          <w:rFonts w:hint="eastAsia" w:asciiTheme="minorEastAsia" w:hAnsiTheme="minorEastAsia" w:eastAsiaTheme="minorEastAsia" w:cstheme="minorEastAsia"/>
          <w:sz w:val="24"/>
          <w:szCs w:val="24"/>
          <w:lang w:eastAsia="zh-CN"/>
        </w:rPr>
        <w:t>2023年度博爱县许良镇许良村农产品仓储（一期）项目</w:t>
      </w:r>
      <w:r>
        <w:rPr>
          <w:rFonts w:hint="eastAsia" w:asciiTheme="minorEastAsia" w:hAnsiTheme="minorEastAsia" w:eastAsiaTheme="minorEastAsia" w:cstheme="minorEastAsia"/>
          <w:sz w:val="24"/>
          <w:szCs w:val="24"/>
          <w:lang w:val="en-US" w:eastAsia="zh-CN"/>
        </w:rPr>
        <w:t>的主要施工内容为：新建钢结构厂房一座，长95米，宽28米，墙体为砖墙+彩钢瓦墙板，地面为200mm厚混凝土，安装电动感应门、塑钢窗，包含土方开挖、土方回填、土方外运、墙面抹灰等</w:t>
      </w:r>
      <w:r>
        <w:rPr>
          <w:rFonts w:hint="eastAsia" w:ascii="宋体" w:hAnsi="宋体" w:eastAsia="宋体" w:cs="宋体"/>
          <w:color w:val="auto"/>
          <w:kern w:val="0"/>
          <w:sz w:val="24"/>
          <w:highlight w:val="none"/>
          <w:lang w:val="en-US" w:eastAsia="zh-CN"/>
        </w:rPr>
        <w:t>（具体详见图纸、工程量清单）</w:t>
      </w:r>
      <w:r>
        <w:rPr>
          <w:rFonts w:hint="eastAsia" w:ascii="宋体" w:hAnsi="宋体" w:eastAsia="宋体" w:cs="宋体"/>
          <w:sz w:val="24"/>
          <w:lang w:eastAsia="zh-CN"/>
        </w:rPr>
        <w:t>。</w:t>
      </w:r>
    </w:p>
    <w:p>
      <w:pPr>
        <w:widowControl/>
        <w:autoSpaceDE/>
        <w:autoSpaceDN/>
        <w:spacing w:beforeLines="100"/>
        <w:jc w:val="center"/>
        <w:rPr>
          <w:rFonts w:hint="eastAsia"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 xml:space="preserve">博爱县许良镇人民政府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 xml:space="preserve">博爱县许良镇人民政府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color w:val="auto"/>
          <w:sz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 xml:space="preserve">博爱县许良镇人民政府 </w:t>
      </w:r>
      <w:r>
        <w:rPr>
          <w:rFonts w:hint="eastAsia" w:ascii="宋体" w:hAnsi="宋体" w:eastAsia="宋体" w:cs="宋体"/>
          <w:sz w:val="24"/>
        </w:rPr>
        <w:t>。</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rPr>
          <w:rFonts w:hint="eastAsia"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5、谈判文件、补充通知内容相互矛盾时，以最后发出的通知为准。</w:t>
      </w:r>
    </w:p>
    <w:p>
      <w:pPr>
        <w:widowControl/>
        <w:spacing w:line="560" w:lineRule="exact"/>
        <w:jc w:val="center"/>
        <w:rPr>
          <w:rFonts w:hint="eastAsia" w:ascii="宋体" w:hAnsi="宋体" w:eastAsia="宋体" w:cs="宋体"/>
          <w:b/>
          <w:bCs/>
          <w:sz w:val="30"/>
          <w:szCs w:val="30"/>
        </w:rPr>
      </w:pPr>
    </w:p>
    <w:p>
      <w:pPr>
        <w:widowControl/>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both"/>
        <w:rPr>
          <w:rFonts w:hint="eastAsia" w:ascii="宋体" w:hAnsi="宋体" w:eastAsia="宋体" w:cs="宋体"/>
          <w:b/>
          <w:bCs/>
          <w:sz w:val="30"/>
          <w:szCs w:val="30"/>
        </w:rPr>
      </w:pPr>
    </w:p>
    <w:p>
      <w:pPr>
        <w:widowControl/>
        <w:autoSpaceDE/>
        <w:autoSpaceDN/>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rPr>
          <w:rFonts w:hint="eastAsia"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rPr>
          <w:rFonts w:hint="eastAsia"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 xml:space="preserve">（2）第一轮报价表和已标价工程量清单； </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）谈判承诺函；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pPr>
        <w:widowControl/>
        <w:spacing w:line="500" w:lineRule="exact"/>
        <w:ind w:firstLine="240" w:firstLineChars="100"/>
        <w:rPr>
          <w:rFonts w:hint="eastAsia"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pPr>
        <w:widowControl/>
        <w:spacing w:line="500" w:lineRule="exact"/>
        <w:ind w:firstLine="240" w:firstLineChars="100"/>
        <w:rPr>
          <w:rFonts w:hint="eastAsia" w:ascii="宋体" w:hAnsi="宋体" w:eastAsia="宋体" w:cs="宋体"/>
          <w:color w:val="auto"/>
          <w:sz w:val="24"/>
        </w:rPr>
      </w:pPr>
      <w:r>
        <w:rPr>
          <w:rFonts w:hint="eastAsia" w:ascii="宋体" w:hAnsi="宋体" w:eastAsia="宋体" w:cs="宋体"/>
          <w:color w:val="auto"/>
          <w:sz w:val="24"/>
        </w:rPr>
        <w:t>（10）谈判文件要求的及谈判供应商认为需要加以说明的其他内容。</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注：1、符合《政府采购法》第二十二条规定的资格条件，按照采购文件约定提供资格承诺，不再提供纸质资料，主要包括供应商在响应文件中无需再提供营业执照、财务状况报告、依法缴纳税收、具有履行合同所必须的设备和专业技术能力、参加政府采购活动前三年内在经营活动中没有重大违法</w:t>
      </w:r>
      <w:r>
        <w:rPr>
          <w:rFonts w:hint="eastAsia" w:hAnsi="宋体" w:cs="宋体"/>
          <w:color w:val="auto"/>
          <w:lang w:eastAsia="zh-CN"/>
        </w:rPr>
        <w:t>记录</w:t>
      </w:r>
      <w:r>
        <w:rPr>
          <w:rFonts w:hint="eastAsia" w:ascii="宋体" w:hAnsi="宋体" w:eastAsia="宋体" w:cs="宋体"/>
          <w:color w:val="auto"/>
        </w:rPr>
        <w:t>相关证明材料、企业施工资质证书和安全生产许可证</w:t>
      </w:r>
      <w:r>
        <w:rPr>
          <w:rFonts w:hint="eastAsia" w:asciiTheme="minorEastAsia" w:hAnsiTheme="minorEastAsia" w:eastAsiaTheme="minorEastAsia" w:cstheme="minorEastAsia"/>
          <w:color w:val="auto"/>
        </w:rPr>
        <w:t>、项目经理建造师证书和安全生产考核合格证、技术负责职称证书</w:t>
      </w:r>
      <w:r>
        <w:rPr>
          <w:rFonts w:hint="eastAsia" w:ascii="宋体" w:hAnsi="宋体" w:eastAsia="宋体" w:cs="宋体"/>
          <w:color w:val="auto"/>
        </w:rPr>
        <w:t>；</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职称证书；（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rPr>
          <w:rFonts w:hint="eastAsia" w:ascii="宋体" w:hAnsi="宋体" w:eastAsia="宋体" w:cs="宋体"/>
          <w:b/>
          <w:bCs/>
          <w:color w:val="auto"/>
          <w:sz w:val="24"/>
        </w:rPr>
      </w:pPr>
      <w:bookmarkStart w:id="14" w:name="_Toc426369503"/>
      <w:bookmarkStart w:id="15" w:name="_Toc279599793"/>
      <w:bookmarkStart w:id="16" w:name="_Toc403122514"/>
      <w:bookmarkStart w:id="17" w:name="_Toc274249597"/>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4"/>
      <w:bookmarkEnd w:id="15"/>
      <w:bookmarkEnd w:id="16"/>
      <w:bookmarkEnd w:id="17"/>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 xml:space="preserve">文件中要求使用焦作市公共资源交易系统投标文件制作专用工具软件编制。 </w:t>
      </w:r>
    </w:p>
    <w:p>
      <w:pPr>
        <w:pStyle w:val="12"/>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2、响应文件应当对竞争性谈判文件有关工期、投标有效期、质量标准等实质性内容作出响应。</w:t>
      </w:r>
    </w:p>
    <w:p>
      <w:pPr>
        <w:pStyle w:val="12"/>
        <w:autoSpaceDE/>
        <w:autoSpaceDN/>
        <w:spacing w:line="44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本项目采用电子开评标方式，潜在</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自行承担。</w:t>
      </w:r>
    </w:p>
    <w:p>
      <w:pPr>
        <w:pStyle w:val="38"/>
        <w:widowControl w:val="0"/>
        <w:pBdr>
          <w:bottom w:val="none" w:color="auto" w:sz="0" w:space="0"/>
        </w:pBdr>
        <w:autoSpaceDE/>
        <w:autoSpaceDN/>
        <w:spacing w:beforeAutospacing="0" w:afterAutospacing="0" w:line="440" w:lineRule="exact"/>
        <w:jc w:val="both"/>
        <w:textAlignment w:val="auto"/>
        <w:rPr>
          <w:rFonts w:hint="eastAsia" w:ascii="宋体" w:hAnsi="宋体" w:eastAsia="宋体" w:cs="宋体"/>
          <w:b w:val="0"/>
          <w:color w:val="auto"/>
          <w:kern w:val="2"/>
          <w:sz w:val="24"/>
          <w:szCs w:val="24"/>
          <w:lang w:eastAsia="zh-CN"/>
        </w:rPr>
      </w:pPr>
      <w:r>
        <w:rPr>
          <w:rFonts w:hint="eastAsia" w:ascii="宋体" w:hAnsi="宋体" w:eastAsia="宋体" w:cs="宋体"/>
          <w:b w:val="0"/>
          <w:color w:val="auto"/>
          <w:kern w:val="2"/>
          <w:sz w:val="24"/>
          <w:szCs w:val="24"/>
          <w:lang w:eastAsia="zh-CN"/>
        </w:rPr>
        <w:t xml:space="preserve">    4、签字盖章要求：</w:t>
      </w:r>
    </w:p>
    <w:p>
      <w:pPr>
        <w:pStyle w:val="38"/>
        <w:widowControl w:val="0"/>
        <w:pBdr>
          <w:bottom w:val="none" w:color="auto" w:sz="0" w:space="0"/>
        </w:pBdr>
        <w:autoSpaceDE/>
        <w:autoSpaceDN/>
        <w:spacing w:beforeAutospacing="0" w:afterAutospacing="0" w:line="440" w:lineRule="exact"/>
        <w:ind w:firstLine="480" w:firstLineChars="200"/>
        <w:jc w:val="both"/>
        <w:textAlignment w:val="auto"/>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（1）所有要求供应商加盖公章的地方都须加盖供应商单位的 CA 印章。</w:t>
      </w:r>
    </w:p>
    <w:p>
      <w:pPr>
        <w:pStyle w:val="12"/>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eastAsia="zh-CN"/>
        </w:rPr>
        <w:t>）要求委托代理人签字或盖章的，委托代理人在签字或盖章的地方上传手写签名的扫描件或加盖委托代理人CA印章。</w:t>
      </w:r>
    </w:p>
    <w:p>
      <w:pPr>
        <w:pStyle w:val="12"/>
        <w:autoSpaceDE/>
        <w:autoSpaceDN/>
        <w:spacing w:line="440" w:lineRule="exact"/>
        <w:rPr>
          <w:rFonts w:hint="eastAsia"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rPr>
          <w:rFonts w:hint="eastAsia"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rPr>
          <w:rFonts w:hint="eastAsia"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rPr>
          <w:rFonts w:hint="eastAsia"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rPr>
          <w:rFonts w:hint="eastAsia"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rPr>
          <w:rFonts w:hint="eastAsia" w:ascii="宋体" w:hAnsi="宋体" w:eastAsia="宋体" w:cs="宋体"/>
          <w:sz w:val="24"/>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一、控制价</w:t>
      </w:r>
    </w:p>
    <w:p>
      <w:pPr>
        <w:widowControl/>
        <w:spacing w:line="560" w:lineRule="atLeast"/>
        <w:ind w:firstLine="482"/>
        <w:rPr>
          <w:rFonts w:hint="eastAsia" w:ascii="宋体" w:hAnsi="宋体" w:eastAsia="宋体" w:cs="宋体"/>
          <w:color w:val="0000FF"/>
          <w:sz w:val="24"/>
          <w:szCs w:val="24"/>
          <w:lang w:eastAsia="zh-CN"/>
        </w:rPr>
      </w:pPr>
      <w:r>
        <w:rPr>
          <w:rFonts w:hint="eastAsia" w:ascii="宋体" w:hAnsi="宋体" w:eastAsia="宋体" w:cs="宋体"/>
          <w:sz w:val="24"/>
        </w:rPr>
        <w:t>本项目</w:t>
      </w:r>
      <w:r>
        <w:rPr>
          <w:rFonts w:hint="eastAsia" w:ascii="宋体" w:hAnsi="宋体" w:eastAsia="宋体" w:cs="宋体"/>
          <w:sz w:val="24"/>
          <w:szCs w:val="24"/>
          <w:lang w:eastAsia="zh-CN"/>
        </w:rPr>
        <w:t>控制价</w:t>
      </w:r>
      <w:r>
        <w:rPr>
          <w:rFonts w:hint="eastAsia" w:ascii="宋体" w:hAnsi="宋体" w:eastAsia="宋体" w:cs="宋体"/>
          <w:color w:val="auto"/>
          <w:kern w:val="0"/>
          <w:sz w:val="24"/>
          <w:highlight w:val="none"/>
          <w:lang w:val="en-US" w:eastAsia="zh-CN"/>
        </w:rPr>
        <w:t>981951.60</w:t>
      </w:r>
      <w:r>
        <w:rPr>
          <w:rFonts w:hint="eastAsia" w:ascii="宋体" w:hAnsi="宋体" w:eastAsia="宋体" w:cs="宋体"/>
          <w:color w:val="auto"/>
          <w:sz w:val="24"/>
          <w:szCs w:val="24"/>
          <w:highlight w:val="none"/>
          <w:lang w:val="en-US" w:eastAsia="zh-CN"/>
        </w:rPr>
        <w:t>元（大写：</w:t>
      </w:r>
      <w:r>
        <w:rPr>
          <w:rFonts w:hint="eastAsia" w:hAnsi="宋体" w:eastAsia="宋体" w:cs="宋体"/>
          <w:sz w:val="24"/>
          <w:szCs w:val="24"/>
          <w:lang w:val="en-US" w:eastAsia="zh-CN"/>
        </w:rPr>
        <w:t>玖拾捌万壹仟玖佰伍拾壹元陆角整</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eastAsia="zh-CN"/>
        </w:rPr>
        <w:t>,供应商的投标报价高于招标控制价的视为无效报价，其投标予以拒绝。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rPr>
          <w:rFonts w:hint="eastAsia"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w:t>
      </w:r>
      <w:r>
        <w:rPr>
          <w:rFonts w:hint="eastAsia" w:ascii="宋体" w:hAnsi="宋体" w:eastAsia="宋体" w:cs="宋体"/>
          <w:sz w:val="24"/>
          <w:lang w:eastAsia="zh-CN"/>
        </w:rPr>
        <w:t>供应商应承担施工中人员伤亡和财产损失并做出承诺。</w:t>
      </w:r>
      <w:r>
        <w:rPr>
          <w:rFonts w:hint="eastAsia" w:ascii="宋体" w:hAnsi="宋体" w:eastAsia="宋体" w:cs="宋体"/>
          <w:sz w:val="24"/>
        </w:rPr>
        <w:t>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rPr>
          <w:rFonts w:hint="eastAsia" w:ascii="宋体" w:hAnsi="宋体" w:eastAsia="宋体" w:cs="宋体"/>
          <w:sz w:val="30"/>
          <w:szCs w:val="30"/>
        </w:rPr>
      </w:pPr>
    </w:p>
    <w:p>
      <w:pPr>
        <w:rPr>
          <w:rFonts w:hint="eastAsia"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rPr>
          <w:rFonts w:hint="eastAsia"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一、谈判程序</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sz w:val="24"/>
          <w:lang w:eastAsia="zh-CN"/>
        </w:rPr>
      </w:pPr>
      <w:r>
        <w:rPr>
          <w:rFonts w:hint="eastAsia" w:ascii="宋体" w:hAnsi="宋体" w:eastAsia="宋体" w:cs="宋体"/>
          <w:color w:val="auto"/>
          <w:sz w:val="24"/>
          <w:lang w:eastAsia="zh-CN"/>
        </w:rPr>
        <w:t>（http://ggzy.jiaozuo.gov.cn/BidOpeningHall/bidhall/default/login）。供</w:t>
      </w:r>
      <w:r>
        <w:rPr>
          <w:rFonts w:hint="eastAsia" w:ascii="宋体" w:hAnsi="宋体" w:eastAsia="宋体" w:cs="宋体"/>
          <w:sz w:val="24"/>
          <w:lang w:eastAsia="zh-CN"/>
        </w:rPr>
        <w:t>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rPr>
          <w:rFonts w:hint="eastAsia"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rPr>
          <w:rFonts w:hint="eastAsia"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投标供应商的第二轮报价高于第一轮报价时或投标供应商未在规定时间内递交第二轮谈判报价时，该投标供应商视为自动放弃投标。</w:t>
      </w:r>
    </w:p>
    <w:p>
      <w:pPr>
        <w:widowControl/>
        <w:spacing w:line="560" w:lineRule="atLeast"/>
        <w:ind w:firstLine="482"/>
        <w:rPr>
          <w:rFonts w:hint="eastAsia"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rPr>
          <w:rFonts w:hint="eastAsia"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sz w:val="24"/>
        </w:rPr>
        <w:t>二、</w:t>
      </w:r>
      <w:r>
        <w:rPr>
          <w:rFonts w:hint="eastAsia" w:ascii="宋体" w:hAnsi="宋体" w:eastAsia="宋体" w:cs="宋体"/>
          <w:color w:val="auto"/>
          <w:sz w:val="24"/>
        </w:rPr>
        <w:t>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pPr>
        <w:widowControl/>
        <w:spacing w:line="580" w:lineRule="atLeast"/>
        <w:ind w:firstLine="360"/>
        <w:rPr>
          <w:rFonts w:hint="eastAsia"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lang w:eastAsia="zh-CN"/>
        </w:rPr>
        <w:t>4.1</w:t>
      </w:r>
      <w:r>
        <w:rPr>
          <w:rFonts w:hint="eastAsia" w:ascii="宋体" w:hAnsi="宋体" w:eastAsia="宋体" w:cs="宋体"/>
          <w:sz w:val="24"/>
        </w:rPr>
        <w:t>对</w:t>
      </w:r>
      <w:r>
        <w:rPr>
          <w:rFonts w:hint="eastAsia" w:ascii="宋体" w:hAnsi="宋体" w:eastAsia="宋体" w:cs="宋体"/>
          <w:sz w:val="24"/>
          <w:lang w:eastAsia="zh-CN"/>
        </w:rPr>
        <w:t>中</w:t>
      </w:r>
      <w:r>
        <w:rPr>
          <w:rFonts w:hint="eastAsia" w:ascii="宋体" w:hAnsi="宋体" w:eastAsia="宋体" w:cs="宋体"/>
          <w:sz w:val="24"/>
        </w:rPr>
        <w:t>小型或微型企业投标的扶持：</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w:t>
      </w:r>
      <w:r>
        <w:rPr>
          <w:rFonts w:hint="eastAsia" w:ascii="宋体" w:hAnsi="宋体" w:eastAsia="宋体" w:cs="宋体"/>
          <w:sz w:val="24"/>
        </w:rPr>
        <w:t>1.1</w:t>
      </w:r>
      <w:r>
        <w:rPr>
          <w:rFonts w:hint="eastAsia" w:ascii="宋体" w:hAnsi="宋体" w:eastAsia="宋体" w:cs="宋体"/>
          <w:sz w:val="24"/>
          <w:lang w:eastAsia="zh-CN"/>
        </w:rPr>
        <w:t>投标供应商如是中小型或是微型企业需提供：《中小企业声明函》</w:t>
      </w:r>
      <w:r>
        <w:rPr>
          <w:rFonts w:hint="eastAsia" w:ascii="宋体" w:hAnsi="宋体" w:eastAsia="宋体" w:cs="宋体"/>
          <w:sz w:val="24"/>
        </w:rPr>
        <w:t>（见格式）。</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 按照《政府采购促进中小企业发展管理办法》有关规定，中小企业的标准为：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宋体" w:hAnsi="宋体" w:eastAsia="宋体" w:cs="宋体"/>
          <w:b/>
          <w:bCs/>
          <w:sz w:val="24"/>
          <w:lang w:eastAsia="zh-CN"/>
        </w:rPr>
      </w:pPr>
      <w:r>
        <w:rPr>
          <w:rFonts w:hint="eastAsia" w:ascii="宋体" w:hAnsi="宋体" w:eastAsia="宋体" w:cs="宋体"/>
          <w:sz w:val="24"/>
          <w:lang w:eastAsia="zh-CN"/>
        </w:rPr>
        <w:t xml:space="preserve"> </w:t>
      </w:r>
      <w:r>
        <w:rPr>
          <w:rFonts w:hint="eastAsia" w:ascii="宋体" w:hAnsi="宋体" w:eastAsia="宋体" w:cs="宋体"/>
          <w:b/>
          <w:bCs/>
          <w:sz w:val="24"/>
          <w:lang w:eastAsia="zh-CN"/>
        </w:rPr>
        <w:t>本项目全额面向中小企业采购，供应商需提供中小企业声明函。</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四、参加谈判单位的响应文件有下列情况之一的，视为无效响应文件。</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五、授予合同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rPr>
          <w:rFonts w:hint="eastAsia" w:ascii="宋体" w:hAnsi="宋体" w:eastAsia="宋体" w:cs="宋体"/>
          <w:b/>
          <w:bCs/>
          <w:color w:val="0000FF"/>
          <w:sz w:val="24"/>
          <w:szCs w:val="24"/>
        </w:rPr>
      </w:pPr>
      <w:r>
        <w:rPr>
          <w:rFonts w:hint="eastAsia" w:ascii="宋体" w:hAnsi="宋体" w:eastAsia="宋体" w:cs="宋体"/>
          <w:b w:val="0"/>
          <w:bCs w:val="0"/>
          <w:color w:val="auto"/>
          <w:sz w:val="24"/>
          <w:szCs w:val="24"/>
          <w:lang w:eastAsia="zh-CN"/>
        </w:rPr>
        <w:t>六、</w:t>
      </w:r>
      <w:r>
        <w:rPr>
          <w:rFonts w:hint="eastAsia" w:ascii="宋体" w:hAnsi="宋体" w:eastAsia="宋体" w:cs="宋体"/>
          <w:b w:val="0"/>
          <w:bCs w:val="0"/>
          <w:color w:val="auto"/>
          <w:sz w:val="24"/>
          <w:szCs w:val="24"/>
        </w:rPr>
        <w:t>质疑与投诉</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供应商认为</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文件、</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供应商应在法定质疑期内一次性提出针对同一采购程序环节的质疑。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提出质疑的供应商应当是参与所质疑项目采购活动的供应商。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供应商提出质疑应当提交质疑函和必要的证明材料。质疑函应当包括下列内容：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（1）供应商的姓名或者名称、地址、邮编、联系人及联系电话</w:t>
      </w:r>
      <w:r>
        <w:rPr>
          <w:rFonts w:hint="eastAsia" w:ascii="宋体" w:hAnsi="宋体" w:eastAsia="宋体" w:cs="宋体"/>
          <w:color w:val="auto"/>
          <w:sz w:val="24"/>
          <w:szCs w:val="24"/>
          <w:lang w:eastAsia="zh-CN"/>
        </w:rPr>
        <w:t>、社保证明等</w:t>
      </w:r>
      <w:r>
        <w:rPr>
          <w:rFonts w:hint="eastAsia" w:ascii="宋体" w:hAnsi="宋体" w:eastAsia="宋体" w:cs="宋体"/>
          <w:color w:val="auto"/>
          <w:sz w:val="24"/>
          <w:szCs w:val="24"/>
        </w:rPr>
        <w:t>；</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（2）质疑项目的名称、编号；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（3）具体、明确的质疑事项和与质疑事项相关的请求；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（4）事实依据；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（5）必要的法律依据；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（6）提出质疑的日期；</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（7）以上资料一式二份（招标人、代理公司各执一份）。</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质疑处理遵循“谁过错谁负担”的原则，有过错的一方承担调查论证费用。</w:t>
      </w:r>
    </w:p>
    <w:p>
      <w:pPr>
        <w:pStyle w:val="4"/>
        <w:ind w:firstLine="480" w:firstLineChars="200"/>
        <w:rPr>
          <w:rFonts w:hint="eastAsia" w:ascii="宋体" w:hAnsi="宋体" w:eastAsia="宋体" w:cs="宋体"/>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质疑供应商对招标人的答复不满意以及招标人未在规定的时间内做出答复的，可以在答复期满后15个工作日内向同级财政部门投诉。</w:t>
      </w:r>
    </w:p>
    <w:p>
      <w:pPr>
        <w:spacing w:line="500" w:lineRule="atLeast"/>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质疑函范本</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一、质疑供应商基本信息</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二、质疑项目基本情况</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质疑项目的名称：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质疑项目的编号：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包号：</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招标人名称：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 xml:space="preserve">文件获取日期: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三、质疑事项具体内容</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质疑事项1:</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事实依据：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法律依据：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质疑事项2</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四、与质疑事项相关的质疑请求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请求：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签字(签章)：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p>
    <w:p>
      <w:pPr>
        <w:spacing w:line="500" w:lineRule="atLeast"/>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质疑函制作说明：</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1.供应商提出质疑时，应提交质疑函和必要的证明材料。</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2.质疑供应商若委托代理人进行质疑的，质疑函应按要求列明“授权代表”的有关内容，并在附件中提交由质疑供应商</w:t>
      </w:r>
      <w:r>
        <w:rPr>
          <w:rFonts w:hint="eastAsia" w:ascii="宋体" w:hAnsi="宋体" w:eastAsia="宋体" w:cs="宋体"/>
          <w:color w:val="auto"/>
          <w:sz w:val="24"/>
          <w:szCs w:val="24"/>
          <w:lang w:eastAsia="zh-CN"/>
        </w:rPr>
        <w:t>及法人签字</w:t>
      </w:r>
      <w:r>
        <w:rPr>
          <w:rFonts w:hint="eastAsia" w:ascii="宋体" w:hAnsi="宋体" w:eastAsia="宋体" w:cs="宋体"/>
          <w:color w:val="auto"/>
          <w:sz w:val="24"/>
          <w:szCs w:val="24"/>
        </w:rPr>
        <w:t>的授权委托书。授权委托书应载明代理人的姓名或者名称、代理事项、具体权限、期限</w:t>
      </w:r>
      <w:r>
        <w:rPr>
          <w:rFonts w:hint="eastAsia" w:ascii="宋体" w:hAnsi="宋体" w:eastAsia="宋体" w:cs="宋体"/>
          <w:color w:val="auto"/>
          <w:sz w:val="24"/>
          <w:szCs w:val="24"/>
          <w:lang w:eastAsia="zh-CN"/>
        </w:rPr>
        <w:t>、代理人社保</w:t>
      </w:r>
      <w:r>
        <w:rPr>
          <w:rFonts w:hint="eastAsia" w:ascii="宋体" w:hAnsi="宋体" w:eastAsia="宋体" w:cs="宋体"/>
          <w:color w:val="auto"/>
          <w:sz w:val="24"/>
          <w:szCs w:val="24"/>
        </w:rPr>
        <w:t>和相关事项。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3.质疑供应商若对项目的某一分包进行质疑，质疑函中应列明具体分包号。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4.质疑函的质疑事项应具体、明确，并有必要的事实依据和法律依据。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5.质疑函的质疑请求应与质疑事项相关。</w:t>
      </w:r>
    </w:p>
    <w:p>
      <w:pPr>
        <w:widowControl/>
        <w:spacing w:line="440" w:lineRule="exact"/>
        <w:ind w:firstLine="480" w:firstLineChars="200"/>
        <w:jc w:val="both"/>
        <w:outlineLvl w:val="0"/>
        <w:rPr>
          <w:rFonts w:hint="eastAsia" w:ascii="宋体" w:hAnsi="宋体" w:eastAsia="宋体" w:cs="宋体"/>
          <w:b/>
          <w:sz w:val="36"/>
          <w:szCs w:val="36"/>
        </w:rPr>
      </w:pPr>
      <w:r>
        <w:rPr>
          <w:rFonts w:hint="eastAsia" w:ascii="宋体" w:hAnsi="宋体" w:eastAsia="宋体" w:cs="宋体"/>
          <w:color w:val="auto"/>
          <w:sz w:val="24"/>
          <w:szCs w:val="24"/>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eastAsia="宋体" w:cs="宋体"/>
          <w:b/>
          <w:sz w:val="36"/>
          <w:szCs w:val="36"/>
        </w:rPr>
      </w:pPr>
      <w:bookmarkStart w:id="18" w:name="_Toc6457"/>
      <w:r>
        <w:rPr>
          <w:rFonts w:hint="eastAsia" w:ascii="宋体" w:hAnsi="宋体" w:eastAsia="宋体" w:cs="宋体"/>
          <w:b/>
          <w:sz w:val="36"/>
          <w:szCs w:val="36"/>
        </w:rPr>
        <w:br w:type="page"/>
      </w:r>
    </w:p>
    <w:p>
      <w:pPr>
        <w:widowControl/>
        <w:spacing w:line="440" w:lineRule="exact"/>
        <w:jc w:val="center"/>
        <w:outlineLvl w:val="0"/>
        <w:rPr>
          <w:rFonts w:hint="eastAsia" w:ascii="宋体" w:hAnsi="宋体" w:eastAsia="宋体" w:cs="宋体"/>
          <w:b/>
          <w:sz w:val="36"/>
          <w:szCs w:val="36"/>
        </w:rPr>
      </w:pPr>
      <w:r>
        <w:rPr>
          <w:rFonts w:hint="eastAsia" w:ascii="宋体" w:hAnsi="宋体" w:eastAsia="宋体" w:cs="宋体"/>
          <w:b/>
          <w:sz w:val="36"/>
          <w:szCs w:val="36"/>
        </w:rPr>
        <w:t>第三部分   其他要求</w:t>
      </w:r>
      <w:bookmarkEnd w:id="18"/>
    </w:p>
    <w:p>
      <w:pPr>
        <w:widowControl/>
        <w:spacing w:line="440" w:lineRule="exact"/>
        <w:ind w:firstLine="480"/>
        <w:rPr>
          <w:rFonts w:hint="eastAsia" w:ascii="宋体" w:hAnsi="宋体" w:eastAsia="宋体" w:cs="宋体"/>
          <w:sz w:val="36"/>
          <w:szCs w:val="36"/>
        </w:rPr>
      </w:pPr>
    </w:p>
    <w:p>
      <w:pPr>
        <w:widowControl/>
        <w:spacing w:line="440" w:lineRule="exact"/>
        <w:ind w:firstLine="480"/>
        <w:rPr>
          <w:rFonts w:hint="eastAsia"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0"/>
        <w:rPr>
          <w:rFonts w:hint="eastAsia" w:ascii="宋体" w:hAnsi="宋体" w:eastAsia="宋体" w:cs="宋体"/>
          <w:b/>
          <w:sz w:val="30"/>
          <w:szCs w:val="30"/>
        </w:rPr>
      </w:pPr>
      <w:bookmarkStart w:id="19" w:name="_Toc522896384"/>
    </w:p>
    <w:p>
      <w:pPr>
        <w:widowControl/>
        <w:spacing w:line="440" w:lineRule="exact"/>
        <w:outlineLvl w:val="0"/>
        <w:rPr>
          <w:rFonts w:hint="eastAsia" w:ascii="宋体" w:hAnsi="宋体" w:eastAsia="宋体" w:cs="宋体"/>
          <w:b/>
          <w:sz w:val="30"/>
          <w:szCs w:val="30"/>
        </w:rPr>
      </w:pPr>
    </w:p>
    <w:p>
      <w:pPr>
        <w:pStyle w:val="3"/>
        <w:rPr>
          <w:rFonts w:hint="eastAsia" w:ascii="宋体" w:hAnsi="宋体" w:eastAsia="宋体" w:cs="宋体"/>
          <w:b/>
          <w:sz w:val="30"/>
          <w:szCs w:val="30"/>
        </w:rPr>
      </w:pPr>
    </w:p>
    <w:p>
      <w:pPr>
        <w:pStyle w:val="4"/>
        <w:rPr>
          <w:rFonts w:hint="eastAsia" w:ascii="宋体" w:hAnsi="宋体" w:eastAsia="宋体" w:cs="宋体"/>
        </w:rPr>
      </w:pPr>
    </w:p>
    <w:p>
      <w:pPr>
        <w:widowControl/>
        <w:spacing w:line="440" w:lineRule="exact"/>
        <w:jc w:val="center"/>
        <w:outlineLvl w:val="0"/>
        <w:rPr>
          <w:rFonts w:hint="eastAsia" w:ascii="宋体" w:hAnsi="宋体" w:eastAsia="宋体" w:cs="宋体"/>
          <w:b/>
          <w:sz w:val="36"/>
          <w:szCs w:val="36"/>
        </w:rPr>
      </w:pPr>
      <w:bookmarkStart w:id="20" w:name="_Toc3716"/>
      <w:r>
        <w:rPr>
          <w:rFonts w:hint="eastAsia" w:ascii="宋体" w:hAnsi="宋体" w:eastAsia="宋体" w:cs="宋体"/>
          <w:b/>
          <w:sz w:val="36"/>
          <w:szCs w:val="36"/>
        </w:rPr>
        <w:t>第四部分   监督单位</w:t>
      </w:r>
      <w:bookmarkEnd w:id="19"/>
      <w:bookmarkEnd w:id="20"/>
    </w:p>
    <w:p>
      <w:pPr>
        <w:spacing w:line="440" w:lineRule="exact"/>
        <w:ind w:firstLine="480" w:firstLineChars="200"/>
        <w:rPr>
          <w:rFonts w:hint="eastAsia" w:ascii="宋体" w:hAnsi="宋体" w:eastAsia="宋体" w:cs="宋体"/>
          <w:sz w:val="24"/>
        </w:rPr>
      </w:pPr>
    </w:p>
    <w:p>
      <w:pPr>
        <w:widowControl/>
        <w:spacing w:line="440" w:lineRule="exact"/>
        <w:ind w:firstLine="480"/>
        <w:jc w:val="center"/>
        <w:rPr>
          <w:rFonts w:hint="eastAsia" w:ascii="宋体" w:hAnsi="宋体" w:eastAsia="宋体" w:cs="宋体"/>
          <w:sz w:val="24"/>
        </w:rPr>
      </w:pPr>
      <w:r>
        <w:rPr>
          <w:rFonts w:hint="eastAsia" w:ascii="宋体" w:hAnsi="宋体" w:eastAsia="宋体" w:cs="宋体"/>
          <w:sz w:val="24"/>
        </w:rPr>
        <w:t xml:space="preserve">博爱县财政局 </w:t>
      </w:r>
      <w:r>
        <w:rPr>
          <w:rFonts w:hint="eastAsia" w:ascii="宋体" w:hAnsi="宋体" w:eastAsia="宋体" w:cs="宋体"/>
          <w:sz w:val="24"/>
          <w:lang w:val="en-US" w:eastAsia="zh-CN"/>
        </w:rPr>
        <w:t xml:space="preserve">   </w:t>
      </w:r>
      <w:r>
        <w:rPr>
          <w:rFonts w:hint="eastAsia" w:ascii="宋体" w:hAnsi="宋体" w:eastAsia="宋体" w:cs="宋体"/>
          <w:sz w:val="24"/>
        </w:rPr>
        <w:t xml:space="preserve"> 0391-8683273</w:t>
      </w:r>
    </w:p>
    <w:p>
      <w:pPr>
        <w:widowControl/>
        <w:spacing w:line="440" w:lineRule="exact"/>
        <w:jc w:val="center"/>
        <w:rPr>
          <w:rFonts w:hint="eastAsia" w:ascii="宋体" w:hAnsi="宋体" w:eastAsia="宋体" w:cs="宋体"/>
          <w:sz w:val="24"/>
        </w:rPr>
      </w:pPr>
    </w:p>
    <w:p>
      <w:pPr>
        <w:spacing w:line="440" w:lineRule="exact"/>
        <w:jc w:val="center"/>
        <w:outlineLvl w:val="0"/>
        <w:rPr>
          <w:rFonts w:hint="eastAsia" w:ascii="宋体" w:hAnsi="宋体" w:eastAsia="宋体" w:cs="宋体"/>
          <w:b/>
          <w:bCs/>
          <w:sz w:val="36"/>
          <w:szCs w:val="36"/>
        </w:rPr>
      </w:pPr>
    </w:p>
    <w:p>
      <w:pPr>
        <w:pStyle w:val="4"/>
        <w:jc w:val="center"/>
        <w:rPr>
          <w:rFonts w:hint="eastAsia" w:ascii="宋体" w:hAnsi="宋体" w:eastAsia="宋体" w:cs="宋体"/>
        </w:rPr>
      </w:pPr>
      <w:bookmarkStart w:id="21" w:name="_Toc522896385"/>
    </w:p>
    <w:p>
      <w:pPr>
        <w:pStyle w:val="3"/>
        <w:rPr>
          <w:rFonts w:hint="eastAsia" w:ascii="宋体" w:hAnsi="宋体" w:eastAsia="宋体" w:cs="宋体"/>
        </w:rPr>
      </w:pPr>
    </w:p>
    <w:p>
      <w:pPr>
        <w:pStyle w:val="3"/>
        <w:rPr>
          <w:rFonts w:hint="eastAsia" w:ascii="宋体" w:hAnsi="宋体" w:eastAsia="宋体" w:cs="宋体"/>
        </w:rPr>
      </w:pPr>
    </w:p>
    <w:p>
      <w:pPr>
        <w:rPr>
          <w:rFonts w:hint="eastAsia" w:ascii="宋体" w:hAnsi="宋体" w:eastAsia="宋体" w:cs="宋体"/>
          <w:lang w:eastAsia="zh-CN"/>
        </w:rPr>
      </w:pPr>
      <w:r>
        <w:rPr>
          <w:rFonts w:hint="eastAsia" w:ascii="宋体" w:hAnsi="宋体" w:eastAsia="宋体" w:cs="宋体"/>
          <w:lang w:eastAsia="zh-CN"/>
        </w:rPr>
        <w:br w:type="page"/>
      </w:r>
    </w:p>
    <w:bookmarkEnd w:id="21"/>
    <w:p>
      <w:pPr>
        <w:autoSpaceDE/>
        <w:autoSpaceDN/>
        <w:spacing w:line="240" w:lineRule="exact"/>
        <w:jc w:val="center"/>
        <w:outlineLvl w:val="0"/>
        <w:rPr>
          <w:rFonts w:hint="eastAsia" w:ascii="宋体" w:hAnsi="宋体" w:eastAsia="宋体" w:cs="宋体"/>
          <w:b/>
          <w:bCs/>
          <w:sz w:val="36"/>
          <w:szCs w:val="36"/>
          <w:lang w:eastAsia="zh-CN"/>
        </w:rPr>
      </w:pPr>
      <w:bookmarkStart w:id="22" w:name="_Toc25110"/>
    </w:p>
    <w:p>
      <w:pPr>
        <w:numPr>
          <w:ilvl w:val="0"/>
          <w:numId w:val="3"/>
        </w:numPr>
        <w:autoSpaceDE/>
        <w:autoSpaceDN/>
        <w:jc w:val="center"/>
        <w:outlineLvl w:val="0"/>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 xml:space="preserve"> </w:t>
      </w:r>
      <w:bookmarkStart w:id="23" w:name="_Toc26034"/>
      <w:r>
        <w:rPr>
          <w:rFonts w:hint="eastAsia" w:ascii="宋体" w:hAnsi="宋体" w:eastAsia="宋体" w:cs="宋体"/>
          <w:b/>
          <w:bCs/>
          <w:sz w:val="36"/>
          <w:szCs w:val="36"/>
          <w:lang w:eastAsia="zh-CN"/>
        </w:rPr>
        <w:t>技术标准及要求</w:t>
      </w:r>
      <w:bookmarkEnd w:id="23"/>
    </w:p>
    <w:p>
      <w:pPr>
        <w:pStyle w:val="19"/>
        <w:spacing w:line="360" w:lineRule="auto"/>
        <w:ind w:right="-22" w:rightChars="-10" w:firstLine="480" w:firstLineChars="200"/>
        <w:jc w:val="left"/>
        <w:rPr>
          <w:rFonts w:hint="eastAsia" w:ascii="宋体" w:hAnsi="宋体" w:eastAsia="宋体" w:cs="宋体"/>
          <w:b w:val="0"/>
          <w:bCs w:val="0"/>
          <w:sz w:val="24"/>
          <w:szCs w:val="24"/>
          <w:lang w:eastAsia="zh-CN"/>
        </w:rPr>
      </w:pPr>
      <w:bookmarkStart w:id="24" w:name="_Toc12368"/>
      <w:bookmarkStart w:id="25" w:name="_Toc8745"/>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24"/>
      <w:bookmarkEnd w:id="25"/>
    </w:p>
    <w:p>
      <w:pPr>
        <w:autoSpaceDE/>
        <w:autoSpaceDN/>
        <w:spacing w:line="400" w:lineRule="exact"/>
        <w:jc w:val="center"/>
        <w:outlineLvl w:val="0"/>
        <w:rPr>
          <w:rFonts w:hint="eastAsia" w:ascii="宋体" w:hAnsi="宋体" w:eastAsia="宋体" w:cs="宋体"/>
          <w:b/>
          <w:bCs/>
          <w:sz w:val="36"/>
          <w:szCs w:val="36"/>
        </w:rPr>
      </w:pPr>
    </w:p>
    <w:p>
      <w:pPr>
        <w:autoSpaceDE/>
        <w:autoSpaceDN/>
        <w:spacing w:line="40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pStyle w:val="36"/>
        <w:rPr>
          <w:rFonts w:hint="eastAsia" w:ascii="宋体" w:hAnsi="宋体" w:eastAsia="宋体" w:cs="宋体"/>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lang w:eastAsia="zh-CN"/>
        </w:rPr>
      </w:pPr>
      <w:bookmarkStart w:id="26" w:name="_Toc12595"/>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22"/>
      <w:bookmarkEnd w:id="26"/>
      <w:r>
        <w:rPr>
          <w:rFonts w:hint="eastAsia" w:ascii="宋体" w:hAnsi="宋体" w:eastAsia="宋体" w:cs="宋体"/>
          <w:b/>
          <w:bCs/>
          <w:sz w:val="36"/>
          <w:szCs w:val="36"/>
          <w:lang w:eastAsia="zh-CN"/>
        </w:rPr>
        <w:t>、图纸</w:t>
      </w:r>
    </w:p>
    <w:p>
      <w:pPr>
        <w:spacing w:line="440" w:lineRule="exact"/>
        <w:jc w:val="center"/>
        <w:rPr>
          <w:rFonts w:hint="eastAsia" w:ascii="宋体" w:hAnsi="宋体" w:eastAsia="宋体" w:cs="宋体"/>
          <w:b/>
          <w:bCs/>
          <w:sz w:val="36"/>
          <w:szCs w:val="36"/>
        </w:rPr>
      </w:pPr>
      <w:r>
        <w:rPr>
          <w:rFonts w:hint="eastAsia" w:ascii="宋体" w:hAnsi="宋体" w:eastAsia="宋体" w:cs="宋体"/>
          <w:sz w:val="24"/>
          <w:szCs w:val="24"/>
        </w:rPr>
        <w:t>（电子版另附）</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36"/>
        <w:rPr>
          <w:rFonts w:hint="eastAsia" w:ascii="宋体" w:hAnsi="宋体" w:eastAsia="宋体" w:cs="宋体"/>
          <w:color w:val="auto"/>
        </w:rPr>
      </w:pPr>
    </w:p>
    <w:p>
      <w:pPr>
        <w:rPr>
          <w:rFonts w:hint="eastAsia" w:ascii="宋体" w:hAnsi="宋体" w:eastAsia="宋体" w:cs="宋体"/>
          <w:sz w:val="24"/>
          <w:szCs w:val="24"/>
        </w:rPr>
      </w:pPr>
    </w:p>
    <w:p>
      <w:pPr>
        <w:pStyle w:val="36"/>
        <w:rPr>
          <w:rFonts w:hint="eastAsia" w:ascii="宋体" w:hAnsi="宋体" w:eastAsia="宋体" w:cs="宋体"/>
          <w:color w:val="auto"/>
        </w:rPr>
      </w:pPr>
    </w:p>
    <w:p>
      <w:pPr>
        <w:widowControl/>
        <w:spacing w:line="440" w:lineRule="exact"/>
        <w:jc w:val="center"/>
        <w:outlineLvl w:val="0"/>
        <w:rPr>
          <w:rFonts w:hint="eastAsia" w:ascii="宋体" w:hAnsi="宋体" w:eastAsia="宋体" w:cs="宋体"/>
          <w:b/>
          <w:sz w:val="36"/>
          <w:szCs w:val="36"/>
        </w:rPr>
      </w:pPr>
    </w:p>
    <w:p>
      <w:pPr>
        <w:widowControl/>
        <w:spacing w:line="440" w:lineRule="exact"/>
        <w:jc w:val="center"/>
        <w:outlineLvl w:val="0"/>
        <w:rPr>
          <w:rFonts w:hint="eastAsia" w:ascii="宋体" w:hAnsi="宋体" w:eastAsia="宋体" w:cs="宋体"/>
          <w:b/>
          <w:sz w:val="36"/>
          <w:szCs w:val="36"/>
        </w:rPr>
      </w:pPr>
    </w:p>
    <w:p>
      <w:pPr>
        <w:pStyle w:val="19"/>
        <w:spacing w:line="440" w:lineRule="exact"/>
        <w:rPr>
          <w:rFonts w:hint="eastAsia" w:ascii="宋体" w:hAnsi="宋体" w:eastAsia="宋体" w:cs="宋体"/>
          <w:lang w:eastAsia="zh-CN"/>
        </w:rPr>
      </w:pPr>
    </w:p>
    <w:p>
      <w:pPr>
        <w:pStyle w:val="19"/>
        <w:spacing w:line="440" w:lineRule="exact"/>
        <w:rPr>
          <w:rFonts w:hint="eastAsia" w:ascii="宋体" w:hAnsi="宋体" w:eastAsia="宋体" w:cs="宋体"/>
          <w:lang w:eastAsia="zh-CN"/>
        </w:rPr>
      </w:pPr>
    </w:p>
    <w:p>
      <w:pPr>
        <w:pStyle w:val="19"/>
        <w:spacing w:line="440" w:lineRule="exact"/>
        <w:rPr>
          <w:rFonts w:hint="eastAsia" w:ascii="宋体" w:hAnsi="宋体" w:eastAsia="宋体" w:cs="宋体"/>
          <w:lang w:eastAsia="zh-CN"/>
        </w:rPr>
      </w:pPr>
    </w:p>
    <w:p>
      <w:pPr>
        <w:pStyle w:val="19"/>
        <w:spacing w:line="440" w:lineRule="exact"/>
        <w:rPr>
          <w:rFonts w:hint="eastAsia" w:ascii="宋体" w:hAnsi="宋体" w:eastAsia="宋体" w:cs="宋体"/>
          <w:lang w:eastAsia="zh-CN"/>
        </w:rPr>
      </w:pPr>
    </w:p>
    <w:p>
      <w:pPr>
        <w:pStyle w:val="19"/>
        <w:spacing w:line="440" w:lineRule="exact"/>
        <w:rPr>
          <w:rFonts w:hint="eastAsia" w:ascii="宋体" w:hAnsi="宋体" w:eastAsia="宋体" w:cs="宋体"/>
          <w:lang w:eastAsia="zh-CN"/>
        </w:rPr>
      </w:pPr>
    </w:p>
    <w:p>
      <w:pPr>
        <w:pStyle w:val="19"/>
        <w:spacing w:line="440" w:lineRule="exact"/>
        <w:rPr>
          <w:rFonts w:hint="eastAsia" w:ascii="宋体" w:hAnsi="宋体" w:eastAsia="宋体" w:cs="宋体"/>
          <w:highlight w:val="yellow"/>
          <w:lang w:eastAsia="zh-CN"/>
        </w:rPr>
      </w:pPr>
      <w:bookmarkStart w:id="27" w:name="_Toc22389"/>
    </w:p>
    <w:p>
      <w:pPr>
        <w:rPr>
          <w:rFonts w:hint="eastAsia" w:ascii="宋体" w:hAnsi="宋体" w:eastAsia="宋体" w:cs="宋体"/>
          <w:lang w:eastAsia="zh-CN"/>
        </w:rPr>
      </w:pPr>
      <w:r>
        <w:rPr>
          <w:rFonts w:hint="eastAsia" w:ascii="宋体" w:hAnsi="宋体" w:eastAsia="宋体" w:cs="宋体"/>
          <w:lang w:eastAsia="zh-CN"/>
        </w:rPr>
        <w:br w:type="page"/>
      </w:r>
    </w:p>
    <w:p>
      <w:pPr>
        <w:pStyle w:val="19"/>
        <w:spacing w:line="440" w:lineRule="exact"/>
        <w:rPr>
          <w:rFonts w:hint="eastAsia" w:ascii="宋体" w:hAnsi="宋体" w:eastAsia="宋体" w:cs="宋体"/>
        </w:rPr>
      </w:pPr>
      <w:r>
        <w:rPr>
          <w:rFonts w:hint="eastAsia" w:ascii="宋体" w:hAnsi="宋体" w:eastAsia="宋体" w:cs="宋体"/>
          <w:lang w:eastAsia="zh-CN"/>
        </w:rPr>
        <w:t xml:space="preserve">第七部分  </w:t>
      </w:r>
      <w:r>
        <w:rPr>
          <w:rFonts w:hint="eastAsia" w:ascii="宋体" w:hAnsi="宋体" w:eastAsia="宋体" w:cs="宋体"/>
        </w:rPr>
        <w:t>合同条款及格式</w:t>
      </w:r>
      <w:bookmarkEnd w:id="27"/>
    </w:p>
    <w:p>
      <w:pPr>
        <w:jc w:val="center"/>
        <w:rPr>
          <w:rFonts w:hint="eastAsia" w:ascii="宋体" w:hAnsi="宋体" w:eastAsia="宋体" w:cs="宋体"/>
          <w:lang w:eastAsia="zh-CN"/>
        </w:rPr>
      </w:pPr>
      <w:r>
        <w:rPr>
          <w:rFonts w:hint="eastAsia" w:ascii="宋体" w:hAnsi="宋体" w:eastAsia="宋体" w:cs="宋体"/>
          <w:lang w:eastAsia="zh-CN"/>
        </w:rPr>
        <w:t xml:space="preserve">              </w:t>
      </w:r>
    </w:p>
    <w:p>
      <w:pPr>
        <w:jc w:val="center"/>
        <w:rPr>
          <w:rFonts w:hint="eastAsia" w:ascii="宋体" w:hAnsi="宋体" w:eastAsia="宋体" w:cs="宋体"/>
          <w:b/>
          <w:sz w:val="44"/>
          <w:szCs w:val="44"/>
        </w:rPr>
      </w:pPr>
      <w:r>
        <w:rPr>
          <w:rFonts w:hint="eastAsia" w:ascii="宋体" w:hAnsi="宋体" w:eastAsia="宋体" w:cs="宋体"/>
          <w:b/>
          <w:sz w:val="44"/>
          <w:szCs w:val="44"/>
        </w:rPr>
        <w:t>建设工程施工合同</w:t>
      </w:r>
    </w:p>
    <w:p>
      <w:pPr>
        <w:jc w:val="center"/>
        <w:rPr>
          <w:rFonts w:hint="eastAsia" w:ascii="宋体" w:hAnsi="宋体" w:eastAsia="宋体" w:cs="宋体"/>
          <w:b/>
          <w:sz w:val="44"/>
          <w:szCs w:val="44"/>
        </w:rPr>
      </w:pPr>
      <w:r>
        <w:rPr>
          <w:rFonts w:hint="eastAsia" w:ascii="宋体" w:hAnsi="宋体" w:eastAsia="宋体" w:cs="宋体"/>
          <w:b/>
          <w:sz w:val="44"/>
          <w:szCs w:val="44"/>
        </w:rPr>
        <w:t>（示范文本）</w:t>
      </w:r>
    </w:p>
    <w:p>
      <w:pPr>
        <w:jc w:val="center"/>
        <w:rPr>
          <w:rFonts w:hint="eastAsia" w:ascii="宋体" w:hAnsi="宋体" w:eastAsia="宋体" w:cs="宋体"/>
          <w:b/>
          <w:sz w:val="52"/>
          <w:szCs w:val="52"/>
        </w:rPr>
      </w:pPr>
    </w:p>
    <w:p>
      <w:pPr>
        <w:jc w:val="center"/>
        <w:rPr>
          <w:rFonts w:hint="eastAsia" w:ascii="宋体" w:hAnsi="宋体" w:eastAsia="宋体" w:cs="宋体"/>
          <w:b/>
          <w:sz w:val="72"/>
          <w:szCs w:val="72"/>
        </w:rPr>
      </w:pPr>
    </w:p>
    <w:p>
      <w:pPr>
        <w:jc w:val="center"/>
        <w:rPr>
          <w:rFonts w:hint="eastAsia" w:ascii="宋体" w:hAnsi="宋体" w:eastAsia="宋体" w:cs="宋体"/>
          <w:b/>
          <w:sz w:val="72"/>
          <w:szCs w:val="72"/>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ind w:right="2849" w:rightChars="1295" w:firstLine="2868" w:firstLineChars="1304"/>
        <w:jc w:val="distribute"/>
        <w:rPr>
          <w:rFonts w:hint="eastAsia" w:ascii="宋体" w:hAnsi="宋体" w:eastAsia="宋体" w:cs="宋体"/>
          <w:b/>
          <w:sz w:val="32"/>
          <w:szCs w:val="28"/>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pPr>
                        <w:rPr>
                          <w:b/>
                          <w:bCs/>
                          <w:sz w:val="32"/>
                        </w:rPr>
                      </w:pPr>
                    </w:p>
                  </w:txbxContent>
                </v:textbox>
              </v:shape>
            </w:pict>
          </mc:Fallback>
        </mc:AlternateContent>
      </w:r>
      <w:r>
        <w:rPr>
          <w:rFonts w:hint="eastAsia" w:ascii="宋体" w:hAnsi="宋体" w:eastAsia="宋体" w:cs="宋体"/>
          <w:b/>
          <w:sz w:val="32"/>
          <w:szCs w:val="28"/>
        </w:rPr>
        <w:t>住房城乡建设部</w:t>
      </w:r>
    </w:p>
    <w:p>
      <w:pPr>
        <w:ind w:right="2849" w:rightChars="1295" w:firstLine="2750" w:firstLineChars="856"/>
        <w:jc w:val="distribute"/>
        <w:rPr>
          <w:rFonts w:hint="eastAsia" w:ascii="宋体" w:hAnsi="宋体" w:eastAsia="宋体" w:cs="宋体"/>
          <w:b/>
          <w:sz w:val="32"/>
          <w:szCs w:val="28"/>
        </w:rPr>
      </w:pPr>
      <w:r>
        <w:rPr>
          <w:rFonts w:hint="eastAsia" w:ascii="宋体" w:hAnsi="宋体" w:eastAsia="宋体" w:cs="宋体"/>
          <w:b/>
          <w:sz w:val="32"/>
          <w:szCs w:val="28"/>
        </w:rPr>
        <w:t>国家工商行政管理总局</w:t>
      </w:r>
    </w:p>
    <w:p>
      <w:pPr>
        <w:rPr>
          <w:rFonts w:hint="eastAsia" w:ascii="宋体" w:hAnsi="宋体" w:eastAsia="宋体" w:cs="宋体"/>
          <w:b/>
        </w:rPr>
      </w:pPr>
    </w:p>
    <w:p>
      <w:pPr>
        <w:pStyle w:val="11"/>
        <w:rPr>
          <w:rFonts w:hint="eastAsia" w:ascii="宋体" w:hAnsi="宋体" w:eastAsia="宋体" w:cs="宋体"/>
          <w:sz w:val="28"/>
          <w:szCs w:val="28"/>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bookmarkStart w:id="28" w:name="_Toc296503025"/>
      <w:bookmarkStart w:id="29" w:name="_Toc351203480"/>
      <w:bookmarkStart w:id="30" w:name="_Toc296890982"/>
    </w:p>
    <w:bookmarkEnd w:id="28"/>
    <w:bookmarkEnd w:id="29"/>
    <w:bookmarkEnd w:id="30"/>
    <w:p>
      <w:pPr>
        <w:pStyle w:val="39"/>
        <w:rPr>
          <w:rFonts w:hint="eastAsia" w:ascii="宋体" w:hAnsi="宋体" w:eastAsia="宋体" w:cs="宋体"/>
        </w:rPr>
      </w:pPr>
    </w:p>
    <w:p>
      <w:pPr>
        <w:ind w:right="2849" w:rightChars="1295"/>
        <w:jc w:val="center"/>
        <w:rPr>
          <w:rFonts w:hint="eastAsia"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合同协议书</w:t>
      </w:r>
    </w:p>
    <w:p>
      <w:pPr>
        <w:pStyle w:val="14"/>
        <w:spacing w:line="440" w:lineRule="exact"/>
        <w:rPr>
          <w:rFonts w:hint="eastAsia" w:ascii="宋体" w:hAnsi="宋体" w:eastAsia="宋体" w:cs="宋体"/>
        </w:rPr>
      </w:pPr>
    </w:p>
    <w:p>
      <w:pPr>
        <w:pStyle w:val="14"/>
        <w:spacing w:line="440" w:lineRule="exact"/>
        <w:rPr>
          <w:rFonts w:hint="eastAsia" w:ascii="宋体" w:hAnsi="宋体" w:eastAsia="宋体" w:cs="宋体"/>
          <w:bCs/>
          <w:u w:val="single"/>
        </w:rPr>
      </w:pPr>
      <w:r>
        <w:rPr>
          <w:rFonts w:hint="eastAsia" w:ascii="宋体" w:hAnsi="宋体" w:eastAsia="宋体" w:cs="宋体"/>
        </w:rPr>
        <w:t>发包人（全称）：</w:t>
      </w:r>
      <w:r>
        <w:rPr>
          <w:rFonts w:hint="eastAsia" w:ascii="宋体" w:hAnsi="宋体" w:eastAsia="宋体" w:cs="宋体"/>
          <w:u w:val="single"/>
        </w:rPr>
        <w:t xml:space="preserve"> </w:t>
      </w:r>
      <w:r>
        <w:rPr>
          <w:rFonts w:hint="eastAsia" w:ascii="宋体" w:hAnsi="宋体" w:eastAsia="宋体" w:cs="宋体"/>
          <w:bCs/>
          <w:u w:val="single"/>
        </w:rPr>
        <w:t xml:space="preserve">                         </w:t>
      </w:r>
    </w:p>
    <w:p>
      <w:pPr>
        <w:pStyle w:val="14"/>
        <w:spacing w:line="440" w:lineRule="exact"/>
        <w:rPr>
          <w:rFonts w:hint="eastAsia" w:ascii="宋体" w:hAnsi="宋体" w:eastAsia="宋体" w:cs="宋体"/>
          <w:u w:val="single"/>
        </w:rPr>
      </w:pPr>
      <w:r>
        <w:rPr>
          <w:rFonts w:hint="eastAsia" w:ascii="宋体" w:hAnsi="宋体" w:eastAsia="宋体" w:cs="宋体"/>
        </w:rPr>
        <w:t>承包人（全称）：</w:t>
      </w:r>
      <w:r>
        <w:rPr>
          <w:rFonts w:hint="eastAsia" w:ascii="宋体" w:hAnsi="宋体" w:eastAsia="宋体" w:cs="宋体"/>
          <w:u w:val="single"/>
        </w:rPr>
        <w:t xml:space="preserve">                          </w:t>
      </w:r>
    </w:p>
    <w:p>
      <w:pPr>
        <w:pStyle w:val="14"/>
        <w:spacing w:line="440" w:lineRule="exact"/>
        <w:rPr>
          <w:rFonts w:hint="eastAsia" w:ascii="宋体" w:hAnsi="宋体" w:eastAsia="宋体" w:cs="宋体"/>
          <w:b/>
          <w:u w:val="single"/>
        </w:rPr>
      </w:pPr>
      <w:r>
        <w:rPr>
          <w:rFonts w:hint="eastAsia" w:ascii="宋体" w:hAnsi="宋体" w:eastAsia="宋体" w:cs="宋体"/>
        </w:rPr>
        <w:t xml:space="preserve">    根据《中华人民共和国合同法》、《中华人民共和国建筑法》及有关法律规定，遵循平等、自愿、公平和诚实信用的原则，双方就</w:t>
      </w:r>
      <w:r>
        <w:rPr>
          <w:rFonts w:hint="eastAsia" w:ascii="宋体" w:hAnsi="宋体" w:eastAsia="宋体" w:cs="宋体"/>
          <w:bCs/>
          <w:u w:val="single"/>
        </w:rPr>
        <w:t xml:space="preserve">                                   </w:t>
      </w:r>
      <w:r>
        <w:rPr>
          <w:rFonts w:hint="eastAsia" w:ascii="宋体" w:hAnsi="宋体" w:eastAsia="宋体" w:cs="宋体"/>
        </w:rPr>
        <w:t>工程施工及有关事项协商一致，共同达成如下协议：</w:t>
      </w:r>
    </w:p>
    <w:p>
      <w:pPr>
        <w:pStyle w:val="14"/>
        <w:spacing w:line="440" w:lineRule="exact"/>
        <w:rPr>
          <w:rFonts w:hint="eastAsia" w:ascii="宋体" w:hAnsi="宋体" w:eastAsia="宋体" w:cs="宋体"/>
        </w:rPr>
      </w:pPr>
      <w:bookmarkStart w:id="31" w:name="_Toc351203481"/>
      <w:r>
        <w:rPr>
          <w:rFonts w:hint="eastAsia" w:ascii="宋体" w:hAnsi="宋体" w:eastAsia="宋体" w:cs="宋体"/>
        </w:rPr>
        <w:t>一、工程概况</w:t>
      </w:r>
      <w:bookmarkEnd w:id="31"/>
    </w:p>
    <w:p>
      <w:pPr>
        <w:pStyle w:val="14"/>
        <w:spacing w:line="440" w:lineRule="exact"/>
        <w:rPr>
          <w:rFonts w:hint="eastAsia" w:ascii="宋体" w:hAnsi="宋体" w:eastAsia="宋体" w:cs="宋体"/>
          <w:b/>
          <w:lang w:eastAsia="zh-CN"/>
        </w:rPr>
      </w:pPr>
      <w:r>
        <w:rPr>
          <w:rFonts w:hint="eastAsia" w:ascii="宋体" w:hAnsi="宋体" w:eastAsia="宋体" w:cs="宋体"/>
          <w:bCs/>
        </w:rPr>
        <w:t>1.工程名称</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lang w:eastAsia="zh-CN"/>
        </w:rPr>
        <w:t>。</w:t>
      </w:r>
    </w:p>
    <w:p>
      <w:pPr>
        <w:pStyle w:val="14"/>
        <w:spacing w:line="440" w:lineRule="exact"/>
        <w:rPr>
          <w:rFonts w:hint="eastAsia" w:ascii="宋体" w:hAnsi="宋体" w:eastAsia="宋体" w:cs="宋体"/>
          <w:bCs/>
        </w:rPr>
      </w:pPr>
      <w:r>
        <w:rPr>
          <w:rFonts w:hint="eastAsia" w:ascii="宋体" w:hAnsi="宋体" w:eastAsia="宋体" w:cs="宋体"/>
          <w:bCs/>
        </w:rPr>
        <w:t>2.工程地点：</w:t>
      </w:r>
      <w:r>
        <w:rPr>
          <w:rFonts w:hint="eastAsia" w:ascii="宋体" w:hAnsi="宋体" w:eastAsia="宋体" w:cs="宋体"/>
          <w:u w:val="single"/>
        </w:rPr>
        <w:t xml:space="preserve">                  </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rPr>
        <w:t>。</w:t>
      </w:r>
    </w:p>
    <w:p>
      <w:pPr>
        <w:pStyle w:val="14"/>
        <w:spacing w:line="440" w:lineRule="exact"/>
        <w:rPr>
          <w:rFonts w:hint="eastAsia" w:ascii="宋体" w:hAnsi="宋体" w:eastAsia="宋体" w:cs="宋体"/>
          <w:bCs/>
        </w:rPr>
      </w:pPr>
      <w:r>
        <w:rPr>
          <w:rFonts w:hint="eastAsia" w:ascii="宋体" w:hAnsi="宋体" w:eastAsia="宋体" w:cs="宋体"/>
          <w:bCs/>
        </w:rPr>
        <w:t>3.工程立项批准文号：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4"/>
        <w:spacing w:line="440" w:lineRule="exact"/>
        <w:rPr>
          <w:rFonts w:hint="eastAsia" w:ascii="宋体" w:hAnsi="宋体" w:eastAsia="宋体" w:cs="宋体"/>
          <w:bCs/>
          <w:u w:val="single"/>
        </w:rPr>
      </w:pPr>
      <w:r>
        <w:rPr>
          <w:rFonts w:hint="eastAsia" w:ascii="宋体" w:hAnsi="宋体" w:eastAsia="宋体" w:cs="宋体"/>
          <w:bCs/>
        </w:rPr>
        <w:t>4.资金来源：</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4"/>
        <w:spacing w:line="440" w:lineRule="exact"/>
        <w:rPr>
          <w:rFonts w:hint="eastAsia" w:ascii="宋体" w:hAnsi="宋体" w:eastAsia="宋体" w:cs="宋体"/>
          <w:u w:val="single"/>
        </w:rPr>
      </w:pPr>
      <w:r>
        <w:rPr>
          <w:rFonts w:hint="eastAsia" w:ascii="宋体" w:hAnsi="宋体" w:eastAsia="宋体" w:cs="宋体"/>
          <w:bCs/>
        </w:rPr>
        <w:t>5.工程内容：</w:t>
      </w:r>
      <w:r>
        <w:rPr>
          <w:rFonts w:hint="eastAsia" w:ascii="宋体" w:hAnsi="宋体" w:eastAsia="宋体" w:cs="宋体"/>
        </w:rPr>
        <w:t xml:space="preserve"> </w:t>
      </w:r>
    </w:p>
    <w:p>
      <w:pPr>
        <w:pStyle w:val="14"/>
        <w:spacing w:line="440" w:lineRule="exact"/>
        <w:rPr>
          <w:rFonts w:hint="eastAsia" w:ascii="宋体" w:hAnsi="宋体" w:eastAsia="宋体" w:cs="宋体"/>
          <w:bCs/>
          <w:u w:val="single"/>
        </w:rPr>
      </w:pPr>
      <w:r>
        <w:rPr>
          <w:rFonts w:hint="eastAsia" w:ascii="宋体" w:hAnsi="宋体" w:eastAsia="宋体" w:cs="宋体"/>
          <w:bCs/>
        </w:rPr>
        <w:t>6.工程承包范围：</w:t>
      </w:r>
      <w:r>
        <w:rPr>
          <w:rFonts w:hint="eastAsia" w:ascii="宋体" w:hAnsi="宋体" w:eastAsia="宋体" w:cs="宋体"/>
          <w:bCs/>
          <w:u w:val="single"/>
        </w:rPr>
        <w:t>招标文件、施工图纸、工程量清单、补充通知及答疑纪要等包含的全部内容。</w:t>
      </w:r>
    </w:p>
    <w:p>
      <w:pPr>
        <w:pStyle w:val="14"/>
        <w:spacing w:line="440" w:lineRule="exact"/>
        <w:rPr>
          <w:rFonts w:hint="eastAsia" w:ascii="宋体" w:hAnsi="宋体" w:eastAsia="宋体" w:cs="宋体"/>
        </w:rPr>
      </w:pPr>
      <w:r>
        <w:rPr>
          <w:rFonts w:hint="eastAsia" w:ascii="宋体" w:hAnsi="宋体" w:eastAsia="宋体" w:cs="宋体"/>
        </w:rPr>
        <w:t>二、合同工期</w:t>
      </w:r>
    </w:p>
    <w:p>
      <w:pPr>
        <w:pStyle w:val="14"/>
        <w:spacing w:line="440" w:lineRule="exact"/>
        <w:rPr>
          <w:rFonts w:hint="eastAsia" w:ascii="宋体" w:hAnsi="宋体" w:eastAsia="宋体" w:cs="宋体"/>
        </w:rPr>
      </w:pPr>
      <w:r>
        <w:rPr>
          <w:rFonts w:hint="eastAsia" w:ascii="宋体" w:hAnsi="宋体" w:eastAsia="宋体" w:cs="宋体"/>
        </w:rPr>
        <w:t>计划开工日期：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14"/>
        <w:spacing w:line="440" w:lineRule="exact"/>
        <w:rPr>
          <w:rFonts w:hint="eastAsia" w:ascii="宋体" w:hAnsi="宋体" w:eastAsia="宋体" w:cs="宋体"/>
        </w:rPr>
      </w:pPr>
      <w:r>
        <w:rPr>
          <w:rFonts w:hint="eastAsia" w:ascii="宋体" w:hAnsi="宋体" w:eastAsia="宋体" w:cs="宋体"/>
        </w:rPr>
        <w:t>计划竣工日期：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日。</w:t>
      </w:r>
    </w:p>
    <w:p>
      <w:pPr>
        <w:pStyle w:val="14"/>
        <w:spacing w:line="440" w:lineRule="exact"/>
        <w:rPr>
          <w:rFonts w:hint="eastAsia" w:ascii="宋体" w:hAnsi="宋体" w:eastAsia="宋体" w:cs="宋体"/>
        </w:rPr>
      </w:pPr>
      <w:r>
        <w:rPr>
          <w:rFonts w:hint="eastAsia" w:ascii="宋体" w:hAnsi="宋体" w:eastAsia="宋体" w:cs="宋体"/>
        </w:rPr>
        <w:t>工期总日历天数：</w:t>
      </w:r>
      <w:r>
        <w:rPr>
          <w:rFonts w:hint="eastAsia" w:ascii="宋体" w:hAnsi="宋体" w:eastAsia="宋体" w:cs="宋体"/>
          <w:u w:val="single"/>
          <w:lang w:eastAsia="zh-CN"/>
        </w:rPr>
        <w:t xml:space="preserve">      </w:t>
      </w:r>
      <w:r>
        <w:rPr>
          <w:rFonts w:hint="eastAsia" w:ascii="宋体" w:hAnsi="宋体" w:eastAsia="宋体" w:cs="宋体"/>
          <w:lang w:eastAsia="zh-CN"/>
        </w:rPr>
        <w:t>天</w:t>
      </w:r>
      <w:r>
        <w:rPr>
          <w:rFonts w:hint="eastAsia" w:ascii="宋体" w:hAnsi="宋体" w:eastAsia="宋体" w:cs="宋体"/>
        </w:rPr>
        <w:t>。工期总日历天数与根据前述计划开竣工日期计算的工期天数不一致的，以工期总日历天数为准。</w:t>
      </w:r>
    </w:p>
    <w:p>
      <w:pPr>
        <w:pStyle w:val="14"/>
        <w:spacing w:line="440" w:lineRule="exact"/>
        <w:rPr>
          <w:rFonts w:hint="eastAsia" w:ascii="宋体" w:hAnsi="宋体" w:eastAsia="宋体" w:cs="宋体"/>
        </w:rPr>
      </w:pPr>
      <w:r>
        <w:rPr>
          <w:rFonts w:hint="eastAsia" w:ascii="宋体" w:hAnsi="宋体" w:eastAsia="宋体" w:cs="宋体"/>
        </w:rPr>
        <w:t>三、质量标准</w:t>
      </w:r>
    </w:p>
    <w:p>
      <w:pPr>
        <w:pStyle w:val="14"/>
        <w:spacing w:line="440" w:lineRule="exact"/>
        <w:rPr>
          <w:rFonts w:hint="eastAsia" w:ascii="宋体" w:hAnsi="宋体" w:eastAsia="宋体" w:cs="宋体"/>
        </w:rPr>
      </w:pPr>
      <w:r>
        <w:rPr>
          <w:rFonts w:hint="eastAsia" w:ascii="宋体" w:hAnsi="宋体" w:eastAsia="宋体" w:cs="宋体"/>
        </w:rPr>
        <w:t>工程质量符合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合格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标准。</w:t>
      </w:r>
    </w:p>
    <w:p>
      <w:pPr>
        <w:pStyle w:val="14"/>
        <w:spacing w:line="440" w:lineRule="exact"/>
        <w:rPr>
          <w:rFonts w:hint="eastAsia" w:ascii="宋体" w:hAnsi="宋体" w:eastAsia="宋体" w:cs="宋体"/>
        </w:rPr>
      </w:pPr>
      <w:r>
        <w:rPr>
          <w:rFonts w:hint="eastAsia" w:ascii="宋体" w:hAnsi="宋体" w:eastAsia="宋体" w:cs="宋体"/>
        </w:rPr>
        <w:t>四、签约合同价与合同价格形式</w:t>
      </w:r>
    </w:p>
    <w:p>
      <w:pPr>
        <w:pStyle w:val="14"/>
        <w:spacing w:line="440" w:lineRule="exact"/>
        <w:rPr>
          <w:rFonts w:hint="eastAsia" w:ascii="宋体" w:hAnsi="宋体" w:eastAsia="宋体" w:cs="宋体"/>
        </w:rPr>
      </w:pPr>
      <w:r>
        <w:rPr>
          <w:rFonts w:hint="eastAsia" w:ascii="宋体" w:hAnsi="宋体" w:eastAsia="宋体" w:cs="宋体"/>
        </w:rPr>
        <w:t>1.签约合同价为：</w:t>
      </w:r>
    </w:p>
    <w:p>
      <w:pPr>
        <w:pStyle w:val="14"/>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元)；</w:t>
      </w:r>
    </w:p>
    <w:p>
      <w:pPr>
        <w:pStyle w:val="14"/>
        <w:spacing w:line="440" w:lineRule="exact"/>
        <w:rPr>
          <w:rFonts w:hint="eastAsia" w:ascii="宋体" w:hAnsi="宋体" w:eastAsia="宋体" w:cs="宋体"/>
        </w:rPr>
      </w:pPr>
      <w:r>
        <w:rPr>
          <w:rFonts w:hint="eastAsia" w:ascii="宋体" w:hAnsi="宋体" w:eastAsia="宋体" w:cs="宋体"/>
        </w:rPr>
        <w:t>其中：</w:t>
      </w:r>
    </w:p>
    <w:p>
      <w:pPr>
        <w:pStyle w:val="14"/>
        <w:spacing w:line="440" w:lineRule="exact"/>
        <w:rPr>
          <w:rFonts w:hint="eastAsia" w:ascii="宋体" w:hAnsi="宋体" w:eastAsia="宋体" w:cs="宋体"/>
        </w:rPr>
      </w:pPr>
      <w:r>
        <w:rPr>
          <w:rFonts w:hint="eastAsia" w:ascii="宋体" w:hAnsi="宋体" w:eastAsia="宋体" w:cs="宋体"/>
        </w:rPr>
        <w:t>（1）安全文明施工费：</w:t>
      </w:r>
    </w:p>
    <w:p>
      <w:pPr>
        <w:pStyle w:val="14"/>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4"/>
        <w:spacing w:line="440" w:lineRule="exact"/>
        <w:rPr>
          <w:rFonts w:hint="eastAsia" w:ascii="宋体" w:hAnsi="宋体" w:eastAsia="宋体" w:cs="宋体"/>
        </w:rPr>
      </w:pPr>
      <w:r>
        <w:rPr>
          <w:rFonts w:hint="eastAsia" w:ascii="宋体" w:hAnsi="宋体" w:eastAsia="宋体" w:cs="宋体"/>
        </w:rPr>
        <w:t xml:space="preserve">（2）材料和工程设备暂估价金额： </w:t>
      </w:r>
    </w:p>
    <w:p>
      <w:pPr>
        <w:pStyle w:val="14"/>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4"/>
        <w:spacing w:line="440" w:lineRule="exact"/>
        <w:rPr>
          <w:rFonts w:hint="eastAsia" w:ascii="宋体" w:hAnsi="宋体" w:eastAsia="宋体" w:cs="宋体"/>
        </w:rPr>
      </w:pPr>
      <w:bookmarkStart w:id="32" w:name="_Toc247085771"/>
      <w:bookmarkStart w:id="33" w:name="_Toc344131789"/>
      <w:bookmarkStart w:id="34" w:name="_Toc246996256"/>
      <w:bookmarkStart w:id="35" w:name="_Toc246996999"/>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4"/>
        <w:spacing w:line="440" w:lineRule="exact"/>
        <w:rPr>
          <w:rFonts w:hint="eastAsia" w:ascii="宋体" w:hAnsi="宋体" w:eastAsia="宋体" w:cs="宋体"/>
        </w:rPr>
      </w:pPr>
      <w:r>
        <w:rPr>
          <w:rFonts w:hint="eastAsia" w:ascii="宋体" w:hAnsi="宋体" w:eastAsia="宋体" w:cs="宋体"/>
        </w:rPr>
        <w:t>（4）暂列金额：</w:t>
      </w:r>
    </w:p>
    <w:p>
      <w:pPr>
        <w:pStyle w:val="14"/>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4"/>
        <w:numPr>
          <w:ilvl w:val="0"/>
          <w:numId w:val="4"/>
        </w:numPr>
        <w:spacing w:line="440" w:lineRule="exact"/>
        <w:rPr>
          <w:rFonts w:hint="eastAsia" w:ascii="宋体" w:hAnsi="宋体" w:eastAsia="宋体" w:cs="宋体"/>
          <w:u w:val="single"/>
        </w:rPr>
      </w:pPr>
      <w:r>
        <w:rPr>
          <w:rFonts w:hint="eastAsia" w:ascii="宋体" w:hAnsi="宋体" w:eastAsia="宋体" w:cs="宋体"/>
        </w:rPr>
        <w:t>合同价格形式：</w:t>
      </w:r>
      <w:r>
        <w:rPr>
          <w:rFonts w:hint="eastAsia" w:hAnsi="宋体" w:eastAsia="宋体" w:cs="宋体"/>
          <w:u w:val="single"/>
          <w:lang w:val="en-US" w:eastAsia="zh-CN"/>
        </w:rPr>
        <w:t xml:space="preserve">              </w:t>
      </w:r>
    </w:p>
    <w:p>
      <w:pPr>
        <w:pStyle w:val="14"/>
        <w:spacing w:line="440" w:lineRule="exact"/>
        <w:rPr>
          <w:rFonts w:hint="eastAsia" w:ascii="宋体" w:hAnsi="宋体" w:eastAsia="宋体" w:cs="宋体"/>
        </w:rPr>
      </w:pPr>
      <w:r>
        <w:rPr>
          <w:rFonts w:hint="eastAsia" w:ascii="宋体" w:hAnsi="宋体" w:eastAsia="宋体" w:cs="宋体"/>
        </w:rPr>
        <w:t>五、项目经理</w:t>
      </w:r>
    </w:p>
    <w:p>
      <w:pPr>
        <w:pStyle w:val="14"/>
        <w:spacing w:line="440" w:lineRule="exact"/>
        <w:rPr>
          <w:rFonts w:hint="eastAsia" w:ascii="宋体" w:hAnsi="宋体" w:eastAsia="宋体" w:cs="宋体"/>
          <w:u w:val="single"/>
        </w:rPr>
      </w:pPr>
      <w:r>
        <w:rPr>
          <w:rFonts w:hint="eastAsia" w:ascii="宋体" w:hAnsi="宋体" w:eastAsia="宋体" w:cs="宋体"/>
        </w:rPr>
        <w:t>承包人项目经理：</w:t>
      </w:r>
      <w:r>
        <w:rPr>
          <w:rFonts w:hint="eastAsia" w:ascii="宋体" w:hAnsi="宋体" w:eastAsia="宋体" w:cs="宋体"/>
          <w:u w:val="single"/>
        </w:rPr>
        <w:t xml:space="preserve">                                 </w:t>
      </w:r>
      <w:r>
        <w:rPr>
          <w:rFonts w:hint="eastAsia" w:ascii="宋体" w:hAnsi="宋体" w:eastAsia="宋体" w:cs="宋体"/>
        </w:rPr>
        <w:t>。</w:t>
      </w:r>
    </w:p>
    <w:p>
      <w:pPr>
        <w:pStyle w:val="14"/>
        <w:spacing w:line="440" w:lineRule="exact"/>
        <w:rPr>
          <w:rFonts w:hint="eastAsia" w:ascii="宋体" w:hAnsi="宋体" w:eastAsia="宋体" w:cs="宋体"/>
        </w:rPr>
      </w:pPr>
      <w:r>
        <w:rPr>
          <w:rFonts w:hint="eastAsia" w:ascii="宋体" w:hAnsi="宋体" w:eastAsia="宋体" w:cs="宋体"/>
        </w:rPr>
        <w:t>六、合同文件构成</w:t>
      </w:r>
    </w:p>
    <w:p>
      <w:pPr>
        <w:pStyle w:val="14"/>
        <w:spacing w:line="440" w:lineRule="exact"/>
        <w:rPr>
          <w:rFonts w:hint="eastAsia" w:ascii="宋体" w:hAnsi="宋体" w:eastAsia="宋体" w:cs="宋体"/>
          <w:bCs/>
        </w:rPr>
      </w:pPr>
      <w:r>
        <w:rPr>
          <w:rFonts w:hint="eastAsia" w:ascii="宋体" w:hAnsi="宋体" w:eastAsia="宋体" w:cs="宋体"/>
          <w:bCs/>
        </w:rPr>
        <w:t>本协议书与下列文件一起构成合同文件：</w:t>
      </w:r>
    </w:p>
    <w:p>
      <w:pPr>
        <w:pStyle w:val="14"/>
        <w:spacing w:line="440" w:lineRule="exact"/>
        <w:rPr>
          <w:rFonts w:hint="eastAsia" w:ascii="宋体" w:hAnsi="宋体" w:eastAsia="宋体" w:cs="宋体"/>
        </w:rPr>
      </w:pPr>
      <w:r>
        <w:rPr>
          <w:rFonts w:hint="eastAsia" w:ascii="宋体" w:hAnsi="宋体" w:eastAsia="宋体" w:cs="宋体"/>
        </w:rPr>
        <w:t>（1）中标通知书（如果有）；</w:t>
      </w:r>
    </w:p>
    <w:p>
      <w:pPr>
        <w:pStyle w:val="14"/>
        <w:spacing w:line="440" w:lineRule="exact"/>
        <w:rPr>
          <w:rFonts w:hint="eastAsia" w:ascii="宋体" w:hAnsi="宋体" w:eastAsia="宋体" w:cs="宋体"/>
        </w:rPr>
      </w:pPr>
      <w:r>
        <w:rPr>
          <w:rFonts w:hint="eastAsia" w:ascii="宋体" w:hAnsi="宋体" w:eastAsia="宋体" w:cs="宋体"/>
        </w:rPr>
        <w:t xml:space="preserve">（2）投标函及其附录（如果有）；                       </w:t>
      </w:r>
    </w:p>
    <w:p>
      <w:pPr>
        <w:pStyle w:val="14"/>
        <w:spacing w:line="440" w:lineRule="exact"/>
        <w:rPr>
          <w:rFonts w:hint="eastAsia" w:ascii="宋体" w:hAnsi="宋体" w:eastAsia="宋体" w:cs="宋体"/>
        </w:rPr>
      </w:pPr>
      <w:r>
        <w:rPr>
          <w:rFonts w:hint="eastAsia" w:ascii="宋体" w:hAnsi="宋体" w:eastAsia="宋体" w:cs="宋体"/>
        </w:rPr>
        <w:t>（3）本合同专用合同条款及其附件；</w:t>
      </w:r>
    </w:p>
    <w:p>
      <w:pPr>
        <w:pStyle w:val="14"/>
        <w:spacing w:line="440" w:lineRule="exact"/>
        <w:rPr>
          <w:rFonts w:hint="eastAsia" w:ascii="宋体" w:hAnsi="宋体" w:eastAsia="宋体" w:cs="宋体"/>
        </w:rPr>
      </w:pPr>
      <w:r>
        <w:rPr>
          <w:rFonts w:hint="eastAsia" w:ascii="宋体" w:hAnsi="宋体" w:eastAsia="宋体" w:cs="宋体"/>
        </w:rPr>
        <w:t>（4）本合同通用合同条款；</w:t>
      </w:r>
    </w:p>
    <w:p>
      <w:pPr>
        <w:pStyle w:val="14"/>
        <w:spacing w:line="440" w:lineRule="exact"/>
        <w:rPr>
          <w:rFonts w:hint="eastAsia" w:ascii="宋体" w:hAnsi="宋体" w:eastAsia="宋体" w:cs="宋体"/>
        </w:rPr>
      </w:pPr>
      <w:r>
        <w:rPr>
          <w:rFonts w:hint="eastAsia" w:ascii="宋体" w:hAnsi="宋体" w:eastAsia="宋体" w:cs="宋体"/>
        </w:rPr>
        <w:t>（5）技术标准和要求；</w:t>
      </w:r>
    </w:p>
    <w:p>
      <w:pPr>
        <w:pStyle w:val="14"/>
        <w:spacing w:line="440" w:lineRule="exact"/>
        <w:rPr>
          <w:rFonts w:hint="eastAsia" w:ascii="宋体" w:hAnsi="宋体" w:eastAsia="宋体" w:cs="宋体"/>
        </w:rPr>
      </w:pPr>
      <w:r>
        <w:rPr>
          <w:rFonts w:hint="eastAsia" w:ascii="宋体" w:hAnsi="宋体" w:eastAsia="宋体" w:cs="宋体"/>
        </w:rPr>
        <w:t xml:space="preserve">（6）图纸；                                            </w:t>
      </w:r>
    </w:p>
    <w:p>
      <w:pPr>
        <w:pStyle w:val="14"/>
        <w:spacing w:line="440" w:lineRule="exact"/>
        <w:rPr>
          <w:rFonts w:hint="eastAsia" w:ascii="宋体" w:hAnsi="宋体" w:eastAsia="宋体" w:cs="宋体"/>
        </w:rPr>
      </w:pPr>
      <w:r>
        <w:rPr>
          <w:rFonts w:hint="eastAsia" w:ascii="宋体" w:hAnsi="宋体" w:eastAsia="宋体" w:cs="宋体"/>
        </w:rPr>
        <w:t>（7）已标价工程量清单或预算书；</w:t>
      </w:r>
    </w:p>
    <w:p>
      <w:pPr>
        <w:pStyle w:val="14"/>
        <w:spacing w:line="440" w:lineRule="exact"/>
        <w:rPr>
          <w:rFonts w:hint="eastAsia" w:ascii="宋体" w:hAnsi="宋体" w:eastAsia="宋体" w:cs="宋体"/>
        </w:rPr>
      </w:pPr>
      <w:r>
        <w:rPr>
          <w:rFonts w:hint="eastAsia" w:ascii="宋体" w:hAnsi="宋体" w:eastAsia="宋体" w:cs="宋体"/>
        </w:rPr>
        <w:t>（8）其他合同文件。</w:t>
      </w:r>
    </w:p>
    <w:p>
      <w:pPr>
        <w:pStyle w:val="14"/>
        <w:spacing w:line="440" w:lineRule="exact"/>
        <w:ind w:firstLine="110" w:firstLineChars="50"/>
        <w:rPr>
          <w:rFonts w:hint="eastAsia" w:ascii="宋体" w:hAnsi="宋体" w:eastAsia="宋体" w:cs="宋体"/>
        </w:rPr>
      </w:pPr>
      <w:r>
        <w:rPr>
          <w:rFonts w:hint="eastAsia" w:ascii="宋体" w:hAnsi="宋体" w:eastAsia="宋体" w:cs="宋体"/>
        </w:rPr>
        <w:t>在合同订立及履行过程中形成的与合同有关的文件均构成合同文件组成部分。</w:t>
      </w:r>
    </w:p>
    <w:p>
      <w:pPr>
        <w:pStyle w:val="14"/>
        <w:spacing w:line="440" w:lineRule="exact"/>
        <w:ind w:firstLine="440" w:firstLineChars="200"/>
        <w:rPr>
          <w:rFonts w:hint="eastAsia" w:ascii="宋体" w:hAnsi="宋体" w:eastAsia="宋体" w:cs="宋体"/>
        </w:rPr>
      </w:pPr>
      <w:r>
        <w:rPr>
          <w:rFonts w:hint="eastAsia" w:ascii="宋体" w:hAnsi="宋体" w:eastAsia="宋体" w:cs="宋体"/>
        </w:rPr>
        <w:t>上述各项合同文件包括合同当事人就该项合同文件所作出的补充和修改，属于同一类内容的文件，应以最新签署的为准。专用合同条款及其附件须经合同当事人签字或盖章。</w:t>
      </w:r>
    </w:p>
    <w:p>
      <w:pPr>
        <w:pStyle w:val="14"/>
        <w:spacing w:line="440" w:lineRule="exact"/>
        <w:rPr>
          <w:rFonts w:hint="eastAsia" w:ascii="宋体" w:hAnsi="宋体" w:eastAsia="宋体" w:cs="宋体"/>
          <w:spacing w:val="-4"/>
        </w:rPr>
      </w:pPr>
      <w:r>
        <w:rPr>
          <w:rFonts w:hint="eastAsia" w:ascii="宋体" w:hAnsi="宋体" w:eastAsia="宋体" w:cs="宋体"/>
        </w:rPr>
        <w:t>七、</w:t>
      </w:r>
      <w:r>
        <w:rPr>
          <w:rFonts w:hint="eastAsia" w:ascii="宋体" w:hAnsi="宋体" w:eastAsia="宋体" w:cs="宋体"/>
          <w:spacing w:val="-4"/>
        </w:rPr>
        <w:t>承诺</w:t>
      </w:r>
    </w:p>
    <w:p>
      <w:pPr>
        <w:pStyle w:val="14"/>
        <w:spacing w:line="440" w:lineRule="exact"/>
        <w:rPr>
          <w:rFonts w:hint="eastAsia" w:ascii="宋体" w:hAnsi="宋体" w:eastAsia="宋体" w:cs="宋体"/>
          <w:bCs/>
          <w:spacing w:val="-4"/>
        </w:rPr>
      </w:pPr>
      <w:r>
        <w:rPr>
          <w:rFonts w:hint="eastAsia" w:ascii="宋体" w:hAnsi="宋体" w:eastAsia="宋体" w:cs="宋体"/>
          <w:bCs/>
          <w:spacing w:val="-4"/>
        </w:rPr>
        <w:t>1.发包人承诺按照法律规定履行项目审批手续、筹集工程建设资金并按照合同约定的期限和方式支付合同价款。</w:t>
      </w:r>
    </w:p>
    <w:p>
      <w:pPr>
        <w:pStyle w:val="14"/>
        <w:spacing w:line="440" w:lineRule="exact"/>
        <w:rPr>
          <w:rFonts w:hint="eastAsia" w:ascii="宋体" w:hAnsi="宋体" w:eastAsia="宋体" w:cs="宋体"/>
          <w:bCs/>
          <w:spacing w:val="-4"/>
        </w:rPr>
      </w:pPr>
      <w:r>
        <w:rPr>
          <w:rFonts w:hint="eastAsia" w:ascii="宋体" w:hAnsi="宋体" w:eastAsia="宋体" w:cs="宋体"/>
          <w:bCs/>
          <w:spacing w:val="-4"/>
        </w:rPr>
        <w:t>2.承包人承诺按照法律规定及合同约定组织完成工程施工，确保工程质量和安全，不进行转包及违法分包，并在缺陷责任期及保修期内承担相应的工程维修责任。</w:t>
      </w:r>
    </w:p>
    <w:p>
      <w:pPr>
        <w:pStyle w:val="14"/>
        <w:spacing w:line="440" w:lineRule="exact"/>
        <w:rPr>
          <w:rFonts w:hint="eastAsia" w:ascii="宋体" w:hAnsi="宋体" w:eastAsia="宋体" w:cs="宋体"/>
          <w:bCs/>
          <w:spacing w:val="-4"/>
        </w:rPr>
      </w:pPr>
      <w:r>
        <w:rPr>
          <w:rFonts w:hint="eastAsia" w:ascii="宋体" w:hAnsi="宋体" w:eastAsia="宋体" w:cs="宋体"/>
          <w:bCs/>
          <w:spacing w:val="-4"/>
        </w:rPr>
        <w:t>3.发包人和承包人通过招投标形式签订合同的，双方理解并承诺不再就同一工程另行签订与合同实质性内容相背离的协议。</w:t>
      </w:r>
      <w:r>
        <w:rPr>
          <w:rFonts w:hint="eastAsia" w:ascii="宋体" w:hAnsi="宋体" w:eastAsia="宋体" w:cs="宋体"/>
          <w:bCs/>
          <w:spacing w:val="-4"/>
          <w:lang w:eastAsia="zh-CN"/>
        </w:rPr>
        <w:t>承包人须在投标文件中做出履行合同承诺，否则按无</w:t>
      </w:r>
      <w:r>
        <w:rPr>
          <w:rFonts w:hint="eastAsia" w:hAnsi="宋体" w:eastAsia="宋体" w:cs="宋体"/>
          <w:bCs/>
          <w:spacing w:val="-4"/>
          <w:lang w:val="en-US" w:eastAsia="zh-CN"/>
        </w:rPr>
        <w:t xml:space="preserve"> </w:t>
      </w:r>
      <w:r>
        <w:rPr>
          <w:rFonts w:hint="eastAsia" w:ascii="宋体" w:hAnsi="宋体" w:eastAsia="宋体" w:cs="宋体"/>
          <w:bCs/>
          <w:spacing w:val="-4"/>
          <w:lang w:eastAsia="zh-CN"/>
        </w:rPr>
        <w:t>效投标处理。</w:t>
      </w:r>
    </w:p>
    <w:p>
      <w:pPr>
        <w:pStyle w:val="14"/>
        <w:spacing w:line="440" w:lineRule="exact"/>
        <w:rPr>
          <w:rFonts w:hint="eastAsia" w:ascii="宋体" w:hAnsi="宋体" w:eastAsia="宋体" w:cs="宋体"/>
        </w:rPr>
      </w:pPr>
      <w:r>
        <w:rPr>
          <w:rFonts w:hint="eastAsia" w:ascii="宋体" w:hAnsi="宋体" w:eastAsia="宋体" w:cs="宋体"/>
        </w:rPr>
        <w:t>八、词语含义</w:t>
      </w:r>
    </w:p>
    <w:p>
      <w:pPr>
        <w:pStyle w:val="14"/>
        <w:spacing w:line="440" w:lineRule="exact"/>
        <w:rPr>
          <w:rFonts w:hint="eastAsia" w:ascii="宋体" w:hAnsi="宋体" w:eastAsia="宋体" w:cs="宋体"/>
          <w:bCs/>
        </w:rPr>
      </w:pPr>
      <w:r>
        <w:rPr>
          <w:rFonts w:hint="eastAsia" w:ascii="宋体" w:hAnsi="宋体" w:eastAsia="宋体" w:cs="宋体"/>
          <w:bCs/>
        </w:rPr>
        <w:t>本协议书中词语含义与第二部分通用合同条款中赋予的含义相同。</w:t>
      </w:r>
    </w:p>
    <w:p>
      <w:pPr>
        <w:pStyle w:val="14"/>
        <w:spacing w:line="440" w:lineRule="exact"/>
        <w:rPr>
          <w:rFonts w:hint="eastAsia" w:ascii="宋体" w:hAnsi="宋体" w:eastAsia="宋体" w:cs="宋体"/>
          <w:spacing w:val="-4"/>
        </w:rPr>
      </w:pPr>
      <w:r>
        <w:rPr>
          <w:rFonts w:hint="eastAsia" w:ascii="宋体" w:hAnsi="宋体" w:eastAsia="宋体" w:cs="宋体"/>
        </w:rPr>
        <w:t>九、</w:t>
      </w:r>
      <w:r>
        <w:rPr>
          <w:rFonts w:hint="eastAsia" w:ascii="宋体" w:hAnsi="宋体" w:eastAsia="宋体" w:cs="宋体"/>
          <w:spacing w:val="-4"/>
        </w:rPr>
        <w:t>签订时间</w:t>
      </w:r>
    </w:p>
    <w:p>
      <w:pPr>
        <w:pStyle w:val="14"/>
        <w:spacing w:line="440" w:lineRule="exact"/>
        <w:rPr>
          <w:rFonts w:hint="eastAsia" w:ascii="宋体" w:hAnsi="宋体" w:eastAsia="宋体" w:cs="宋体"/>
          <w:spacing w:val="-4"/>
        </w:rPr>
      </w:pPr>
      <w:r>
        <w:rPr>
          <w:rFonts w:hint="eastAsia" w:ascii="宋体" w:hAnsi="宋体" w:eastAsia="宋体" w:cs="宋体"/>
          <w:spacing w:val="-4"/>
        </w:rPr>
        <w:t>本合同于</w:t>
      </w:r>
      <w:r>
        <w:rPr>
          <w:rFonts w:hint="eastAsia" w:ascii="宋体" w:hAnsi="宋体" w:eastAsia="宋体" w:cs="宋体"/>
          <w:bCs/>
          <w:spacing w:val="-4"/>
          <w:u w:val="single"/>
        </w:rPr>
        <w:t xml:space="preserve">         </w:t>
      </w:r>
      <w:r>
        <w:rPr>
          <w:rFonts w:hint="eastAsia" w:ascii="宋体" w:hAnsi="宋体" w:eastAsia="宋体" w:cs="宋体"/>
          <w:bCs/>
          <w:spacing w:val="-4"/>
        </w:rPr>
        <w:t>年</w:t>
      </w:r>
      <w:r>
        <w:rPr>
          <w:rFonts w:hint="eastAsia" w:ascii="宋体" w:hAnsi="宋体" w:eastAsia="宋体" w:cs="宋体"/>
          <w:bCs/>
          <w:spacing w:val="-4"/>
          <w:u w:val="single"/>
        </w:rPr>
        <w:t xml:space="preserve">      </w:t>
      </w:r>
      <w:r>
        <w:rPr>
          <w:rFonts w:hint="eastAsia" w:ascii="宋体" w:hAnsi="宋体" w:eastAsia="宋体" w:cs="宋体"/>
          <w:bCs/>
          <w:spacing w:val="-4"/>
        </w:rPr>
        <w:t>月</w:t>
      </w:r>
      <w:r>
        <w:rPr>
          <w:rFonts w:hint="eastAsia" w:ascii="宋体" w:hAnsi="宋体" w:eastAsia="宋体" w:cs="宋体"/>
          <w:bCs/>
          <w:spacing w:val="-4"/>
          <w:u w:val="single"/>
        </w:rPr>
        <w:t xml:space="preserve">      </w:t>
      </w:r>
      <w:r>
        <w:rPr>
          <w:rFonts w:hint="eastAsia" w:ascii="宋体" w:hAnsi="宋体" w:eastAsia="宋体" w:cs="宋体"/>
          <w:bCs/>
          <w:spacing w:val="-4"/>
        </w:rPr>
        <w:t>日签订。</w:t>
      </w:r>
    </w:p>
    <w:bookmarkEnd w:id="32"/>
    <w:bookmarkEnd w:id="33"/>
    <w:bookmarkEnd w:id="34"/>
    <w:bookmarkEnd w:id="35"/>
    <w:p>
      <w:pPr>
        <w:pStyle w:val="14"/>
        <w:spacing w:line="440" w:lineRule="exact"/>
        <w:rPr>
          <w:rFonts w:hint="eastAsia" w:ascii="宋体" w:hAnsi="宋体" w:eastAsia="宋体" w:cs="宋体"/>
        </w:rPr>
      </w:pPr>
      <w:r>
        <w:rPr>
          <w:rFonts w:hint="eastAsia" w:ascii="宋体" w:hAnsi="宋体" w:eastAsia="宋体" w:cs="宋体"/>
        </w:rPr>
        <w:t>十、签订地点</w:t>
      </w:r>
    </w:p>
    <w:p>
      <w:pPr>
        <w:pStyle w:val="14"/>
        <w:spacing w:line="440" w:lineRule="exact"/>
        <w:rPr>
          <w:rFonts w:hint="eastAsia" w:ascii="宋体" w:hAnsi="宋体" w:eastAsia="宋体" w:cs="宋体"/>
          <w:bCs/>
        </w:rPr>
      </w:pPr>
      <w:r>
        <w:rPr>
          <w:rFonts w:hint="eastAsia" w:ascii="宋体" w:hAnsi="宋体" w:eastAsia="宋体" w:cs="宋体"/>
          <w:bCs/>
        </w:rPr>
        <w:t>本合同在</w:t>
      </w:r>
      <w:r>
        <w:rPr>
          <w:rFonts w:hint="eastAsia" w:ascii="宋体" w:hAnsi="宋体" w:eastAsia="宋体" w:cs="宋体"/>
          <w:bCs/>
          <w:u w:val="single"/>
        </w:rPr>
        <w:t xml:space="preserve">                                    </w:t>
      </w:r>
      <w:r>
        <w:rPr>
          <w:rFonts w:hint="eastAsia" w:ascii="宋体" w:hAnsi="宋体" w:eastAsia="宋体" w:cs="宋体"/>
          <w:bCs/>
        </w:rPr>
        <w:t>签订。</w:t>
      </w:r>
    </w:p>
    <w:p>
      <w:pPr>
        <w:pStyle w:val="14"/>
        <w:spacing w:line="440" w:lineRule="exact"/>
        <w:rPr>
          <w:rFonts w:hint="eastAsia" w:ascii="宋体" w:hAnsi="宋体" w:eastAsia="宋体" w:cs="宋体"/>
          <w:bCs/>
        </w:rPr>
      </w:pPr>
      <w:r>
        <w:rPr>
          <w:rFonts w:hint="eastAsia" w:ascii="宋体" w:hAnsi="宋体" w:eastAsia="宋体" w:cs="宋体"/>
          <w:bCs/>
        </w:rPr>
        <w:t>十一、补充协议</w:t>
      </w:r>
    </w:p>
    <w:p>
      <w:pPr>
        <w:pStyle w:val="14"/>
        <w:spacing w:line="440" w:lineRule="exact"/>
        <w:rPr>
          <w:rFonts w:hint="eastAsia" w:ascii="宋体" w:hAnsi="宋体" w:eastAsia="宋体" w:cs="宋体"/>
          <w:bCs/>
        </w:rPr>
      </w:pPr>
      <w:r>
        <w:rPr>
          <w:rFonts w:hint="eastAsia" w:ascii="宋体" w:hAnsi="宋体" w:eastAsia="宋体" w:cs="宋体"/>
          <w:bCs/>
        </w:rPr>
        <w:t>合同未尽事宜，合同当事人另行签订补充协议，补充协议是合同的组成部分。</w:t>
      </w:r>
    </w:p>
    <w:p>
      <w:pPr>
        <w:pStyle w:val="14"/>
        <w:spacing w:line="440" w:lineRule="exact"/>
        <w:rPr>
          <w:rFonts w:hint="eastAsia" w:ascii="宋体" w:hAnsi="宋体" w:eastAsia="宋体" w:cs="宋体"/>
          <w:bCs/>
        </w:rPr>
      </w:pPr>
      <w:bookmarkStart w:id="36" w:name="_Toc351203492"/>
      <w:r>
        <w:rPr>
          <w:rFonts w:hint="eastAsia" w:ascii="宋体" w:hAnsi="宋体" w:eastAsia="宋体" w:cs="宋体"/>
          <w:bCs/>
        </w:rPr>
        <w:t>十二、合同生效</w:t>
      </w:r>
      <w:bookmarkEnd w:id="36"/>
    </w:p>
    <w:p>
      <w:pPr>
        <w:pStyle w:val="14"/>
        <w:spacing w:line="440" w:lineRule="exact"/>
        <w:rPr>
          <w:rFonts w:hint="eastAsia" w:ascii="宋体" w:hAnsi="宋体" w:eastAsia="宋体" w:cs="宋体"/>
          <w:bCs/>
          <w:u w:val="single"/>
        </w:rPr>
      </w:pPr>
      <w:r>
        <w:rPr>
          <w:rFonts w:hint="eastAsia" w:ascii="宋体" w:hAnsi="宋体" w:eastAsia="宋体" w:cs="宋体"/>
          <w:bCs/>
        </w:rPr>
        <w:t>本合同自</w:t>
      </w:r>
      <w:r>
        <w:rPr>
          <w:rFonts w:hint="eastAsia" w:ascii="宋体" w:hAnsi="宋体" w:eastAsia="宋体" w:cs="宋体"/>
          <w:bCs/>
          <w:u w:val="single"/>
        </w:rPr>
        <w:t>发包方和承包方的法定代表人或其授权委托人在协议书上签字并盖单位章后本合同生效。</w:t>
      </w:r>
    </w:p>
    <w:p>
      <w:pPr>
        <w:pStyle w:val="14"/>
        <w:spacing w:line="440" w:lineRule="exact"/>
        <w:rPr>
          <w:rFonts w:hint="eastAsia" w:ascii="宋体" w:hAnsi="宋体" w:eastAsia="宋体" w:cs="宋体"/>
          <w:bCs/>
        </w:rPr>
      </w:pPr>
      <w:bookmarkStart w:id="37" w:name="_Toc351203493"/>
      <w:r>
        <w:rPr>
          <w:rFonts w:hint="eastAsia" w:ascii="宋体" w:hAnsi="宋体" w:eastAsia="宋体" w:cs="宋体"/>
          <w:bCs/>
        </w:rPr>
        <w:t>十三、合同份数</w:t>
      </w:r>
      <w:bookmarkEnd w:id="37"/>
    </w:p>
    <w:p>
      <w:pPr>
        <w:pStyle w:val="14"/>
        <w:spacing w:line="440" w:lineRule="exact"/>
        <w:rPr>
          <w:rFonts w:hint="eastAsia" w:ascii="宋体" w:hAnsi="宋体" w:eastAsia="宋体" w:cs="宋体"/>
          <w:bCs/>
        </w:rPr>
      </w:pPr>
      <w:r>
        <w:rPr>
          <w:rFonts w:hint="eastAsia" w:ascii="宋体" w:hAnsi="宋体" w:eastAsia="宋体" w:cs="宋体"/>
          <w:bCs/>
        </w:rPr>
        <w:t>本合同一式</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份，均具有同等法律效力，发包人执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份，承包人执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w:t>
      </w:r>
    </w:p>
    <w:p>
      <w:pPr>
        <w:pStyle w:val="14"/>
        <w:spacing w:line="440" w:lineRule="exact"/>
        <w:rPr>
          <w:rFonts w:hint="eastAsia" w:ascii="宋体" w:hAnsi="宋体" w:eastAsia="宋体" w:cs="宋体"/>
          <w:b/>
          <w:bCs/>
        </w:rPr>
      </w:pPr>
    </w:p>
    <w:p>
      <w:pPr>
        <w:pStyle w:val="14"/>
        <w:spacing w:line="440" w:lineRule="exact"/>
        <w:rPr>
          <w:rFonts w:hint="eastAsia" w:ascii="宋体" w:hAnsi="宋体" w:eastAsia="宋体" w:cs="宋体"/>
        </w:rPr>
      </w:pPr>
      <w:r>
        <w:rPr>
          <w:rFonts w:hint="eastAsia" w:ascii="宋体" w:hAnsi="宋体" w:eastAsia="宋体" w:cs="宋体"/>
        </w:rPr>
        <w:t>发  包  人：（公章）                      承  包  人：（公章）</w:t>
      </w:r>
    </w:p>
    <w:p>
      <w:pPr>
        <w:pStyle w:val="14"/>
        <w:spacing w:line="440" w:lineRule="exact"/>
        <w:rPr>
          <w:rFonts w:hint="eastAsia" w:ascii="宋体" w:hAnsi="宋体" w:eastAsia="宋体" w:cs="宋体"/>
        </w:rPr>
      </w:pPr>
    </w:p>
    <w:p>
      <w:pPr>
        <w:pStyle w:val="14"/>
        <w:spacing w:line="440" w:lineRule="exact"/>
        <w:rPr>
          <w:rFonts w:hint="eastAsia" w:ascii="宋体" w:hAnsi="宋体" w:eastAsia="宋体" w:cs="宋体"/>
        </w:rPr>
      </w:pPr>
      <w:r>
        <w:rPr>
          <w:rFonts w:hint="eastAsia" w:ascii="宋体" w:hAnsi="宋体" w:eastAsia="宋体" w:cs="宋体"/>
        </w:rPr>
        <w:t>法定代表人或其委托代理人：                法定代表人或其委托代理人：</w:t>
      </w:r>
    </w:p>
    <w:p>
      <w:pPr>
        <w:pStyle w:val="14"/>
        <w:spacing w:line="440" w:lineRule="exact"/>
        <w:rPr>
          <w:rFonts w:hint="eastAsia" w:ascii="宋体" w:hAnsi="宋体" w:eastAsia="宋体" w:cs="宋体"/>
        </w:rPr>
      </w:pPr>
      <w:r>
        <w:rPr>
          <w:rFonts w:hint="eastAsia" w:ascii="宋体" w:hAnsi="宋体" w:eastAsia="宋体" w:cs="宋体"/>
        </w:rPr>
        <w:t>（签字）                                 （签字）</w:t>
      </w:r>
    </w:p>
    <w:p>
      <w:pPr>
        <w:pStyle w:val="14"/>
        <w:spacing w:line="440" w:lineRule="exact"/>
        <w:rPr>
          <w:rFonts w:hint="eastAsia" w:ascii="宋体" w:hAnsi="宋体" w:eastAsia="宋体" w:cs="宋体"/>
        </w:rPr>
      </w:pPr>
      <w:r>
        <w:rPr>
          <w:rFonts w:hint="eastAsia" w:ascii="宋体" w:hAnsi="宋体" w:eastAsia="宋体" w:cs="宋体"/>
        </w:rPr>
        <w:t>组织机构代码：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组织机构代码：</w:t>
      </w:r>
      <w:r>
        <w:rPr>
          <w:rFonts w:hint="eastAsia" w:ascii="宋体" w:hAnsi="宋体" w:eastAsia="宋体" w:cs="宋体"/>
          <w:u w:val="single"/>
        </w:rPr>
        <w:t xml:space="preserve">          </w:t>
      </w:r>
      <w:r>
        <w:rPr>
          <w:rFonts w:hint="eastAsia" w:ascii="宋体" w:hAnsi="宋体" w:eastAsia="宋体" w:cs="宋体"/>
        </w:rPr>
        <w:t xml:space="preserve"> </w:t>
      </w:r>
    </w:p>
    <w:p>
      <w:pPr>
        <w:pStyle w:val="14"/>
        <w:spacing w:line="440" w:lineRule="exact"/>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u w:val="single"/>
        </w:rPr>
        <w:t xml:space="preserve">           </w:t>
      </w:r>
      <w:r>
        <w:rPr>
          <w:rFonts w:hint="eastAsia" w:ascii="宋体" w:hAnsi="宋体" w:eastAsia="宋体" w:cs="宋体"/>
        </w:rPr>
        <w:t xml:space="preserve">               法定代表人：</w:t>
      </w:r>
      <w:r>
        <w:rPr>
          <w:rFonts w:hint="eastAsia" w:ascii="宋体" w:hAnsi="宋体" w:eastAsia="宋体" w:cs="宋体"/>
          <w:u w:val="single"/>
        </w:rPr>
        <w:t xml:space="preserve">            </w:t>
      </w:r>
    </w:p>
    <w:p>
      <w:pPr>
        <w:pStyle w:val="14"/>
        <w:spacing w:line="440" w:lineRule="exact"/>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传  真：</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传  真：</w:t>
      </w:r>
      <w:r>
        <w:rPr>
          <w:rFonts w:hint="eastAsia" w:ascii="宋体" w:hAnsi="宋体" w:eastAsia="宋体" w:cs="宋体"/>
          <w:u w:val="single"/>
        </w:rPr>
        <w:t>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电子信箱：</w:t>
      </w:r>
      <w:r>
        <w:rPr>
          <w:rFonts w:hint="eastAsia" w:ascii="宋体" w:hAnsi="宋体" w:eastAsia="宋体" w:cs="宋体"/>
          <w:u w:val="single"/>
        </w:rPr>
        <w:t xml:space="preserve">                 </w:t>
      </w:r>
      <w:r>
        <w:rPr>
          <w:rFonts w:hint="eastAsia" w:ascii="宋体" w:hAnsi="宋体" w:eastAsia="宋体" w:cs="宋体"/>
        </w:rPr>
        <w:t xml:space="preserve">               电子信箱：</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4"/>
        <w:spacing w:line="440" w:lineRule="exact"/>
        <w:rPr>
          <w:rFonts w:hint="eastAsia" w:ascii="宋体" w:hAnsi="宋体" w:eastAsia="宋体" w:cs="宋体"/>
        </w:rPr>
      </w:pPr>
      <w:r>
        <w:rPr>
          <w:rFonts w:hint="eastAsia" w:ascii="宋体" w:hAnsi="宋体" w:eastAsia="宋体" w:cs="宋体"/>
        </w:rPr>
        <w:t>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9"/>
        <w:spacing w:before="120" w:after="120" w:line="440" w:lineRule="exact"/>
        <w:ind w:right="-1080" w:rightChars="-491"/>
        <w:jc w:val="both"/>
        <w:outlineLvl w:val="9"/>
        <w:rPr>
          <w:rFonts w:hint="eastAsia" w:ascii="宋体" w:hAnsi="宋体" w:eastAsia="宋体" w:cs="宋体"/>
          <w:sz w:val="28"/>
          <w:szCs w:val="28"/>
        </w:rPr>
      </w:pPr>
      <w:bookmarkStart w:id="38" w:name="_Toc194909590"/>
      <w:bookmarkStart w:id="39" w:name="_Toc399169291"/>
      <w:bookmarkStart w:id="40" w:name="_Toc279599833"/>
      <w:bookmarkStart w:id="41" w:name="_Toc254788525"/>
      <w:bookmarkStart w:id="42" w:name="_Toc7954"/>
      <w:bookmarkStart w:id="43" w:name="_Toc139361809"/>
      <w:bookmarkStart w:id="44" w:name="_Toc421800165"/>
      <w:bookmarkStart w:id="45" w:name="_Toc311550401"/>
    </w:p>
    <w:bookmarkEnd w:id="38"/>
    <w:bookmarkEnd w:id="39"/>
    <w:bookmarkEnd w:id="40"/>
    <w:bookmarkEnd w:id="41"/>
    <w:bookmarkEnd w:id="42"/>
    <w:bookmarkEnd w:id="43"/>
    <w:bookmarkEnd w:id="44"/>
    <w:bookmarkEnd w:id="45"/>
    <w:p>
      <w:pPr>
        <w:pStyle w:val="42"/>
        <w:keepNext w:val="0"/>
        <w:keepLines w:val="0"/>
        <w:spacing w:line="240" w:lineRule="auto"/>
        <w:jc w:val="center"/>
        <w:rPr>
          <w:rFonts w:hint="eastAsia" w:ascii="宋体" w:hAnsi="宋体" w:eastAsia="宋体" w:cs="宋体"/>
          <w:sz w:val="28"/>
          <w:szCs w:val="28"/>
        </w:rPr>
      </w:pPr>
      <w:bookmarkStart w:id="46" w:name="_Toc17348"/>
      <w:bookmarkStart w:id="47" w:name="_Toc20098"/>
      <w:bookmarkStart w:id="48" w:name="_Toc21964"/>
      <w:bookmarkStart w:id="49" w:name="_Toc486566670"/>
      <w:r>
        <w:rPr>
          <w:rFonts w:hint="eastAsia" w:ascii="宋体" w:hAnsi="宋体" w:eastAsia="宋体" w:cs="宋体"/>
          <w:sz w:val="28"/>
          <w:szCs w:val="28"/>
        </w:rPr>
        <w:t>第二节   通用条款</w:t>
      </w:r>
      <w:bookmarkEnd w:id="46"/>
    </w:p>
    <w:p>
      <w:pPr>
        <w:pStyle w:val="39"/>
        <w:rPr>
          <w:rFonts w:hint="eastAsia" w:ascii="宋体" w:hAnsi="宋体" w:eastAsia="宋体" w:cs="宋体"/>
        </w:rPr>
      </w:pPr>
    </w:p>
    <w:p>
      <w:pPr>
        <w:pStyle w:val="39"/>
        <w:ind w:firstLine="420" w:firstLineChars="200"/>
        <w:jc w:val="center"/>
        <w:rPr>
          <w:rFonts w:hint="eastAsia" w:ascii="宋体" w:hAnsi="宋体" w:eastAsia="宋体" w:cs="宋体"/>
        </w:rPr>
      </w:pPr>
      <w:r>
        <w:rPr>
          <w:rFonts w:hint="eastAsia" w:ascii="宋体" w:hAnsi="宋体" w:eastAsia="宋体" w:cs="宋体"/>
        </w:rPr>
        <w:t>采用标准合同文件中通用合同条款（此处略）</w:t>
      </w:r>
    </w:p>
    <w:p>
      <w:pPr>
        <w:pStyle w:val="42"/>
        <w:keepNext w:val="0"/>
        <w:keepLines w:val="0"/>
        <w:spacing w:line="240" w:lineRule="auto"/>
        <w:jc w:val="center"/>
        <w:rPr>
          <w:rFonts w:hint="eastAsia" w:ascii="宋体" w:hAnsi="宋体" w:eastAsia="宋体" w:cs="宋体"/>
          <w:sz w:val="28"/>
          <w:szCs w:val="28"/>
        </w:rPr>
      </w:pPr>
      <w:bookmarkStart w:id="50" w:name="_Toc7854"/>
    </w:p>
    <w:p>
      <w:pPr>
        <w:pStyle w:val="42"/>
        <w:keepNext w:val="0"/>
        <w:keepLines w:val="0"/>
        <w:spacing w:line="240" w:lineRule="auto"/>
        <w:jc w:val="center"/>
        <w:rPr>
          <w:rFonts w:hint="eastAsia" w:ascii="宋体" w:hAnsi="宋体" w:eastAsia="宋体" w:cs="宋体"/>
          <w:sz w:val="28"/>
          <w:szCs w:val="28"/>
        </w:rPr>
      </w:pPr>
      <w:r>
        <w:rPr>
          <w:rFonts w:hint="eastAsia" w:ascii="宋体" w:hAnsi="宋体" w:eastAsia="宋体" w:cs="宋体"/>
          <w:sz w:val="28"/>
          <w:szCs w:val="28"/>
        </w:rPr>
        <w:t>第三节  专用合同条款</w:t>
      </w:r>
      <w:bookmarkEnd w:id="47"/>
      <w:bookmarkEnd w:id="48"/>
      <w:bookmarkEnd w:id="49"/>
      <w:bookmarkEnd w:id="50"/>
    </w:p>
    <w:p>
      <w:pPr>
        <w:jc w:val="center"/>
        <w:rPr>
          <w:rFonts w:hint="eastAsia" w:ascii="宋体" w:hAnsi="宋体" w:eastAsia="宋体" w:cs="宋体"/>
          <w:sz w:val="23"/>
          <w:szCs w:val="23"/>
        </w:rPr>
      </w:pPr>
    </w:p>
    <w:p>
      <w:pPr>
        <w:pStyle w:val="12"/>
        <w:spacing w:before="120" w:after="120" w:line="360" w:lineRule="auto"/>
        <w:rPr>
          <w:rFonts w:hint="eastAsia" w:ascii="宋体" w:hAnsi="宋体" w:eastAsia="宋体" w:cs="宋体"/>
          <w:b w:val="0"/>
          <w:color w:val="auto"/>
          <w:sz w:val="21"/>
          <w:szCs w:val="21"/>
        </w:rPr>
      </w:pPr>
      <w:bookmarkStart w:id="51" w:name="_Toc351203633"/>
      <w:r>
        <w:rPr>
          <w:rFonts w:hint="eastAsia" w:ascii="宋体" w:hAnsi="宋体" w:eastAsia="宋体" w:cs="宋体"/>
          <w:b w:val="0"/>
          <w:color w:val="auto"/>
          <w:sz w:val="21"/>
          <w:szCs w:val="21"/>
        </w:rPr>
        <w:t>1</w:t>
      </w:r>
      <w:bookmarkStart w:id="52" w:name="_Toc292559361"/>
      <w:bookmarkStart w:id="53" w:name="_Toc296503156"/>
      <w:bookmarkStart w:id="54" w:name="_Toc297048342"/>
      <w:bookmarkStart w:id="55" w:name="_Toc296890984"/>
      <w:bookmarkStart w:id="56" w:name="_Toc292559866"/>
      <w:bookmarkStart w:id="57" w:name="_Toc296891196"/>
      <w:bookmarkStart w:id="58" w:name="_Toc296347155"/>
      <w:bookmarkStart w:id="59" w:name="_Toc296346657"/>
      <w:bookmarkStart w:id="60" w:name="_Toc296944495"/>
      <w:bookmarkStart w:id="61" w:name="_Toc297120456"/>
      <w:r>
        <w:rPr>
          <w:rFonts w:hint="eastAsia" w:ascii="宋体" w:hAnsi="宋体" w:eastAsia="宋体" w:cs="宋体"/>
          <w:b w:val="0"/>
          <w:color w:val="auto"/>
          <w:sz w:val="21"/>
          <w:szCs w:val="21"/>
        </w:rPr>
        <w:t>. 一般约定</w:t>
      </w:r>
      <w:bookmarkEnd w:id="51"/>
    </w:p>
    <w:bookmarkEnd w:id="52"/>
    <w:bookmarkEnd w:id="53"/>
    <w:bookmarkEnd w:id="54"/>
    <w:bookmarkEnd w:id="55"/>
    <w:bookmarkEnd w:id="56"/>
    <w:bookmarkEnd w:id="57"/>
    <w:bookmarkEnd w:id="58"/>
    <w:bookmarkEnd w:id="59"/>
    <w:bookmarkEnd w:id="60"/>
    <w:bookmarkEnd w:id="61"/>
    <w:p>
      <w:pPr>
        <w:spacing w:after="120" w:line="360" w:lineRule="auto"/>
        <w:ind w:firstLine="420" w:firstLineChars="200"/>
        <w:outlineLvl w:val="0"/>
        <w:rPr>
          <w:rFonts w:hint="eastAsia" w:ascii="宋体" w:hAnsi="宋体" w:eastAsia="宋体" w:cs="宋体"/>
          <w:color w:val="auto"/>
          <w:sz w:val="21"/>
          <w:szCs w:val="21"/>
        </w:rPr>
      </w:pPr>
      <w:bookmarkStart w:id="62" w:name="_Toc26209"/>
      <w:r>
        <w:rPr>
          <w:rFonts w:hint="eastAsia" w:ascii="宋体" w:hAnsi="宋体" w:eastAsia="宋体" w:cs="宋体"/>
          <w:color w:val="auto"/>
          <w:sz w:val="21"/>
          <w:szCs w:val="21"/>
        </w:rPr>
        <w:t>1.1 词语定义</w:t>
      </w:r>
      <w:bookmarkEnd w:id="62"/>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1.1.1合同</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1.1.1.10其他合同文件包括：</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合同当事人及其他相关方</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1.1.2.4监理人：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1.1.2.5 设计人：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工程和设备</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1.1.3.7 作为施工现场组成部分的其他场所包括：</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1.1.3.9 永久占地包括：</w:t>
      </w:r>
      <w:r>
        <w:rPr>
          <w:rFonts w:hint="eastAsia" w:ascii="宋体" w:hAnsi="宋体" w:eastAsia="宋体" w:cs="宋体"/>
          <w:color w:val="auto"/>
          <w:sz w:val="21"/>
          <w:szCs w:val="21"/>
          <w:u w:val="single"/>
        </w:rPr>
        <w:t xml:space="preserve">                       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1.1.3.10 临时占地包括：</w:t>
      </w:r>
      <w:r>
        <w:rPr>
          <w:rFonts w:hint="eastAsia" w:ascii="宋体" w:hAnsi="宋体" w:eastAsia="宋体" w:cs="宋体"/>
          <w:color w:val="auto"/>
          <w:sz w:val="21"/>
          <w:szCs w:val="21"/>
          <w:u w:val="single"/>
        </w:rPr>
        <w:t xml:space="preserve">                       </w:t>
      </w:r>
      <w:r>
        <w:rPr>
          <w:rFonts w:hint="eastAsia" w:ascii="宋体" w:hAnsi="宋体" w:eastAsia="宋体" w:cs="宋体"/>
          <w:color w:val="auto"/>
          <w:kern w:val="0"/>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1.3法律 </w:t>
      </w:r>
    </w:p>
    <w:p>
      <w:pPr>
        <w:autoSpaceDE w:val="0"/>
        <w:autoSpaceDN w:val="0"/>
        <w:adjustRightInd w:val="0"/>
        <w:spacing w:line="360" w:lineRule="auto"/>
        <w:ind w:left="625" w:leftChars="284"/>
        <w:jc w:val="left"/>
        <w:rPr>
          <w:rFonts w:hint="eastAsia" w:ascii="宋体" w:hAnsi="宋体" w:eastAsia="宋体" w:cs="宋体"/>
          <w:color w:val="auto"/>
          <w:sz w:val="21"/>
          <w:szCs w:val="21"/>
        </w:rPr>
      </w:pPr>
      <w:r>
        <w:rPr>
          <w:rFonts w:hint="eastAsia" w:ascii="宋体" w:hAnsi="宋体" w:eastAsia="宋体" w:cs="宋体"/>
          <w:color w:val="auto"/>
          <w:sz w:val="21"/>
          <w:szCs w:val="21"/>
        </w:rPr>
        <w:t>适用于合同的其他规范性文件：</w:t>
      </w:r>
      <w:r>
        <w:rPr>
          <w:rFonts w:hint="eastAsia" w:ascii="宋体" w:hAnsi="宋体" w:eastAsia="宋体" w:cs="宋体"/>
          <w:color w:val="auto"/>
          <w:sz w:val="21"/>
          <w:szCs w:val="21"/>
          <w:u w:val="single"/>
        </w:rPr>
        <w:t xml:space="preserve">    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 标准和规范</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1.4.1适用于工程的标准规范包括：</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 xml:space="preserve"> </w:t>
      </w:r>
    </w:p>
    <w:p>
      <w:pPr>
        <w:spacing w:line="360" w:lineRule="auto"/>
        <w:ind w:firstLine="420" w:firstLineChars="200"/>
        <w:outlineLvl w:val="0"/>
        <w:rPr>
          <w:rFonts w:hint="eastAsia" w:ascii="宋体" w:hAnsi="宋体" w:eastAsia="宋体" w:cs="宋体"/>
          <w:color w:val="auto"/>
          <w:kern w:val="0"/>
          <w:sz w:val="21"/>
          <w:szCs w:val="21"/>
          <w:u w:val="single"/>
        </w:rPr>
      </w:pPr>
      <w:bookmarkStart w:id="63" w:name="_Toc29762"/>
      <w:r>
        <w:rPr>
          <w:rFonts w:hint="eastAsia" w:ascii="宋体" w:hAnsi="宋体" w:eastAsia="宋体" w:cs="宋体"/>
          <w:color w:val="auto"/>
          <w:kern w:val="0"/>
          <w:sz w:val="21"/>
          <w:szCs w:val="21"/>
        </w:rPr>
        <w:t>1.4.2 发包人提供国外标准、规范的名称：</w:t>
      </w:r>
      <w:bookmarkEnd w:id="63"/>
      <w:r>
        <w:rPr>
          <w:rFonts w:hint="eastAsia" w:ascii="宋体" w:hAnsi="宋体" w:eastAsia="宋体" w:cs="宋体"/>
          <w:color w:val="auto"/>
          <w:kern w:val="0"/>
          <w:sz w:val="21"/>
          <w:szCs w:val="21"/>
          <w:u w:val="single"/>
        </w:rPr>
        <w:t xml:space="preserve">                 </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发包人提供国外标准、规范的份数：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发包人提供国外标准、规范的名称：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1.4.3发包人对工程的技术标准和功能要求的特殊要求：</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4" w:name="_Toc12815"/>
      <w:r>
        <w:rPr>
          <w:rFonts w:hint="eastAsia" w:ascii="宋体" w:hAnsi="宋体" w:eastAsia="宋体" w:cs="宋体"/>
          <w:color w:val="auto"/>
          <w:sz w:val="21"/>
          <w:szCs w:val="21"/>
        </w:rPr>
        <w:t>1.5 合同文件的优先顺序</w:t>
      </w:r>
      <w:bookmarkEnd w:id="64"/>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合同文件组成及优先顺序为：</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5" w:name="_Toc5259"/>
      <w:r>
        <w:rPr>
          <w:rFonts w:hint="eastAsia" w:ascii="宋体" w:hAnsi="宋体" w:eastAsia="宋体" w:cs="宋体"/>
          <w:color w:val="auto"/>
          <w:sz w:val="21"/>
          <w:szCs w:val="21"/>
        </w:rPr>
        <w:t>1.6 图纸和承包人文件</w:t>
      </w:r>
      <w:bookmarkEnd w:id="65"/>
      <w:r>
        <w:rPr>
          <w:rFonts w:hint="eastAsia" w:ascii="宋体" w:hAnsi="宋体" w:eastAsia="宋体" w:cs="宋体"/>
          <w:color w:val="auto"/>
          <w:sz w:val="21"/>
          <w:szCs w:val="21"/>
        </w:rPr>
        <w:tab/>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图纸的提供</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发包人向承包人提供图纸的期限：</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发包人向承包人提供图纸的数量：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发包人向承包人提供图纸的内容：</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1.6.4 承包人文件</w:t>
      </w:r>
    </w:p>
    <w:p>
      <w:pPr>
        <w:spacing w:line="360" w:lineRule="auto"/>
        <w:ind w:left="625" w:leftChars="284"/>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需要由承包人提供的文件，包括：</w:t>
      </w:r>
      <w:r>
        <w:rPr>
          <w:rFonts w:hint="eastAsia" w:ascii="宋体" w:hAnsi="宋体" w:eastAsia="宋体" w:cs="宋体"/>
          <w:color w:val="auto"/>
          <w:sz w:val="21"/>
          <w:szCs w:val="21"/>
          <w:u w:val="single"/>
        </w:rPr>
        <w:t>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承包人提供的文件的期限为：</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承包人提供的文件的数量为：</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承包人提供的文件的形式为：</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发包人审批承包人文件的期限：</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1.6.5 现场图纸准备</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关于现场图纸准备的约定：</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6" w:name="_Toc25307"/>
      <w:r>
        <w:rPr>
          <w:rFonts w:hint="eastAsia" w:ascii="宋体" w:hAnsi="宋体" w:eastAsia="宋体" w:cs="宋体"/>
          <w:color w:val="auto"/>
          <w:sz w:val="21"/>
          <w:szCs w:val="21"/>
        </w:rPr>
        <w:t>1.7 联络</w:t>
      </w:r>
      <w:bookmarkEnd w:id="66"/>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1.7.1发包人和承包人应当在</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1.7.2 发包人接收文件的地点：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发包人指定的接收人为：</w:t>
      </w:r>
      <w:r>
        <w:rPr>
          <w:rFonts w:hint="eastAsia" w:ascii="宋体" w:hAnsi="宋体" w:eastAsia="宋体" w:cs="宋体"/>
          <w:color w:val="auto"/>
          <w:sz w:val="21"/>
          <w:szCs w:val="21"/>
          <w:u w:val="single"/>
        </w:rPr>
        <w:t> 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承包人接收文件的地点：</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承包人指定的接收人为：</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监理人指定的接收人为：</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7" w:name="_Toc31308"/>
      <w:r>
        <w:rPr>
          <w:rFonts w:hint="eastAsia" w:ascii="宋体" w:hAnsi="宋体" w:eastAsia="宋体" w:cs="宋体"/>
          <w:color w:val="auto"/>
          <w:sz w:val="21"/>
          <w:szCs w:val="21"/>
        </w:rPr>
        <w:t>1.10 交通运输</w:t>
      </w:r>
      <w:bookmarkEnd w:id="67"/>
    </w:p>
    <w:p>
      <w:pPr>
        <w:spacing w:line="360" w:lineRule="auto"/>
        <w:ind w:firstLine="420" w:firstLineChars="200"/>
        <w:outlineLvl w:val="0"/>
        <w:rPr>
          <w:rFonts w:hint="eastAsia" w:ascii="宋体" w:hAnsi="宋体" w:eastAsia="宋体" w:cs="宋体"/>
          <w:color w:val="auto"/>
          <w:sz w:val="21"/>
          <w:szCs w:val="21"/>
        </w:rPr>
      </w:pPr>
      <w:bookmarkStart w:id="68" w:name="_Toc16839"/>
      <w:r>
        <w:rPr>
          <w:rFonts w:hint="eastAsia" w:ascii="宋体" w:hAnsi="宋体" w:eastAsia="宋体" w:cs="宋体"/>
          <w:color w:val="auto"/>
          <w:sz w:val="21"/>
          <w:szCs w:val="21"/>
        </w:rPr>
        <w:t>1</w:t>
      </w:r>
      <w:bookmarkStart w:id="69" w:name="_Toc312677986"/>
      <w:bookmarkStart w:id="70" w:name="_Toc300934943"/>
      <w:bookmarkStart w:id="71" w:name="_Toc303539100"/>
      <w:bookmarkStart w:id="72" w:name="_Toc318581155"/>
      <w:bookmarkStart w:id="73" w:name="_Toc304295521"/>
      <w:r>
        <w:rPr>
          <w:rFonts w:hint="eastAsia" w:ascii="宋体" w:hAnsi="宋体" w:eastAsia="宋体" w:cs="宋体"/>
          <w:color w:val="auto"/>
          <w:sz w:val="21"/>
          <w:szCs w:val="21"/>
        </w:rPr>
        <w:t>.10.1 出入现场的权利</w:t>
      </w:r>
      <w:bookmarkEnd w:id="68"/>
    </w:p>
    <w:p>
      <w:pPr>
        <w:spacing w:line="360" w:lineRule="auto"/>
        <w:ind w:left="625" w:leftChars="284"/>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关于出入现场的权利的约定：</w:t>
      </w:r>
      <w:r>
        <w:rPr>
          <w:rFonts w:hint="eastAsia" w:ascii="宋体" w:hAnsi="宋体" w:eastAsia="宋体" w:cs="宋体"/>
          <w:color w:val="auto"/>
          <w:sz w:val="21"/>
          <w:szCs w:val="21"/>
          <w:u w:val="single"/>
        </w:rPr>
        <w:t>  </w:t>
      </w:r>
    </w:p>
    <w:bookmarkEnd w:id="69"/>
    <w:bookmarkEnd w:id="70"/>
    <w:bookmarkEnd w:id="71"/>
    <w:bookmarkEnd w:id="72"/>
    <w:bookmarkEnd w:id="73"/>
    <w:p>
      <w:pPr>
        <w:spacing w:line="360" w:lineRule="auto"/>
        <w:ind w:firstLine="420" w:firstLineChars="200"/>
        <w:jc w:val="left"/>
        <w:outlineLvl w:val="0"/>
        <w:rPr>
          <w:rFonts w:hint="eastAsia" w:ascii="宋体" w:hAnsi="宋体" w:eastAsia="宋体" w:cs="宋体"/>
          <w:color w:val="auto"/>
          <w:sz w:val="21"/>
          <w:szCs w:val="21"/>
        </w:rPr>
      </w:pPr>
      <w:bookmarkStart w:id="74" w:name="_Toc17179"/>
      <w:r>
        <w:rPr>
          <w:rFonts w:hint="eastAsia" w:ascii="宋体" w:hAnsi="宋体" w:eastAsia="宋体" w:cs="宋体"/>
          <w:color w:val="auto"/>
          <w:sz w:val="21"/>
          <w:szCs w:val="21"/>
        </w:rPr>
        <w:t>1</w:t>
      </w:r>
      <w:bookmarkStart w:id="75" w:name="_Toc318581156"/>
      <w:bookmarkStart w:id="76" w:name="_Toc312677987"/>
      <w:bookmarkStart w:id="77" w:name="_Toc303539101"/>
      <w:bookmarkStart w:id="78" w:name="_Toc304295522"/>
      <w:bookmarkStart w:id="79" w:name="_Toc300934944"/>
      <w:r>
        <w:rPr>
          <w:rFonts w:hint="eastAsia" w:ascii="宋体" w:hAnsi="宋体" w:eastAsia="宋体" w:cs="宋体"/>
          <w:color w:val="auto"/>
          <w:sz w:val="21"/>
          <w:szCs w:val="21"/>
        </w:rPr>
        <w:t>.10.3 场内交通</w:t>
      </w:r>
      <w:bookmarkEnd w:id="74"/>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关于场外交通和场内交通的边界的约定：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关于发包人向承包人免费提供满足工程施工需要的场内道路和交通设施的约定：</w:t>
      </w:r>
      <w:r>
        <w:rPr>
          <w:rFonts w:hint="eastAsia" w:ascii="宋体" w:hAnsi="宋体" w:eastAsia="宋体" w:cs="宋体"/>
          <w:color w:val="auto"/>
          <w:sz w:val="21"/>
          <w:szCs w:val="21"/>
          <w:u w:val="single"/>
        </w:rPr>
        <w:t xml:space="preserve">  </w:t>
      </w:r>
      <w:bookmarkEnd w:id="75"/>
      <w:bookmarkEnd w:id="76"/>
      <w:bookmarkEnd w:id="77"/>
      <w:bookmarkEnd w:id="78"/>
      <w:bookmarkEnd w:id="79"/>
      <w:bookmarkStart w:id="80" w:name="_Toc3185811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1.10.4超大件和超重件的运输</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运输超大件或超重件所需的道路和桥梁临时加固改造费用和其他有关费用由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承担。</w:t>
      </w:r>
    </w:p>
    <w:bookmarkEnd w:id="80"/>
    <w:p>
      <w:pPr>
        <w:spacing w:after="120" w:line="360" w:lineRule="auto"/>
        <w:ind w:firstLine="420" w:firstLineChars="200"/>
        <w:outlineLvl w:val="0"/>
        <w:rPr>
          <w:rFonts w:hint="eastAsia" w:ascii="宋体" w:hAnsi="宋体" w:eastAsia="宋体" w:cs="宋体"/>
          <w:color w:val="auto"/>
          <w:sz w:val="21"/>
          <w:szCs w:val="21"/>
        </w:rPr>
      </w:pPr>
      <w:bookmarkStart w:id="81" w:name="_Toc29764"/>
      <w:r>
        <w:rPr>
          <w:rFonts w:hint="eastAsia" w:ascii="宋体" w:hAnsi="宋体" w:eastAsia="宋体" w:cs="宋体"/>
          <w:color w:val="auto"/>
          <w:sz w:val="21"/>
          <w:szCs w:val="21"/>
        </w:rPr>
        <w:t>1.11 知识产权</w:t>
      </w:r>
      <w:bookmarkEnd w:id="81"/>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u w:val="single"/>
        </w:rPr>
        <w:t xml:space="preserve">                     </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关于发包人提供的上述文件的使用限制的要求：</w:t>
      </w:r>
      <w:r>
        <w:rPr>
          <w:rFonts w:hint="eastAsia" w:ascii="宋体" w:hAnsi="宋体" w:eastAsia="宋体" w:cs="宋体"/>
          <w:color w:val="auto"/>
          <w:sz w:val="21"/>
          <w:szCs w:val="21"/>
          <w:u w:val="single"/>
        </w:rPr>
        <w:t xml:space="preserve">             </w:t>
      </w:r>
    </w:p>
    <w:p>
      <w:pPr>
        <w:spacing w:line="360" w:lineRule="auto"/>
        <w:ind w:firstLine="420" w:firstLineChars="200"/>
        <w:outlineLvl w:val="0"/>
        <w:rPr>
          <w:rFonts w:hint="eastAsia" w:ascii="宋体" w:hAnsi="宋体" w:eastAsia="宋体" w:cs="宋体"/>
          <w:color w:val="auto"/>
          <w:sz w:val="21"/>
          <w:szCs w:val="21"/>
        </w:rPr>
      </w:pPr>
      <w:bookmarkStart w:id="82" w:name="_Toc19471"/>
      <w:r>
        <w:rPr>
          <w:rFonts w:hint="eastAsia" w:ascii="宋体" w:hAnsi="宋体" w:eastAsia="宋体" w:cs="宋体"/>
          <w:color w:val="auto"/>
          <w:sz w:val="21"/>
          <w:szCs w:val="21"/>
        </w:rPr>
        <w:t>1.11.2 关于承包人为实施工程所编制文件的著作权的归属：</w:t>
      </w:r>
      <w:bookmarkEnd w:id="82"/>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关于承包人提供的上述文件的使用限制的要求：</w:t>
      </w:r>
      <w:r>
        <w:rPr>
          <w:rFonts w:hint="eastAsia" w:ascii="宋体" w:hAnsi="宋体" w:eastAsia="宋体" w:cs="宋体"/>
          <w:color w:val="auto"/>
          <w:sz w:val="21"/>
          <w:szCs w:val="21"/>
          <w:u w:val="single"/>
        </w:rPr>
        <w:t>   </w:t>
      </w:r>
    </w:p>
    <w:p>
      <w:pPr>
        <w:spacing w:line="360" w:lineRule="auto"/>
        <w:ind w:firstLine="420" w:firstLineChars="200"/>
        <w:outlineLvl w:val="0"/>
        <w:rPr>
          <w:rFonts w:hint="eastAsia" w:ascii="宋体" w:hAnsi="宋体" w:eastAsia="宋体" w:cs="宋体"/>
          <w:color w:val="auto"/>
          <w:kern w:val="0"/>
          <w:sz w:val="21"/>
          <w:szCs w:val="21"/>
        </w:rPr>
      </w:pPr>
      <w:bookmarkStart w:id="83" w:name="_Toc8904"/>
      <w:r>
        <w:rPr>
          <w:rFonts w:hint="eastAsia" w:ascii="宋体" w:hAnsi="宋体" w:eastAsia="宋体" w:cs="宋体"/>
          <w:color w:val="auto"/>
          <w:sz w:val="21"/>
          <w:szCs w:val="21"/>
        </w:rPr>
        <w:t>1.11.4 承包人在施工过程中所采用的专利、专有技术、技术秘密的使用费的承担方式：</w:t>
      </w:r>
      <w:r>
        <w:rPr>
          <w:rFonts w:hint="eastAsia" w:ascii="宋体" w:hAnsi="宋体" w:eastAsia="宋体" w:cs="宋体"/>
          <w:color w:val="auto"/>
          <w:sz w:val="21"/>
          <w:szCs w:val="21"/>
          <w:u w:val="single"/>
        </w:rPr>
        <w:t></w:t>
      </w:r>
      <w:bookmarkEnd w:id="83"/>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1.13工程量清单错误的修正</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出现工程量清单错误时，是否调整合同价格：</w:t>
      </w:r>
      <w:r>
        <w:rPr>
          <w:rFonts w:hint="eastAsia" w:ascii="宋体" w:hAnsi="宋体" w:eastAsia="宋体" w:cs="宋体"/>
          <w:color w:val="auto"/>
          <w:sz w:val="21"/>
          <w:szCs w:val="21"/>
          <w:u w:val="single"/>
        </w:rPr>
        <w:t xml:space="preserve">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允许调整合同价格的工程量偏差范围：</w:t>
      </w:r>
      <w:r>
        <w:rPr>
          <w:rFonts w:hint="eastAsia" w:ascii="宋体" w:hAnsi="宋体" w:eastAsia="宋体" w:cs="宋体"/>
          <w:color w:val="auto"/>
          <w:sz w:val="21"/>
          <w:szCs w:val="21"/>
          <w:u w:val="single"/>
        </w:rPr>
        <w:t xml:space="preserve">                  </w:t>
      </w:r>
    </w:p>
    <w:p>
      <w:pPr>
        <w:pStyle w:val="12"/>
        <w:spacing w:before="120" w:after="120" w:line="360" w:lineRule="auto"/>
        <w:rPr>
          <w:rFonts w:hint="eastAsia" w:ascii="宋体" w:hAnsi="宋体" w:eastAsia="宋体" w:cs="宋体"/>
          <w:b w:val="0"/>
          <w:color w:val="auto"/>
          <w:sz w:val="21"/>
          <w:szCs w:val="21"/>
        </w:rPr>
      </w:pPr>
      <w:bookmarkStart w:id="84" w:name="_Toc351203634"/>
      <w:r>
        <w:rPr>
          <w:rFonts w:hint="eastAsia" w:ascii="宋体" w:hAnsi="宋体" w:eastAsia="宋体" w:cs="宋体"/>
          <w:b w:val="0"/>
          <w:color w:val="auto"/>
          <w:sz w:val="21"/>
          <w:szCs w:val="21"/>
        </w:rPr>
        <w:t>2</w:t>
      </w:r>
      <w:bookmarkStart w:id="85" w:name="_Toc292559362"/>
      <w:bookmarkStart w:id="86" w:name="_Toc297048343"/>
      <w:bookmarkStart w:id="87" w:name="_Toc296346658"/>
      <w:bookmarkStart w:id="88" w:name="_Toc296891197"/>
      <w:bookmarkStart w:id="89" w:name="_Toc296347156"/>
      <w:bookmarkStart w:id="90" w:name="_Toc296890985"/>
      <w:bookmarkStart w:id="91" w:name="_Toc296944496"/>
      <w:bookmarkStart w:id="92" w:name="_Toc296503157"/>
      <w:bookmarkStart w:id="93" w:name="_Toc292559867"/>
      <w:bookmarkStart w:id="94" w:name="_Toc297120457"/>
      <w:r>
        <w:rPr>
          <w:rFonts w:hint="eastAsia" w:ascii="宋体" w:hAnsi="宋体" w:eastAsia="宋体" w:cs="宋体"/>
          <w:b w:val="0"/>
          <w:color w:val="auto"/>
          <w:sz w:val="21"/>
          <w:szCs w:val="21"/>
        </w:rPr>
        <w:t>. 发包人</w:t>
      </w:r>
      <w:bookmarkEnd w:id="84"/>
    </w:p>
    <w:bookmarkEnd w:id="85"/>
    <w:bookmarkEnd w:id="86"/>
    <w:bookmarkEnd w:id="87"/>
    <w:bookmarkEnd w:id="88"/>
    <w:bookmarkEnd w:id="89"/>
    <w:bookmarkEnd w:id="90"/>
    <w:bookmarkEnd w:id="91"/>
    <w:bookmarkEnd w:id="92"/>
    <w:bookmarkEnd w:id="93"/>
    <w:bookmarkEnd w:id="94"/>
    <w:p>
      <w:pPr>
        <w:spacing w:after="120" w:line="360" w:lineRule="auto"/>
        <w:ind w:firstLine="420" w:firstLineChars="200"/>
        <w:outlineLvl w:val="0"/>
        <w:rPr>
          <w:rFonts w:hint="eastAsia" w:ascii="宋体" w:hAnsi="宋体" w:eastAsia="宋体" w:cs="宋体"/>
          <w:color w:val="auto"/>
          <w:sz w:val="21"/>
          <w:szCs w:val="21"/>
        </w:rPr>
      </w:pPr>
      <w:bookmarkStart w:id="95" w:name="_Toc25728"/>
      <w:r>
        <w:rPr>
          <w:rFonts w:hint="eastAsia" w:ascii="宋体" w:hAnsi="宋体" w:eastAsia="宋体" w:cs="宋体"/>
          <w:color w:val="auto"/>
          <w:sz w:val="21"/>
          <w:szCs w:val="21"/>
        </w:rPr>
        <w:t>2.2 发包人代表</w:t>
      </w:r>
      <w:bookmarkEnd w:id="95"/>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发包人代表：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发包人对发包人代表的授权范围如下：</w:t>
      </w:r>
      <w:r>
        <w:rPr>
          <w:rFonts w:hint="eastAsia" w:ascii="宋体" w:hAnsi="宋体" w:eastAsia="宋体" w:cs="宋体"/>
          <w:color w:val="auto"/>
          <w:sz w:val="21"/>
          <w:szCs w:val="21"/>
          <w:u w:val="single"/>
        </w:rPr>
        <w:t>     </w:t>
      </w:r>
    </w:p>
    <w:p>
      <w:pPr>
        <w:spacing w:after="120" w:line="360" w:lineRule="auto"/>
        <w:ind w:firstLine="420" w:firstLineChars="200"/>
        <w:outlineLvl w:val="0"/>
        <w:rPr>
          <w:rFonts w:hint="eastAsia" w:ascii="宋体" w:hAnsi="宋体" w:eastAsia="宋体" w:cs="宋体"/>
          <w:color w:val="auto"/>
          <w:sz w:val="21"/>
          <w:szCs w:val="21"/>
        </w:rPr>
      </w:pPr>
      <w:bookmarkStart w:id="96" w:name="_Toc27941"/>
      <w:r>
        <w:rPr>
          <w:rFonts w:hint="eastAsia" w:ascii="宋体" w:hAnsi="宋体" w:eastAsia="宋体" w:cs="宋体"/>
          <w:color w:val="auto"/>
          <w:sz w:val="21"/>
          <w:szCs w:val="21"/>
        </w:rPr>
        <w:t>2.4 施工现场、施工条件和基础资料的提供</w:t>
      </w:r>
      <w:bookmarkEnd w:id="96"/>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2.4.1 提供施工现场</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关于发包人移交施工现场的期限要求：</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2.4.2 提供施工条件</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关于发包人应负责提供施工所需要的条件，包括：</w:t>
      </w:r>
      <w:r>
        <w:rPr>
          <w:rFonts w:hint="eastAsia" w:ascii="宋体" w:hAnsi="宋体" w:eastAsia="宋体" w:cs="宋体"/>
          <w:color w:val="auto"/>
          <w:sz w:val="21"/>
          <w:szCs w:val="21"/>
          <w:u w:val="single"/>
        </w:rPr>
        <w:t xml:space="preserve">        </w:t>
      </w:r>
    </w:p>
    <w:p>
      <w:pPr>
        <w:spacing w:after="120" w:line="360" w:lineRule="auto"/>
        <w:ind w:firstLine="420" w:firstLineChars="200"/>
        <w:outlineLvl w:val="0"/>
        <w:rPr>
          <w:rFonts w:hint="eastAsia" w:ascii="宋体" w:hAnsi="宋体" w:eastAsia="宋体" w:cs="宋体"/>
          <w:color w:val="auto"/>
          <w:sz w:val="21"/>
          <w:szCs w:val="21"/>
        </w:rPr>
      </w:pPr>
      <w:bookmarkStart w:id="97" w:name="_Toc19327"/>
      <w:r>
        <w:rPr>
          <w:rFonts w:hint="eastAsia" w:ascii="宋体" w:hAnsi="宋体" w:eastAsia="宋体" w:cs="宋体"/>
          <w:color w:val="auto"/>
          <w:sz w:val="21"/>
          <w:szCs w:val="21"/>
        </w:rPr>
        <w:t>2.5 资金来源证明及支付担保</w:t>
      </w:r>
      <w:bookmarkEnd w:id="97"/>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发包人提供资金来源证明的期限要求：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发包人是否提供支付担保：</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发包人提供支付担保的形式：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pStyle w:val="12"/>
        <w:spacing w:before="120" w:after="120" w:line="360" w:lineRule="auto"/>
        <w:rPr>
          <w:rFonts w:hint="eastAsia" w:ascii="宋体" w:hAnsi="宋体" w:eastAsia="宋体" w:cs="宋体"/>
          <w:b w:val="0"/>
          <w:color w:val="auto"/>
          <w:sz w:val="21"/>
          <w:szCs w:val="21"/>
        </w:rPr>
      </w:pPr>
      <w:bookmarkStart w:id="98" w:name="_Toc351203635"/>
      <w:r>
        <w:rPr>
          <w:rFonts w:hint="eastAsia" w:ascii="宋体" w:hAnsi="宋体" w:eastAsia="宋体" w:cs="宋体"/>
          <w:b w:val="0"/>
          <w:color w:val="auto"/>
          <w:sz w:val="21"/>
          <w:szCs w:val="21"/>
        </w:rPr>
        <w:t>3</w:t>
      </w:r>
      <w:bookmarkStart w:id="99" w:name="_Toc296891198"/>
      <w:bookmarkStart w:id="100" w:name="_Toc292559363"/>
      <w:bookmarkStart w:id="101" w:name="_Toc297120458"/>
      <w:bookmarkStart w:id="102" w:name="_Toc292559868"/>
      <w:bookmarkStart w:id="103" w:name="_Toc297048344"/>
      <w:bookmarkStart w:id="104" w:name="_Toc296944497"/>
      <w:bookmarkStart w:id="105" w:name="_Toc296503158"/>
      <w:bookmarkStart w:id="106" w:name="_Toc296346659"/>
      <w:bookmarkStart w:id="107" w:name="_Toc296890986"/>
      <w:bookmarkStart w:id="108" w:name="_Toc296347157"/>
      <w:r>
        <w:rPr>
          <w:rFonts w:hint="eastAsia" w:ascii="宋体" w:hAnsi="宋体" w:eastAsia="宋体" w:cs="宋体"/>
          <w:b w:val="0"/>
          <w:color w:val="auto"/>
          <w:sz w:val="21"/>
          <w:szCs w:val="21"/>
        </w:rPr>
        <w:t>. 承包人</w:t>
      </w:r>
      <w:bookmarkEnd w:id="98"/>
    </w:p>
    <w:bookmarkEnd w:id="99"/>
    <w:bookmarkEnd w:id="100"/>
    <w:bookmarkEnd w:id="101"/>
    <w:bookmarkEnd w:id="102"/>
    <w:bookmarkEnd w:id="103"/>
    <w:bookmarkEnd w:id="104"/>
    <w:bookmarkEnd w:id="105"/>
    <w:bookmarkEnd w:id="106"/>
    <w:bookmarkEnd w:id="107"/>
    <w:bookmarkEnd w:id="10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承包人的一般义务</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（9）</w:t>
      </w:r>
      <w:r>
        <w:rPr>
          <w:rFonts w:hint="eastAsia" w:ascii="宋体" w:hAnsi="宋体" w:eastAsia="宋体" w:cs="宋体"/>
          <w:color w:val="auto"/>
          <w:sz w:val="21"/>
          <w:szCs w:val="21"/>
        </w:rPr>
        <w:t>承包人提交的竣工资料的内容：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承包人需要提交的竣工资料套数：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承包人提交的竣工资料的费用承担：</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承包人提交的竣工资料移交时间：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承包人提交的竣工资料形式要求：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（10）承包人应履行的其他义务：</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 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3.2.1 </w:t>
      </w:r>
      <w:r>
        <w:rPr>
          <w:rFonts w:hint="eastAsia" w:ascii="宋体" w:hAnsi="宋体" w:eastAsia="宋体" w:cs="宋体"/>
          <w:color w:val="auto"/>
          <w:sz w:val="21"/>
          <w:szCs w:val="21"/>
        </w:rPr>
        <w:t>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建造师执业资格等级：</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建造师注册证书号：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建造师执业印章号：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安全生产考核合格证书号：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承包人对项目经理的授权范围如下：</w:t>
      </w:r>
      <w:r>
        <w:rPr>
          <w:rFonts w:hint="eastAsia" w:ascii="宋体" w:hAnsi="宋体" w:eastAsia="宋体" w:cs="宋体"/>
          <w:color w:val="auto"/>
          <w:sz w:val="21"/>
          <w:szCs w:val="21"/>
          <w:u w:val="single"/>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关于项目经理每月在施工现场的时间要求：</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承包人未提交劳动合同，以及没有为项目经理缴纳社会保险证明的违约责任：</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项目经理未经批准，擅自离开施工现场的违约责任：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3.2.3 承包人擅自更换项目经理的违约责任：</w:t>
      </w:r>
      <w:r>
        <w:rPr>
          <w:rFonts w:hint="eastAsia" w:ascii="宋体" w:hAnsi="宋体" w:eastAsia="宋体" w:cs="宋体"/>
          <w:color w:val="auto"/>
          <w:sz w:val="21"/>
          <w:szCs w:val="21"/>
          <w:u w:val="single"/>
        </w:rPr>
        <w:t xml:space="preserve">              </w:t>
      </w:r>
    </w:p>
    <w:p>
      <w:pPr>
        <w:spacing w:line="360" w:lineRule="auto"/>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109" w:name="_Toc25218"/>
      <w:r>
        <w:rPr>
          <w:rFonts w:hint="eastAsia" w:ascii="宋体" w:hAnsi="宋体" w:eastAsia="宋体" w:cs="宋体"/>
          <w:color w:val="auto"/>
          <w:sz w:val="21"/>
          <w:szCs w:val="21"/>
        </w:rPr>
        <w:t>3.2.4 承包人无正当理由拒绝更换项目经理的违约责任：</w:t>
      </w:r>
      <w:r>
        <w:rPr>
          <w:rFonts w:hint="eastAsia" w:ascii="宋体" w:hAnsi="宋体" w:eastAsia="宋体" w:cs="宋体"/>
          <w:color w:val="auto"/>
          <w:sz w:val="21"/>
          <w:szCs w:val="21"/>
          <w:u w:val="single"/>
        </w:rPr>
        <w:t xml:space="preserve">  </w:t>
      </w:r>
      <w:bookmarkEnd w:id="109"/>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 承包人人员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3.3.1 承包人提交项目管理机构及施工现场管理人员安排报告的期限：</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3.3.3 承包人无正当理由拒绝撤换主要施工管理人员的违约责任：</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3.3.4 承包人主要施工管理人员离开施工现场的批准要求：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3.3.5承包人擅自更换主要施工管理人员的违约责任：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承包人主要施工管理人员擅自离开施工现场的违约责任：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10" w:name="_Toc303539102"/>
      <w:bookmarkStart w:id="111" w:name="_Toc296346660"/>
      <w:bookmarkStart w:id="112" w:name="_Toc297048345"/>
      <w:bookmarkStart w:id="113" w:name="_Toc296347158"/>
      <w:bookmarkStart w:id="114" w:name="_Toc312677988"/>
      <w:bookmarkStart w:id="115" w:name="_Toc297120459"/>
      <w:bookmarkStart w:id="116" w:name="_Toc297123492"/>
      <w:bookmarkStart w:id="117" w:name="_Toc297216151"/>
      <w:bookmarkStart w:id="118" w:name="_Toc292559869"/>
      <w:bookmarkStart w:id="119" w:name="_Toc300934945"/>
      <w:bookmarkStart w:id="120" w:name="_Toc296503159"/>
      <w:bookmarkStart w:id="121" w:name="_Toc292559364"/>
      <w:bookmarkStart w:id="122" w:name="_Toc304295523"/>
      <w:bookmarkStart w:id="123" w:name="_Toc296944498"/>
      <w:bookmarkStart w:id="124" w:name="_Toc296890987"/>
      <w:bookmarkStart w:id="125" w:name="_Toc296891199"/>
      <w:r>
        <w:rPr>
          <w:rFonts w:hint="eastAsia" w:ascii="宋体" w:hAnsi="宋体" w:eastAsia="宋体" w:cs="宋体"/>
          <w:color w:val="auto"/>
          <w:sz w:val="21"/>
          <w:szCs w:val="21"/>
        </w:rPr>
        <w:t>.5 分包</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26" w:name="_Toc296891200"/>
      <w:bookmarkStart w:id="127" w:name="_Toc296944499"/>
      <w:bookmarkStart w:id="128" w:name="_Toc292559870"/>
      <w:bookmarkStart w:id="129" w:name="_Toc296890988"/>
      <w:bookmarkStart w:id="130" w:name="_Toc296346661"/>
      <w:bookmarkStart w:id="131" w:name="_Toc304295524"/>
      <w:bookmarkStart w:id="132" w:name="_Toc300934946"/>
      <w:bookmarkStart w:id="133" w:name="_Toc292559365"/>
      <w:bookmarkStart w:id="134" w:name="_Toc318581158"/>
      <w:bookmarkStart w:id="135" w:name="_Toc296347159"/>
      <w:bookmarkStart w:id="136" w:name="_Toc297048346"/>
      <w:bookmarkStart w:id="137" w:name="_Toc296503160"/>
      <w:bookmarkStart w:id="138" w:name="_Toc297216152"/>
      <w:bookmarkStart w:id="139" w:name="_Toc297123493"/>
      <w:bookmarkStart w:id="140" w:name="_Toc297120460"/>
      <w:bookmarkStart w:id="141" w:name="_Toc312677989"/>
      <w:bookmarkStart w:id="142" w:name="_Toc303539103"/>
      <w:r>
        <w:rPr>
          <w:rFonts w:hint="eastAsia" w:ascii="宋体" w:hAnsi="宋体" w:eastAsia="宋体" w:cs="宋体"/>
          <w:color w:val="auto"/>
          <w:sz w:val="21"/>
          <w:szCs w:val="21"/>
        </w:rPr>
        <w:t>.5.1 分包的一般约定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禁止分包的工程包括：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主体结构、关键性工作的范围：</w:t>
      </w:r>
      <w:r>
        <w:rPr>
          <w:rFonts w:hint="eastAsia" w:ascii="宋体" w:hAnsi="宋体" w:eastAsia="宋体" w:cs="宋体"/>
          <w:color w:val="auto"/>
          <w:sz w:val="21"/>
          <w:szCs w:val="21"/>
          <w:u w:val="single"/>
        </w:rPr>
        <w:t xml:space="preserve">                      </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w:t>
      </w:r>
      <w:bookmarkStart w:id="143" w:name="_Toc318581159"/>
      <w:bookmarkStart w:id="144" w:name="_Toc312677990"/>
      <w:r>
        <w:rPr>
          <w:rFonts w:hint="eastAsia" w:ascii="宋体" w:hAnsi="宋体" w:eastAsia="宋体" w:cs="宋体"/>
          <w:color w:val="auto"/>
          <w:sz w:val="21"/>
          <w:szCs w:val="21"/>
        </w:rPr>
        <w:t>.5.2分包的确定</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允许分包的专业工程包括：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其他关于分包的约定：</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3.5.4 分包合同价款</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关于分包合同价款支付的约定：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143"/>
    <w:bookmarkEnd w:id="14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3.6 工程照管与成品、半成品保护</w:t>
      </w:r>
    </w:p>
    <w:p>
      <w:pPr>
        <w:spacing w:before="120" w:after="120"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承包人负责照管工程及工程相关的材料、工程设备的起始时间：</w:t>
      </w:r>
      <w:r>
        <w:rPr>
          <w:rFonts w:hint="eastAsia" w:ascii="宋体" w:hAnsi="宋体" w:eastAsia="宋体" w:cs="宋体"/>
          <w:color w:val="auto"/>
          <w:kern w:val="0"/>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3.7 履约担保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承包人是否提供履约担保：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承包人提供履约担保的形式、金额及期限的：</w:t>
      </w:r>
      <w:r>
        <w:rPr>
          <w:rFonts w:hint="eastAsia" w:ascii="宋体" w:hAnsi="宋体" w:eastAsia="宋体" w:cs="宋体"/>
          <w:color w:val="auto"/>
          <w:sz w:val="21"/>
          <w:szCs w:val="21"/>
          <w:u w:val="single"/>
        </w:rPr>
        <w:t xml:space="preserve">              </w:t>
      </w:r>
    </w:p>
    <w:p>
      <w:pPr>
        <w:pStyle w:val="12"/>
        <w:spacing w:before="120" w:after="120" w:line="360" w:lineRule="auto"/>
        <w:rPr>
          <w:rFonts w:hint="eastAsia" w:ascii="宋体" w:hAnsi="宋体" w:eastAsia="宋体" w:cs="宋体"/>
          <w:b w:val="0"/>
          <w:color w:val="auto"/>
          <w:sz w:val="21"/>
          <w:szCs w:val="21"/>
        </w:rPr>
      </w:pPr>
      <w:bookmarkStart w:id="145" w:name="_Toc351203636"/>
      <w:r>
        <w:rPr>
          <w:rFonts w:hint="eastAsia" w:ascii="宋体" w:hAnsi="宋体" w:eastAsia="宋体" w:cs="宋体"/>
          <w:b w:val="0"/>
          <w:color w:val="auto"/>
          <w:sz w:val="21"/>
          <w:szCs w:val="21"/>
        </w:rPr>
        <w:t>4</w:t>
      </w:r>
      <w:bookmarkStart w:id="146" w:name="_Toc296944501"/>
      <w:bookmarkStart w:id="147" w:name="_Toc296346663"/>
      <w:bookmarkStart w:id="148" w:name="_Toc297120462"/>
      <w:bookmarkStart w:id="149" w:name="_Toc296890990"/>
      <w:bookmarkStart w:id="150" w:name="_Toc267251413"/>
      <w:bookmarkStart w:id="151" w:name="_Toc296347161"/>
      <w:bookmarkStart w:id="152" w:name="_Toc292559871"/>
      <w:bookmarkStart w:id="153" w:name="_Toc296503162"/>
      <w:bookmarkStart w:id="154" w:name="_Toc292559366"/>
      <w:bookmarkStart w:id="155" w:name="_Toc297048348"/>
      <w:bookmarkStart w:id="156" w:name="_Toc296891202"/>
      <w:r>
        <w:rPr>
          <w:rFonts w:hint="eastAsia" w:ascii="宋体" w:hAnsi="宋体" w:eastAsia="宋体" w:cs="宋体"/>
          <w:b w:val="0"/>
          <w:color w:val="auto"/>
          <w:sz w:val="21"/>
          <w:szCs w:val="21"/>
        </w:rPr>
        <w:t>. 监</w:t>
      </w:r>
      <w:bookmarkEnd w:id="146"/>
      <w:bookmarkEnd w:id="147"/>
      <w:bookmarkEnd w:id="148"/>
      <w:bookmarkEnd w:id="149"/>
      <w:bookmarkEnd w:id="150"/>
      <w:bookmarkEnd w:id="151"/>
      <w:bookmarkEnd w:id="152"/>
      <w:bookmarkEnd w:id="153"/>
      <w:bookmarkEnd w:id="154"/>
      <w:bookmarkEnd w:id="155"/>
      <w:bookmarkEnd w:id="156"/>
      <w:r>
        <w:rPr>
          <w:rFonts w:hint="eastAsia" w:ascii="宋体" w:hAnsi="宋体" w:eastAsia="宋体" w:cs="宋体"/>
          <w:b w:val="0"/>
          <w:color w:val="auto"/>
          <w:sz w:val="21"/>
          <w:szCs w:val="21"/>
        </w:rPr>
        <w:t>理人</w:t>
      </w:r>
      <w:bookmarkEnd w:id="145"/>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4.1监理人的一般规定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关于监理人的监理权限：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关于监理人在施工现场的办公场所、生活场所的提供和费用承担的约定：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4.2 监理人员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总监理工程师：</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监理工程师执业资格证书号：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关于监理人的其他约定：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4.4 商定或确定</w:t>
      </w:r>
    </w:p>
    <w:p>
      <w:pPr>
        <w:spacing w:line="360" w:lineRule="auto"/>
        <w:ind w:firstLine="420" w:firstLineChars="200"/>
        <w:rPr>
          <w:rFonts w:hint="eastAsia" w:ascii="宋体" w:hAnsi="宋体" w:eastAsia="宋体" w:cs="宋体"/>
          <w:color w:val="auto"/>
          <w:sz w:val="21"/>
          <w:szCs w:val="21"/>
        </w:rPr>
      </w:pPr>
      <w:bookmarkStart w:id="157" w:name="_Toc267251418"/>
      <w:r>
        <w:rPr>
          <w:rFonts w:hint="eastAsia" w:ascii="宋体" w:hAnsi="宋体" w:eastAsia="宋体" w:cs="宋体"/>
          <w:color w:val="auto"/>
          <w:sz w:val="21"/>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12"/>
        <w:spacing w:before="120" w:after="120" w:line="360" w:lineRule="auto"/>
        <w:rPr>
          <w:rFonts w:hint="eastAsia" w:ascii="宋体" w:hAnsi="宋体" w:eastAsia="宋体" w:cs="宋体"/>
          <w:b w:val="0"/>
          <w:color w:val="auto"/>
          <w:sz w:val="21"/>
          <w:szCs w:val="21"/>
        </w:rPr>
      </w:pPr>
      <w:bookmarkStart w:id="158" w:name="_Toc351203637"/>
      <w:r>
        <w:rPr>
          <w:rFonts w:hint="eastAsia" w:ascii="宋体" w:hAnsi="宋体" w:eastAsia="宋体" w:cs="宋体"/>
          <w:b w:val="0"/>
          <w:color w:val="auto"/>
          <w:sz w:val="21"/>
          <w:szCs w:val="21"/>
        </w:rPr>
        <w:t>5</w:t>
      </w:r>
      <w:bookmarkEnd w:id="157"/>
      <w:bookmarkStart w:id="159" w:name="_Toc297048349"/>
      <w:bookmarkStart w:id="160" w:name="_Toc296347162"/>
      <w:bookmarkStart w:id="161" w:name="_Toc296503163"/>
      <w:bookmarkStart w:id="162" w:name="_Toc296346664"/>
      <w:bookmarkStart w:id="163" w:name="_Toc292559367"/>
      <w:bookmarkStart w:id="164" w:name="_Toc297120463"/>
      <w:bookmarkStart w:id="165" w:name="_Toc296891203"/>
      <w:bookmarkStart w:id="166" w:name="_Toc292559872"/>
      <w:bookmarkStart w:id="167" w:name="_Toc296890991"/>
      <w:bookmarkStart w:id="168" w:name="_Toc296944502"/>
      <w:r>
        <w:rPr>
          <w:rFonts w:hint="eastAsia" w:ascii="宋体" w:hAnsi="宋体" w:eastAsia="宋体" w:cs="宋体"/>
          <w:b w:val="0"/>
          <w:color w:val="auto"/>
          <w:sz w:val="21"/>
          <w:szCs w:val="21"/>
        </w:rPr>
        <w:t>. 工程质量</w:t>
      </w:r>
      <w:bookmarkEnd w:id="158"/>
    </w:p>
    <w:p>
      <w:pPr>
        <w:spacing w:after="120" w:line="360" w:lineRule="auto"/>
        <w:ind w:firstLine="420" w:firstLineChars="200"/>
        <w:outlineLvl w:val="0"/>
        <w:rPr>
          <w:rFonts w:hint="eastAsia" w:ascii="宋体" w:hAnsi="宋体" w:eastAsia="宋体" w:cs="宋体"/>
          <w:color w:val="auto"/>
          <w:sz w:val="21"/>
          <w:szCs w:val="21"/>
        </w:rPr>
      </w:pPr>
      <w:bookmarkStart w:id="169" w:name="_Toc30323"/>
      <w:r>
        <w:rPr>
          <w:rFonts w:hint="eastAsia" w:ascii="宋体" w:hAnsi="宋体" w:eastAsia="宋体" w:cs="宋体"/>
          <w:color w:val="auto"/>
          <w:sz w:val="21"/>
          <w:szCs w:val="21"/>
        </w:rPr>
        <w:t>5.1 质量要求</w:t>
      </w:r>
      <w:bookmarkEnd w:id="16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w:t>
      </w:r>
      <w:bookmarkStart w:id="170" w:name="_Toc297216155"/>
      <w:bookmarkStart w:id="171" w:name="_Toc297123496"/>
      <w:bookmarkStart w:id="172" w:name="_Toc300934949"/>
      <w:bookmarkStart w:id="173" w:name="_Toc304295527"/>
      <w:bookmarkStart w:id="174" w:name="_Toc303539106"/>
      <w:bookmarkStart w:id="175" w:name="_Toc318581164"/>
      <w:bookmarkStart w:id="176" w:name="_Toc312677997"/>
      <w:r>
        <w:rPr>
          <w:rFonts w:hint="eastAsia" w:ascii="宋体" w:hAnsi="宋体" w:eastAsia="宋体" w:cs="宋体"/>
          <w:color w:val="auto"/>
          <w:sz w:val="21"/>
          <w:szCs w:val="21"/>
        </w:rPr>
        <w:t>.1.1 特殊质量标准和要求：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关于工程奖项的约定：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177" w:name="_Toc8738"/>
      <w:r>
        <w:rPr>
          <w:rFonts w:hint="eastAsia" w:ascii="宋体" w:hAnsi="宋体" w:eastAsia="宋体" w:cs="宋体"/>
          <w:color w:val="auto"/>
          <w:sz w:val="21"/>
          <w:szCs w:val="21"/>
        </w:rPr>
        <w:t>5.3 隐蔽工程检查</w:t>
      </w:r>
      <w:bookmarkEnd w:id="177"/>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5.3.2承包人提前通知监理人隐蔽工程检查的期限的约定：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监理人不能按时进行检查时，应提前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pStyle w:val="12"/>
        <w:spacing w:before="120" w:after="120" w:line="360" w:lineRule="auto"/>
        <w:rPr>
          <w:rFonts w:hint="eastAsia" w:ascii="宋体" w:hAnsi="宋体" w:eastAsia="宋体" w:cs="宋体"/>
          <w:b w:val="0"/>
          <w:color w:val="auto"/>
          <w:sz w:val="21"/>
          <w:szCs w:val="21"/>
        </w:rPr>
      </w:pPr>
      <w:bookmarkStart w:id="178" w:name="_Toc351203638"/>
      <w:r>
        <w:rPr>
          <w:rFonts w:hint="eastAsia" w:ascii="宋体" w:hAnsi="宋体" w:eastAsia="宋体" w:cs="宋体"/>
          <w:b w:val="0"/>
          <w:color w:val="auto"/>
          <w:sz w:val="21"/>
          <w:szCs w:val="21"/>
        </w:rPr>
        <w:t>6. 安全文明施工与环境保护</w:t>
      </w:r>
      <w:bookmarkEnd w:id="17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6.1安全文明施工</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6.1.1 项目安全生产的达标目标及相应事项的约定：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6.1.4 关于治安保卫的特别约定：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关于编制施工场地治安管理计划的约定：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6.1.5 文明施工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合同当事人对文明施工的要求：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6.1.6 关于安全文明施工费支付比例和支付期限的约定：</w:t>
      </w:r>
      <w:r>
        <w:rPr>
          <w:rFonts w:hint="eastAsia" w:ascii="宋体" w:hAnsi="宋体" w:eastAsia="宋体" w:cs="宋体"/>
          <w:color w:val="auto"/>
          <w:sz w:val="21"/>
          <w:szCs w:val="21"/>
          <w:u w:val="single"/>
        </w:rPr>
        <w:t xml:space="preserve">     </w:t>
      </w:r>
      <w:bookmarkEnd w:id="170"/>
      <w:bookmarkEnd w:id="171"/>
      <w:bookmarkEnd w:id="172"/>
      <w:bookmarkEnd w:id="173"/>
      <w:bookmarkEnd w:id="174"/>
      <w:bookmarkEnd w:id="175"/>
      <w:bookmarkEnd w:id="176"/>
      <w:bookmarkStart w:id="179" w:name="_Toc351203639"/>
    </w:p>
    <w:p>
      <w:pPr>
        <w:pStyle w:val="12"/>
        <w:spacing w:before="120" w:after="120" w:line="360" w:lineRule="auto"/>
        <w:rPr>
          <w:rFonts w:hint="eastAsia" w:ascii="宋体" w:hAnsi="宋体" w:eastAsia="宋体" w:cs="宋体"/>
          <w:b w:val="0"/>
          <w:color w:val="auto"/>
          <w:sz w:val="21"/>
          <w:szCs w:val="21"/>
        </w:rPr>
      </w:pPr>
      <w:r>
        <w:rPr>
          <w:rFonts w:hint="eastAsia" w:ascii="宋体" w:hAnsi="宋体" w:eastAsia="宋体" w:cs="宋体"/>
          <w:b w:val="0"/>
          <w:color w:val="0000FF"/>
          <w:sz w:val="21"/>
          <w:szCs w:val="21"/>
          <w:lang w:val="en-US" w:eastAsia="zh-CN"/>
        </w:rPr>
        <w:t xml:space="preserve">       </w:t>
      </w:r>
      <w:r>
        <w:rPr>
          <w:rFonts w:hint="eastAsia" w:ascii="宋体" w:hAnsi="宋体" w:eastAsia="宋体" w:cs="宋体"/>
          <w:b w:val="0"/>
          <w:color w:val="auto"/>
          <w:sz w:val="21"/>
          <w:szCs w:val="21"/>
        </w:rPr>
        <w:t>7. 工期和进度</w:t>
      </w:r>
      <w:bookmarkEnd w:id="179"/>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施工组织设计</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7.1.1 合</w:t>
      </w:r>
      <w:r>
        <w:rPr>
          <w:rFonts w:hint="eastAsia" w:ascii="宋体" w:hAnsi="宋体" w:eastAsia="宋体" w:cs="宋体"/>
          <w:color w:val="auto"/>
          <w:kern w:val="0"/>
          <w:sz w:val="21"/>
          <w:szCs w:val="21"/>
        </w:rPr>
        <w:t>同当事人约定的施工组织设计应包括的其他内容：</w:t>
      </w:r>
      <w:r>
        <w:rPr>
          <w:rFonts w:hint="eastAsia" w:ascii="宋体" w:hAnsi="宋体" w:eastAsia="宋体" w:cs="宋体"/>
          <w:color w:val="auto"/>
          <w:sz w:val="21"/>
          <w:szCs w:val="21"/>
          <w:u w:val="single"/>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 xml:space="preserve">7.1.2 </w:t>
      </w:r>
      <w:r>
        <w:rPr>
          <w:rFonts w:hint="eastAsia" w:ascii="宋体" w:hAnsi="宋体" w:eastAsia="宋体" w:cs="宋体"/>
          <w:color w:val="auto"/>
          <w:kern w:val="0"/>
          <w:sz w:val="21"/>
          <w:szCs w:val="21"/>
        </w:rPr>
        <w:t>施工组织设计的提交和修改</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承包人提交详细施工组织设计的期限的约定：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发包人和监理人在收到详细的施工组织设计后确认或提出修改意见的期限：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0" w:name="_Toc312677479"/>
      <w:bookmarkStart w:id="181" w:name="_Toc312678005"/>
      <w:bookmarkStart w:id="182" w:name="_Toc297123514"/>
      <w:bookmarkStart w:id="183" w:name="_Toc303539123"/>
      <w:bookmarkStart w:id="184" w:name="_Toc300934966"/>
      <w:bookmarkStart w:id="185" w:name="_Toc297216173"/>
      <w:bookmarkStart w:id="186" w:name="_Toc304295541"/>
      <w:r>
        <w:rPr>
          <w:rFonts w:hint="eastAsia" w:ascii="宋体" w:hAnsi="宋体" w:eastAsia="宋体" w:cs="宋体"/>
          <w:color w:val="auto"/>
          <w:sz w:val="21"/>
          <w:szCs w:val="21"/>
        </w:rPr>
        <w:t>.2 施工进度计划</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7.2.2 施工进度计划的修订</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发包人和监理人在收到修订的施工进度计划后确认或提出修改意见的期限：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7.3 开工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7.3.1 开工准备</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关于承包人提交</w:t>
      </w:r>
      <w:r>
        <w:rPr>
          <w:rFonts w:hint="eastAsia" w:ascii="宋体" w:hAnsi="宋体" w:eastAsia="宋体" w:cs="宋体"/>
          <w:color w:val="auto"/>
          <w:kern w:val="0"/>
          <w:sz w:val="21"/>
          <w:szCs w:val="21"/>
        </w:rPr>
        <w:t>工程开工报审表的期限：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关于发包人应完成的其他开工准备工作及期限：</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关于承包人应完成的其他开工准备工作及期限：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7.3.2开工通知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因发包人原因造成监理人未能在计划开工日期之日起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天内发出开工通知的，承包人有权提出价格调整要求，或者解除合同。</w:t>
      </w:r>
    </w:p>
    <w:bookmarkEnd w:id="180"/>
    <w:bookmarkEnd w:id="181"/>
    <w:bookmarkEnd w:id="182"/>
    <w:bookmarkEnd w:id="183"/>
    <w:bookmarkEnd w:id="184"/>
    <w:bookmarkEnd w:id="185"/>
    <w:bookmarkEnd w:id="18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7.4 测量放线</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7.4.1发包人通过监理人向承包人提供测量基准点、基准线和水准点及其书面资料的期限：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7" w:name="_Toc303539125"/>
      <w:bookmarkStart w:id="188" w:name="_Toc312678010"/>
      <w:bookmarkStart w:id="189" w:name="_Toc297123516"/>
      <w:bookmarkStart w:id="190" w:name="_Toc304295546"/>
      <w:bookmarkStart w:id="191" w:name="_Toc312677484"/>
      <w:bookmarkStart w:id="192" w:name="_Toc297216175"/>
      <w:bookmarkStart w:id="193" w:name="_Toc300934968"/>
      <w:r>
        <w:rPr>
          <w:rFonts w:hint="eastAsia" w:ascii="宋体" w:hAnsi="宋体" w:eastAsia="宋体" w:cs="宋体"/>
          <w:color w:val="auto"/>
          <w:sz w:val="21"/>
          <w:szCs w:val="21"/>
        </w:rPr>
        <w:t>.5 工期延误</w:t>
      </w:r>
    </w:p>
    <w:bookmarkEnd w:id="187"/>
    <w:bookmarkEnd w:id="188"/>
    <w:bookmarkEnd w:id="189"/>
    <w:bookmarkEnd w:id="190"/>
    <w:bookmarkEnd w:id="191"/>
    <w:bookmarkEnd w:id="192"/>
    <w:bookmarkEnd w:id="193"/>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7.5.1 因发包人原因导致工期延误</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（7）因发包人原因导致工期延误的其他情形：</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94" w:name="_Toc318581169"/>
      <w:bookmarkStart w:id="195" w:name="_Toc312678012"/>
      <w:bookmarkStart w:id="196" w:name="_Toc312677486"/>
      <w:bookmarkStart w:id="197" w:name="_Toc297123518"/>
      <w:bookmarkStart w:id="198" w:name="_Toc300934970"/>
      <w:bookmarkStart w:id="199" w:name="_Toc303539127"/>
      <w:bookmarkStart w:id="200" w:name="_Toc297216177"/>
      <w:bookmarkStart w:id="201" w:name="_Toc304295548"/>
      <w:r>
        <w:rPr>
          <w:rFonts w:hint="eastAsia" w:ascii="宋体" w:hAnsi="宋体" w:eastAsia="宋体" w:cs="宋体"/>
          <w:color w:val="auto"/>
          <w:sz w:val="21"/>
          <w:szCs w:val="21"/>
        </w:rPr>
        <w:t>.5.2 因承包人原因导致工期延误</w:t>
      </w:r>
    </w:p>
    <w:bookmarkEnd w:id="194"/>
    <w:bookmarkEnd w:id="195"/>
    <w:bookmarkEnd w:id="196"/>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w:t>
      </w:r>
      <w:bookmarkStart w:id="202" w:name="_Toc312678013"/>
      <w:bookmarkStart w:id="203" w:name="_Toc312677487"/>
      <w:bookmarkStart w:id="204" w:name="_Toc318581170"/>
      <w:r>
        <w:rPr>
          <w:rFonts w:hint="eastAsia" w:ascii="宋体" w:hAnsi="宋体" w:eastAsia="宋体" w:cs="宋体"/>
          <w:color w:val="auto"/>
          <w:sz w:val="21"/>
          <w:szCs w:val="21"/>
        </w:rPr>
        <w:t>承包人原因造成工期延误，逾期竣工违约金的计算方法为：</w:t>
      </w:r>
      <w:r>
        <w:rPr>
          <w:rFonts w:hint="eastAsia" w:ascii="宋体" w:hAnsi="宋体" w:eastAsia="宋体" w:cs="宋体"/>
          <w:color w:val="auto"/>
          <w:sz w:val="21"/>
          <w:szCs w:val="21"/>
          <w:u w:val="single"/>
        </w:rPr>
        <w:t xml:space="preserve"> 每延误1日的误期赔偿金额为人民币：</w:t>
      </w:r>
      <w:r>
        <w:rPr>
          <w:rFonts w:hint="eastAsia" w:ascii="宋体" w:hAnsi="宋体" w:eastAsia="宋体" w:cs="宋体"/>
          <w:color w:val="auto"/>
          <w:sz w:val="21"/>
          <w:szCs w:val="21"/>
          <w:u w:val="single"/>
          <w:lang w:eastAsia="zh-CN"/>
        </w:rPr>
        <w:t>叁万元</w:t>
      </w:r>
      <w:r>
        <w:rPr>
          <w:rFonts w:hint="eastAsia" w:ascii="宋体" w:hAnsi="宋体" w:eastAsia="宋体" w:cs="宋体"/>
          <w:color w:val="auto"/>
          <w:sz w:val="21"/>
          <w:szCs w:val="21"/>
          <w:u w:val="single"/>
        </w:rPr>
        <w:t xml:space="preserve"> 、累计最高赔偿金额为合同协议书的合同价格的</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，除承担罚款外，仍需要承担延误工期造成的损失</w:t>
      </w:r>
      <w:bookmarkEnd w:id="197"/>
      <w:bookmarkEnd w:id="198"/>
      <w:bookmarkEnd w:id="199"/>
      <w:bookmarkEnd w:id="200"/>
      <w:bookmarkEnd w:id="201"/>
      <w:bookmarkEnd w:id="202"/>
      <w:bookmarkEnd w:id="203"/>
      <w:r>
        <w:rPr>
          <w:rFonts w:hint="eastAsia" w:ascii="宋体" w:hAnsi="宋体" w:eastAsia="宋体" w:cs="宋体"/>
          <w:color w:val="auto"/>
          <w:sz w:val="21"/>
          <w:szCs w:val="21"/>
          <w:u w:val="single"/>
          <w:lang w:eastAsia="zh-CN"/>
        </w:rPr>
        <w:t>。</w:t>
      </w:r>
    </w:p>
    <w:bookmarkEnd w:id="204"/>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因承包人原因造成工期延误，逾</w:t>
      </w:r>
      <w:bookmarkStart w:id="205" w:name="_Toc318581171"/>
      <w:bookmarkStart w:id="206" w:name="_Toc312678014"/>
      <w:r>
        <w:rPr>
          <w:rFonts w:hint="eastAsia" w:ascii="宋体" w:hAnsi="宋体" w:eastAsia="宋体" w:cs="宋体"/>
          <w:color w:val="auto"/>
          <w:sz w:val="21"/>
          <w:szCs w:val="21"/>
        </w:rPr>
        <w:t>期竣工违约金的上限：</w:t>
      </w:r>
      <w:r>
        <w:rPr>
          <w:rFonts w:hint="eastAsia" w:ascii="宋体" w:hAnsi="宋体" w:eastAsia="宋体" w:cs="宋体"/>
          <w:color w:val="auto"/>
          <w:sz w:val="21"/>
          <w:szCs w:val="21"/>
          <w:u w:val="single"/>
        </w:rPr>
        <w:t xml:space="preserve">       </w:t>
      </w:r>
    </w:p>
    <w:bookmarkEnd w:id="205"/>
    <w:bookmarkEnd w:id="20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07" w:name="_Toc297123519"/>
      <w:bookmarkStart w:id="208" w:name="_Toc297216178"/>
      <w:bookmarkStart w:id="209" w:name="_Toc303539128"/>
      <w:bookmarkStart w:id="210" w:name="_Toc300934971"/>
      <w:bookmarkStart w:id="211" w:name="_Toc304295549"/>
      <w:bookmarkStart w:id="212" w:name="_Toc312678015"/>
      <w:r>
        <w:rPr>
          <w:rFonts w:hint="eastAsia" w:ascii="宋体" w:hAnsi="宋体" w:eastAsia="宋体" w:cs="宋体"/>
          <w:color w:val="auto"/>
          <w:sz w:val="21"/>
          <w:szCs w:val="21"/>
        </w:rPr>
        <w:t>.6 不</w:t>
      </w:r>
      <w:bookmarkEnd w:id="207"/>
      <w:bookmarkEnd w:id="208"/>
      <w:bookmarkEnd w:id="209"/>
      <w:bookmarkEnd w:id="210"/>
      <w:bookmarkEnd w:id="211"/>
      <w:bookmarkEnd w:id="212"/>
      <w:r>
        <w:rPr>
          <w:rFonts w:hint="eastAsia" w:ascii="宋体" w:hAnsi="宋体" w:eastAsia="宋体" w:cs="宋体"/>
          <w:color w:val="auto"/>
          <w:sz w:val="21"/>
          <w:szCs w:val="21"/>
        </w:rPr>
        <w:t>利物质条件</w:t>
      </w:r>
    </w:p>
    <w:p>
      <w:pPr>
        <w:spacing w:line="360" w:lineRule="auto"/>
        <w:jc w:val="left"/>
        <w:rPr>
          <w:rFonts w:hint="eastAsia" w:ascii="宋体" w:hAnsi="宋体" w:eastAsia="宋体" w:cs="宋体"/>
          <w:color w:val="auto"/>
          <w:sz w:val="21"/>
          <w:szCs w:val="21"/>
        </w:rPr>
      </w:pPr>
      <w:bookmarkStart w:id="213" w:name="_Toc297123520"/>
      <w:bookmarkStart w:id="214" w:name="_Toc312678016"/>
      <w:bookmarkStart w:id="215" w:name="_Toc297216179"/>
      <w:bookmarkStart w:id="216" w:name="_Toc300934972"/>
      <w:bookmarkStart w:id="217" w:name="_Toc304295550"/>
      <w:bookmarkStart w:id="218" w:name="_Toc318581172"/>
      <w:bookmarkStart w:id="219" w:name="_Toc303539129"/>
      <w:r>
        <w:rPr>
          <w:rFonts w:hint="eastAsia" w:ascii="宋体" w:hAnsi="宋体" w:eastAsia="宋体" w:cs="宋体"/>
          <w:color w:val="auto"/>
          <w:sz w:val="21"/>
          <w:szCs w:val="21"/>
        </w:rPr>
        <w:t>不利物质条件的其他情形和有关约定：</w:t>
      </w:r>
      <w:r>
        <w:rPr>
          <w:rFonts w:hint="eastAsia" w:ascii="宋体" w:hAnsi="宋体" w:eastAsia="宋体" w:cs="宋体"/>
          <w:color w:val="auto"/>
          <w:sz w:val="21"/>
          <w:szCs w:val="21"/>
          <w:u w:val="single"/>
        </w:rPr>
        <w:t xml:space="preserve">                    </w:t>
      </w:r>
    </w:p>
    <w:bookmarkEnd w:id="213"/>
    <w:bookmarkEnd w:id="214"/>
    <w:bookmarkEnd w:id="215"/>
    <w:bookmarkEnd w:id="216"/>
    <w:bookmarkEnd w:id="217"/>
    <w:bookmarkEnd w:id="218"/>
    <w:bookmarkEnd w:id="21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20" w:name="_Toc312678017"/>
      <w:bookmarkStart w:id="221" w:name="_Toc303539130"/>
      <w:bookmarkStart w:id="222" w:name="_Toc304295551"/>
      <w:bookmarkStart w:id="223" w:name="_Toc297123521"/>
      <w:bookmarkStart w:id="224" w:name="_Toc300934973"/>
      <w:bookmarkStart w:id="225" w:name="_Toc297216180"/>
      <w:r>
        <w:rPr>
          <w:rFonts w:hint="eastAsia" w:ascii="宋体" w:hAnsi="宋体" w:eastAsia="宋体" w:cs="宋体"/>
          <w:color w:val="auto"/>
          <w:sz w:val="21"/>
          <w:szCs w:val="21"/>
        </w:rPr>
        <w:t>.7异常恶劣的气候条件</w:t>
      </w:r>
    </w:p>
    <w:bookmarkEnd w:id="220"/>
    <w:bookmarkEnd w:id="221"/>
    <w:bookmarkEnd w:id="222"/>
    <w:bookmarkEnd w:id="223"/>
    <w:bookmarkEnd w:id="224"/>
    <w:bookmarkEnd w:id="22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发包人和承包人同意以下情形视为异常恶劣的气候条件：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226" w:name="_Toc20799"/>
      <w:r>
        <w:rPr>
          <w:rFonts w:hint="eastAsia" w:ascii="宋体" w:hAnsi="宋体" w:eastAsia="宋体" w:cs="宋体"/>
          <w:color w:val="auto"/>
          <w:sz w:val="21"/>
          <w:szCs w:val="21"/>
        </w:rPr>
        <w:t>7.9 提前竣工的奖励</w:t>
      </w:r>
      <w:bookmarkEnd w:id="22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7.9.2提前竣工的奖励：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12"/>
        <w:spacing w:before="120" w:after="120" w:line="360" w:lineRule="auto"/>
        <w:rPr>
          <w:rFonts w:hint="eastAsia" w:ascii="宋体" w:hAnsi="宋体" w:eastAsia="宋体" w:cs="宋体"/>
          <w:b w:val="0"/>
          <w:color w:val="auto"/>
          <w:sz w:val="21"/>
          <w:szCs w:val="21"/>
        </w:rPr>
      </w:pPr>
      <w:bookmarkStart w:id="227" w:name="_Toc351203640"/>
      <w:r>
        <w:rPr>
          <w:rFonts w:hint="eastAsia" w:ascii="宋体" w:hAnsi="宋体" w:eastAsia="宋体" w:cs="宋体"/>
          <w:b w:val="0"/>
          <w:color w:val="auto"/>
          <w:sz w:val="21"/>
          <w:szCs w:val="21"/>
        </w:rPr>
        <w:t>8. 材料与设备</w:t>
      </w:r>
      <w:bookmarkEnd w:id="227"/>
    </w:p>
    <w:bookmarkEnd w:id="159"/>
    <w:bookmarkEnd w:id="160"/>
    <w:bookmarkEnd w:id="161"/>
    <w:bookmarkEnd w:id="162"/>
    <w:bookmarkEnd w:id="163"/>
    <w:bookmarkEnd w:id="164"/>
    <w:bookmarkEnd w:id="165"/>
    <w:bookmarkEnd w:id="166"/>
    <w:bookmarkEnd w:id="167"/>
    <w:bookmarkEnd w:id="16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28" w:name="_Toc292559372"/>
      <w:bookmarkStart w:id="229" w:name="_Toc296347166"/>
      <w:bookmarkStart w:id="230" w:name="_Toc296503167"/>
      <w:bookmarkStart w:id="231" w:name="_Toc297123527"/>
      <w:bookmarkStart w:id="232" w:name="_Toc297048353"/>
      <w:bookmarkStart w:id="233" w:name="_Toc280868654"/>
      <w:bookmarkStart w:id="234" w:name="_Toc312678019"/>
      <w:bookmarkStart w:id="235" w:name="_Toc296346668"/>
      <w:bookmarkStart w:id="236" w:name="_Toc312677493"/>
      <w:bookmarkStart w:id="237" w:name="_Toc304295556"/>
      <w:bookmarkStart w:id="238" w:name="_Toc300934979"/>
      <w:bookmarkStart w:id="239" w:name="_Toc296890995"/>
      <w:bookmarkStart w:id="240" w:name="_Toc297216186"/>
      <w:bookmarkStart w:id="241" w:name="_Toc297120467"/>
      <w:bookmarkStart w:id="242" w:name="_Toc296944506"/>
      <w:bookmarkStart w:id="243" w:name="_Toc296891207"/>
      <w:bookmarkStart w:id="244" w:name="_Toc303539136"/>
      <w:bookmarkStart w:id="245" w:name="_Toc292559877"/>
      <w:bookmarkStart w:id="246" w:name="_Toc280868655"/>
      <w:bookmarkStart w:id="247" w:name="_Toc267251424"/>
      <w:bookmarkStart w:id="248" w:name="_Toc280868656"/>
      <w:r>
        <w:rPr>
          <w:rFonts w:hint="eastAsia" w:ascii="宋体" w:hAnsi="宋体" w:eastAsia="宋体" w:cs="宋体"/>
          <w:color w:val="auto"/>
          <w:sz w:val="21"/>
          <w:szCs w:val="21"/>
        </w:rPr>
        <w:t>.4材料与工程设备的保管与使用</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49" w:name="_Toc292559878"/>
      <w:bookmarkStart w:id="250" w:name="_Toc292559373"/>
      <w:bookmarkStart w:id="251" w:name="_Toc297123528"/>
      <w:bookmarkStart w:id="252" w:name="_Toc300934980"/>
      <w:bookmarkStart w:id="253" w:name="_Toc296503168"/>
      <w:bookmarkStart w:id="254" w:name="_Toc296347167"/>
      <w:bookmarkStart w:id="255" w:name="_Toc312677494"/>
      <w:bookmarkStart w:id="256" w:name="_Toc296346669"/>
      <w:bookmarkStart w:id="257" w:name="_Toc296891208"/>
      <w:bookmarkStart w:id="258" w:name="_Toc296944507"/>
      <w:bookmarkStart w:id="259" w:name="_Toc297048354"/>
      <w:bookmarkStart w:id="260" w:name="_Toc296890996"/>
      <w:bookmarkStart w:id="261" w:name="_Toc318581173"/>
      <w:bookmarkStart w:id="262" w:name="_Toc297120468"/>
      <w:bookmarkStart w:id="263" w:name="_Toc297216187"/>
      <w:bookmarkStart w:id="264" w:name="_Toc304295557"/>
      <w:bookmarkStart w:id="265" w:name="_Toc312678020"/>
      <w:bookmarkStart w:id="266" w:name="_Toc303539137"/>
      <w:r>
        <w:rPr>
          <w:rFonts w:hint="eastAsia" w:ascii="宋体" w:hAnsi="宋体" w:eastAsia="宋体" w:cs="宋体"/>
          <w:color w:val="auto"/>
          <w:sz w:val="21"/>
          <w:szCs w:val="21"/>
        </w:rPr>
        <w:t>.4.1发包人供应的材料设备的保管费用的承担：</w:t>
      </w:r>
      <w:r>
        <w:rPr>
          <w:rFonts w:hint="eastAsia" w:ascii="宋体" w:hAnsi="宋体" w:eastAsia="宋体" w:cs="宋体"/>
          <w:color w:val="auto"/>
          <w:sz w:val="21"/>
          <w:szCs w:val="21"/>
          <w:u w:val="single"/>
        </w:rPr>
        <w:t xml:space="preserve">            </w:t>
      </w:r>
      <w:bookmarkEnd w:id="249"/>
      <w:bookmarkEnd w:id="250"/>
    </w:p>
    <w:p>
      <w:pPr>
        <w:spacing w:after="120" w:line="360" w:lineRule="auto"/>
        <w:ind w:firstLine="420" w:firstLineChars="200"/>
        <w:outlineLvl w:val="0"/>
        <w:rPr>
          <w:rFonts w:hint="eastAsia" w:ascii="宋体" w:hAnsi="宋体" w:eastAsia="宋体" w:cs="宋体"/>
          <w:color w:val="auto"/>
          <w:sz w:val="21"/>
          <w:szCs w:val="21"/>
        </w:rPr>
      </w:pPr>
      <w:bookmarkStart w:id="267" w:name="_Toc13150"/>
      <w:r>
        <w:rPr>
          <w:rFonts w:hint="eastAsia" w:ascii="宋体" w:hAnsi="宋体" w:eastAsia="宋体" w:cs="宋体"/>
          <w:color w:val="auto"/>
          <w:sz w:val="21"/>
          <w:szCs w:val="21"/>
        </w:rPr>
        <w:t>8.6 样品</w:t>
      </w:r>
      <w:bookmarkEnd w:id="267"/>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8.6.1</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t>样品的报送与封存</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需要承包人报送样品的材料或工程设备，样品的种类、名称、规格、数量要求：</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268" w:name="_Toc27855"/>
      <w:r>
        <w:rPr>
          <w:rFonts w:hint="eastAsia" w:ascii="宋体" w:hAnsi="宋体" w:eastAsia="宋体" w:cs="宋体"/>
          <w:color w:val="auto"/>
          <w:sz w:val="21"/>
          <w:szCs w:val="21"/>
        </w:rPr>
        <w:t>8.8 施工设备和临时设施</w:t>
      </w:r>
      <w:bookmarkEnd w:id="268"/>
    </w:p>
    <w:p>
      <w:pPr>
        <w:autoSpaceDE w:val="0"/>
        <w:autoSpaceDN w:val="0"/>
        <w:adjustRightIn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8.8.1 承包人提供的施工设备和临时设施</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关于修建临时设施费用承担的约定：</w:t>
      </w:r>
      <w:r>
        <w:rPr>
          <w:rFonts w:hint="eastAsia" w:ascii="宋体" w:hAnsi="宋体" w:eastAsia="宋体" w:cs="宋体"/>
          <w:color w:val="auto"/>
          <w:sz w:val="21"/>
          <w:szCs w:val="21"/>
          <w:u w:val="single"/>
        </w:rPr>
        <w:t xml:space="preserve">                   </w:t>
      </w: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pStyle w:val="12"/>
        <w:spacing w:before="120" w:after="120" w:line="360" w:lineRule="auto"/>
        <w:rPr>
          <w:rFonts w:hint="eastAsia" w:ascii="宋体" w:hAnsi="宋体" w:eastAsia="宋体" w:cs="宋体"/>
          <w:b w:val="0"/>
          <w:color w:val="auto"/>
          <w:sz w:val="21"/>
          <w:szCs w:val="21"/>
        </w:rPr>
      </w:pPr>
      <w:bookmarkStart w:id="269" w:name="_Toc351203641"/>
      <w:r>
        <w:rPr>
          <w:rFonts w:hint="eastAsia" w:ascii="宋体" w:hAnsi="宋体" w:eastAsia="宋体" w:cs="宋体"/>
          <w:b w:val="0"/>
          <w:color w:val="auto"/>
          <w:sz w:val="21"/>
          <w:szCs w:val="21"/>
        </w:rPr>
        <w:t>9</w:t>
      </w:r>
      <w:bookmarkEnd w:id="246"/>
      <w:bookmarkEnd w:id="247"/>
      <w:bookmarkEnd w:id="248"/>
      <w:bookmarkStart w:id="270" w:name="_Toc304295559"/>
      <w:bookmarkStart w:id="271" w:name="_Toc312677495"/>
      <w:bookmarkStart w:id="272" w:name="_Toc312678021"/>
      <w:bookmarkStart w:id="273" w:name="_Toc303539139"/>
      <w:bookmarkStart w:id="274" w:name="_Toc297216192"/>
      <w:bookmarkStart w:id="275" w:name="_Toc300934982"/>
      <w:bookmarkStart w:id="276" w:name="_Toc297123533"/>
      <w:bookmarkStart w:id="277" w:name="_Toc267251428"/>
      <w:bookmarkStart w:id="278" w:name="_Toc297120473"/>
      <w:bookmarkStart w:id="279" w:name="_Toc296346674"/>
      <w:bookmarkStart w:id="280" w:name="_Toc296944512"/>
      <w:bookmarkStart w:id="281" w:name="_Toc296347172"/>
      <w:bookmarkStart w:id="282" w:name="_Toc296503173"/>
      <w:bookmarkStart w:id="283" w:name="_Toc292559883"/>
      <w:bookmarkStart w:id="284" w:name="_Toc297048359"/>
      <w:bookmarkStart w:id="285" w:name="_Toc296891001"/>
      <w:bookmarkStart w:id="286" w:name="_Toc267251427"/>
      <w:bookmarkStart w:id="287" w:name="_Toc292559378"/>
      <w:bookmarkStart w:id="288" w:name="_Toc296891213"/>
      <w:r>
        <w:rPr>
          <w:rFonts w:hint="eastAsia" w:ascii="宋体" w:hAnsi="宋体" w:eastAsia="宋体" w:cs="宋体"/>
          <w:b w:val="0"/>
          <w:color w:val="auto"/>
          <w:sz w:val="21"/>
          <w:szCs w:val="21"/>
        </w:rPr>
        <w:t>. 试验与检验</w:t>
      </w:r>
      <w:bookmarkEnd w:id="269"/>
    </w:p>
    <w:bookmarkEnd w:id="270"/>
    <w:bookmarkEnd w:id="271"/>
    <w:bookmarkEnd w:id="272"/>
    <w:bookmarkEnd w:id="273"/>
    <w:bookmarkEnd w:id="274"/>
    <w:bookmarkEnd w:id="275"/>
    <w:bookmarkEnd w:id="27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89" w:name="_Toc300934983"/>
      <w:bookmarkStart w:id="290" w:name="_Toc304295560"/>
      <w:bookmarkStart w:id="291" w:name="_Toc297123534"/>
      <w:bookmarkStart w:id="292" w:name="_Toc297216193"/>
      <w:bookmarkStart w:id="293" w:name="_Toc312678022"/>
      <w:bookmarkStart w:id="294" w:name="_Toc303539140"/>
      <w:bookmarkStart w:id="295" w:name="_Toc312677496"/>
      <w:r>
        <w:rPr>
          <w:rFonts w:hint="eastAsia" w:ascii="宋体" w:hAnsi="宋体" w:eastAsia="宋体" w:cs="宋体"/>
          <w:color w:val="auto"/>
          <w:sz w:val="21"/>
          <w:szCs w:val="21"/>
        </w:rPr>
        <w:t>.1试验设备与试验人员</w:t>
      </w:r>
    </w:p>
    <w:bookmarkEnd w:id="289"/>
    <w:bookmarkEnd w:id="290"/>
    <w:bookmarkEnd w:id="291"/>
    <w:bookmarkEnd w:id="292"/>
    <w:bookmarkEnd w:id="293"/>
    <w:bookmarkEnd w:id="294"/>
    <w:bookmarkEnd w:id="29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96" w:name="_Toc304295561"/>
      <w:bookmarkStart w:id="297" w:name="_Toc300934984"/>
      <w:bookmarkStart w:id="298" w:name="_Toc297216194"/>
      <w:bookmarkStart w:id="299" w:name="_Toc312678023"/>
      <w:bookmarkStart w:id="300" w:name="_Toc303539141"/>
      <w:bookmarkStart w:id="301" w:name="_Toc297123535"/>
      <w:bookmarkStart w:id="302" w:name="_Toc312677497"/>
      <w:bookmarkStart w:id="303" w:name="_Toc318581174"/>
      <w:r>
        <w:rPr>
          <w:rFonts w:hint="eastAsia" w:ascii="宋体" w:hAnsi="宋体" w:eastAsia="宋体" w:cs="宋体"/>
          <w:color w:val="auto"/>
          <w:sz w:val="21"/>
          <w:szCs w:val="21"/>
        </w:rPr>
        <w:t>.1.2 试验设备</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施工现场需要配置的试验场所：</w:t>
      </w:r>
      <w:bookmarkEnd w:id="296"/>
      <w:bookmarkEnd w:id="297"/>
      <w:bookmarkEnd w:id="298"/>
      <w:bookmarkEnd w:id="299"/>
      <w:bookmarkEnd w:id="300"/>
      <w:bookmarkEnd w:id="301"/>
      <w:bookmarkEnd w:id="302"/>
      <w:bookmarkStart w:id="304" w:name="_Toc297123536"/>
      <w:bookmarkStart w:id="305" w:name="_Toc300934985"/>
      <w:bookmarkStart w:id="306" w:name="_Toc312678024"/>
      <w:bookmarkStart w:id="307" w:name="_Toc297216195"/>
      <w:bookmarkStart w:id="308" w:name="_Toc303539142"/>
      <w:bookmarkStart w:id="309" w:name="_Toc304295562"/>
      <w:bookmarkStart w:id="310" w:name="_Toc312677498"/>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施工现场需要配备的试验设备：</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施工现场需要具备的其他试验条件：</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11" w:name="_Toc22143"/>
      <w:r>
        <w:rPr>
          <w:rFonts w:hint="eastAsia" w:ascii="宋体" w:hAnsi="宋体" w:eastAsia="宋体" w:cs="宋体"/>
          <w:color w:val="auto"/>
          <w:sz w:val="21"/>
          <w:szCs w:val="21"/>
        </w:rPr>
        <w:t>9.4 现场工艺试验</w:t>
      </w:r>
      <w:bookmarkEnd w:id="311"/>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现场工艺试验的有关约定：</w:t>
      </w:r>
      <w:r>
        <w:rPr>
          <w:rFonts w:hint="eastAsia" w:ascii="宋体" w:hAnsi="宋体" w:eastAsia="宋体" w:cs="宋体"/>
          <w:color w:val="auto"/>
          <w:sz w:val="21"/>
          <w:szCs w:val="21"/>
          <w:u w:val="single"/>
        </w:rPr>
        <w:t xml:space="preserve">                           </w:t>
      </w:r>
    </w:p>
    <w:bookmarkEnd w:id="303"/>
    <w:bookmarkEnd w:id="304"/>
    <w:bookmarkEnd w:id="305"/>
    <w:bookmarkEnd w:id="306"/>
    <w:bookmarkEnd w:id="307"/>
    <w:bookmarkEnd w:id="308"/>
    <w:bookmarkEnd w:id="309"/>
    <w:bookmarkEnd w:id="310"/>
    <w:p>
      <w:pPr>
        <w:pStyle w:val="12"/>
        <w:spacing w:before="120" w:after="120" w:line="360" w:lineRule="auto"/>
        <w:rPr>
          <w:rFonts w:hint="eastAsia" w:ascii="宋体" w:hAnsi="宋体" w:eastAsia="宋体" w:cs="宋体"/>
          <w:b w:val="0"/>
          <w:color w:val="auto"/>
          <w:sz w:val="21"/>
          <w:szCs w:val="21"/>
        </w:rPr>
      </w:pPr>
      <w:bookmarkStart w:id="312" w:name="_Toc351203642"/>
      <w:r>
        <w:rPr>
          <w:rFonts w:hint="eastAsia" w:ascii="宋体" w:hAnsi="宋体" w:eastAsia="宋体" w:cs="宋体"/>
          <w:b w:val="0"/>
          <w:color w:val="auto"/>
          <w:sz w:val="21"/>
          <w:szCs w:val="21"/>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304295566"/>
      <w:bookmarkStart w:id="314" w:name="_Toc296503193"/>
      <w:bookmarkStart w:id="315" w:name="_Toc297120493"/>
      <w:bookmarkStart w:id="316" w:name="_Toc297048379"/>
      <w:bookmarkStart w:id="317" w:name="_Toc296347192"/>
      <w:bookmarkStart w:id="318" w:name="_Toc300934989"/>
      <w:bookmarkStart w:id="319" w:name="_Toc303539146"/>
      <w:bookmarkStart w:id="320" w:name="_Toc297216199"/>
      <w:bookmarkStart w:id="321" w:name="_Toc296944532"/>
      <w:bookmarkStart w:id="322" w:name="_Toc297123540"/>
      <w:bookmarkStart w:id="323" w:name="_Toc296346694"/>
      <w:bookmarkStart w:id="324" w:name="_Toc296891021"/>
      <w:bookmarkStart w:id="325" w:name="_Toc292559398"/>
      <w:bookmarkStart w:id="326" w:name="_Toc292559903"/>
      <w:bookmarkStart w:id="327" w:name="_Toc296891233"/>
      <w:bookmarkStart w:id="328" w:name="_Toc312678025"/>
      <w:bookmarkStart w:id="329" w:name="_Toc312677499"/>
      <w:bookmarkStart w:id="330" w:name="_Toc267251437"/>
      <w:bookmarkStart w:id="331" w:name="_Toc267251441"/>
      <w:bookmarkStart w:id="332" w:name="_Toc267251439"/>
      <w:bookmarkStart w:id="333" w:name="_Toc267251433"/>
      <w:bookmarkStart w:id="334" w:name="_Toc267251435"/>
      <w:bookmarkStart w:id="335" w:name="_Toc267251440"/>
      <w:bookmarkStart w:id="336" w:name="_Toc267251442"/>
      <w:r>
        <w:rPr>
          <w:rFonts w:hint="eastAsia" w:ascii="宋体" w:hAnsi="宋体" w:eastAsia="宋体" w:cs="宋体"/>
          <w:b w:val="0"/>
          <w:color w:val="auto"/>
          <w:sz w:val="21"/>
          <w:szCs w:val="21"/>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337" w:name="_Toc296347193"/>
      <w:bookmarkStart w:id="338" w:name="_Toc300934990"/>
      <w:bookmarkStart w:id="339" w:name="_Toc296346695"/>
      <w:bookmarkStart w:id="340" w:name="_Toc292559399"/>
      <w:bookmarkStart w:id="341" w:name="_Toc296891234"/>
      <w:bookmarkStart w:id="342" w:name="_Toc296944533"/>
      <w:bookmarkStart w:id="343" w:name="_Toc296503194"/>
      <w:bookmarkStart w:id="344" w:name="_Toc303539147"/>
      <w:bookmarkStart w:id="345" w:name="_Toc292559904"/>
      <w:bookmarkStart w:id="346" w:name="_Toc312678026"/>
      <w:bookmarkStart w:id="347" w:name="_Toc297216200"/>
      <w:bookmarkStart w:id="348" w:name="_Toc312677500"/>
      <w:bookmarkStart w:id="349" w:name="_Toc297123541"/>
      <w:bookmarkStart w:id="350" w:name="_Toc297048380"/>
      <w:bookmarkStart w:id="351" w:name="_Toc297120494"/>
      <w:bookmarkStart w:id="352" w:name="_Toc296891022"/>
      <w:bookmarkStart w:id="353" w:name="_Toc304295567"/>
      <w:r>
        <w:rPr>
          <w:rFonts w:hint="eastAsia" w:ascii="宋体" w:hAnsi="宋体" w:eastAsia="宋体" w:cs="宋体"/>
          <w:color w:val="auto"/>
          <w:sz w:val="21"/>
          <w:szCs w:val="21"/>
        </w:rPr>
        <w:t>0.1变更的范围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关于变更的范围的约定：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54" w:name="_Toc30483"/>
      <w:r>
        <w:rPr>
          <w:rFonts w:hint="eastAsia" w:ascii="宋体" w:hAnsi="宋体" w:eastAsia="宋体" w:cs="宋体"/>
          <w:color w:val="auto"/>
          <w:sz w:val="21"/>
          <w:szCs w:val="21"/>
        </w:rPr>
        <w:t>10.4 变更估价</w:t>
      </w:r>
      <w:bookmarkEnd w:id="354"/>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10.4.1 变更估价原则</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关于变更估价的约定: </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5" w:name="_Toc292559907"/>
      <w:bookmarkStart w:id="356" w:name="_Toc297120497"/>
      <w:bookmarkStart w:id="357" w:name="_Toc303539150"/>
      <w:bookmarkStart w:id="358" w:name="_Toc297123544"/>
      <w:bookmarkStart w:id="359" w:name="_Toc296891025"/>
      <w:bookmarkStart w:id="360" w:name="_Toc297048383"/>
      <w:bookmarkStart w:id="361" w:name="_Toc296346698"/>
      <w:bookmarkStart w:id="362" w:name="_Toc296891237"/>
      <w:bookmarkStart w:id="363" w:name="_Toc300934993"/>
      <w:bookmarkStart w:id="364" w:name="_Toc292559402"/>
      <w:bookmarkStart w:id="365" w:name="_Toc296944536"/>
      <w:bookmarkStart w:id="366" w:name="_Toc296347196"/>
      <w:bookmarkStart w:id="367" w:name="_Toc297216203"/>
      <w:bookmarkStart w:id="368" w:name="_Toc296503197"/>
      <w:bookmarkStart w:id="369" w:name="_Toc312677503"/>
      <w:bookmarkStart w:id="370" w:name="_Toc312678029"/>
      <w:bookmarkStart w:id="371" w:name="_Toc304295570"/>
      <w:r>
        <w:rPr>
          <w:rFonts w:hint="eastAsia" w:ascii="宋体" w:hAnsi="宋体" w:eastAsia="宋体" w:cs="宋体"/>
          <w:color w:val="auto"/>
          <w:sz w:val="21"/>
          <w:szCs w:val="21"/>
        </w:rPr>
        <w:t>0.5承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Start w:id="372" w:name="_Toc296891031"/>
      <w:bookmarkStart w:id="373" w:name="_Toc303539151"/>
      <w:bookmarkStart w:id="374" w:name="_Toc297048389"/>
      <w:bookmarkStart w:id="375" w:name="_Toc297216204"/>
      <w:bookmarkStart w:id="376" w:name="_Toc297123545"/>
      <w:bookmarkStart w:id="377" w:name="_Toc297120503"/>
      <w:bookmarkStart w:id="378" w:name="_Toc296944542"/>
      <w:bookmarkStart w:id="379" w:name="_Toc296346704"/>
      <w:bookmarkStart w:id="380" w:name="_Toc292559408"/>
      <w:bookmarkStart w:id="381" w:name="_Toc300934994"/>
      <w:bookmarkStart w:id="382" w:name="_Toc296503203"/>
      <w:bookmarkStart w:id="383" w:name="_Toc292559913"/>
      <w:bookmarkStart w:id="384" w:name="_Toc296891243"/>
      <w:bookmarkStart w:id="385" w:name="_Toc296347202"/>
      <w:r>
        <w:rPr>
          <w:rFonts w:hint="eastAsia" w:ascii="宋体" w:hAnsi="宋体" w:eastAsia="宋体" w:cs="宋体"/>
          <w:color w:val="auto"/>
          <w:sz w:val="21"/>
          <w:szCs w:val="21"/>
        </w:rPr>
        <w:t>包人的合理化建议</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监理人审查承包人合理化建议的期限：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承</w:t>
      </w:r>
      <w:bookmarkStart w:id="386" w:name="_Toc292559409"/>
      <w:bookmarkStart w:id="387" w:name="_Toc296944543"/>
      <w:bookmarkStart w:id="388" w:name="_Toc296346705"/>
      <w:bookmarkStart w:id="389" w:name="_Toc297216205"/>
      <w:bookmarkStart w:id="390" w:name="_Toc304295571"/>
      <w:bookmarkStart w:id="391" w:name="_Toc312678030"/>
      <w:bookmarkStart w:id="392" w:name="_Toc297123546"/>
      <w:bookmarkStart w:id="393" w:name="_Toc296503204"/>
      <w:bookmarkStart w:id="394" w:name="_Toc312677504"/>
      <w:bookmarkStart w:id="395" w:name="_Toc296891244"/>
      <w:bookmarkStart w:id="396" w:name="_Toc300934995"/>
      <w:bookmarkStart w:id="397" w:name="_Toc292559914"/>
      <w:bookmarkStart w:id="398" w:name="_Toc296347203"/>
      <w:bookmarkStart w:id="399" w:name="_Toc318581175"/>
      <w:bookmarkStart w:id="400" w:name="_Toc296891032"/>
      <w:bookmarkStart w:id="401" w:name="_Toc297048390"/>
      <w:bookmarkStart w:id="402" w:name="_Toc297120504"/>
      <w:bookmarkStart w:id="403" w:name="_Toc303539152"/>
      <w:r>
        <w:rPr>
          <w:rFonts w:hint="eastAsia" w:ascii="宋体" w:hAnsi="宋体" w:eastAsia="宋体" w:cs="宋体"/>
          <w:color w:val="auto"/>
          <w:sz w:val="21"/>
          <w:szCs w:val="21"/>
        </w:rPr>
        <w:t>包人提出的合理化建议降低了合同价格或者提高了工程经济效益的奖励的方法和金额为：</w:t>
      </w:r>
      <w:r>
        <w:rPr>
          <w:rFonts w:hint="eastAsia" w:ascii="宋体" w:hAnsi="宋体" w:eastAsia="宋体" w:cs="宋体"/>
          <w:color w:val="auto"/>
          <w:sz w:val="21"/>
          <w:szCs w:val="21"/>
          <w:u w:val="single"/>
        </w:rPr>
        <w:t xml:space="preserve">                                </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120" w:line="360" w:lineRule="auto"/>
        <w:ind w:firstLine="420" w:firstLineChars="200"/>
        <w:outlineLvl w:val="0"/>
        <w:rPr>
          <w:rFonts w:hint="eastAsia" w:ascii="宋体" w:hAnsi="宋体" w:eastAsia="宋体" w:cs="宋体"/>
          <w:color w:val="auto"/>
          <w:sz w:val="21"/>
          <w:szCs w:val="21"/>
        </w:rPr>
      </w:pPr>
      <w:bookmarkStart w:id="404" w:name="_Toc23900"/>
      <w:r>
        <w:rPr>
          <w:rFonts w:hint="eastAsia" w:ascii="宋体" w:hAnsi="宋体" w:eastAsia="宋体" w:cs="宋体"/>
          <w:color w:val="auto"/>
          <w:sz w:val="21"/>
          <w:szCs w:val="21"/>
        </w:rPr>
        <w:t>1</w:t>
      </w:r>
      <w:bookmarkStart w:id="405" w:name="_Toc296944538"/>
      <w:bookmarkStart w:id="406" w:name="_Toc297048385"/>
      <w:bookmarkStart w:id="407" w:name="_Toc300934997"/>
      <w:bookmarkStart w:id="408" w:name="_Toc296503199"/>
      <w:bookmarkStart w:id="409" w:name="_Toc312677507"/>
      <w:bookmarkStart w:id="410" w:name="_Toc297123548"/>
      <w:bookmarkStart w:id="411" w:name="_Toc296891027"/>
      <w:bookmarkStart w:id="412" w:name="_Toc303539154"/>
      <w:bookmarkStart w:id="413" w:name="_Toc297216207"/>
      <w:bookmarkStart w:id="414" w:name="_Toc292559909"/>
      <w:bookmarkStart w:id="415" w:name="_Toc296347198"/>
      <w:bookmarkStart w:id="416" w:name="_Toc296891239"/>
      <w:bookmarkStart w:id="417" w:name="_Toc297120499"/>
      <w:bookmarkStart w:id="418" w:name="_Toc296346700"/>
      <w:bookmarkStart w:id="419" w:name="_Toc312678033"/>
      <w:bookmarkStart w:id="420" w:name="_Toc292559404"/>
      <w:bookmarkStart w:id="421" w:name="_Toc304295574"/>
      <w:r>
        <w:rPr>
          <w:rFonts w:hint="eastAsia" w:ascii="宋体" w:hAnsi="宋体" w:eastAsia="宋体" w:cs="宋体"/>
          <w:color w:val="auto"/>
          <w:sz w:val="21"/>
          <w:szCs w:val="21"/>
        </w:rPr>
        <w:t>0.7 暂估价</w:t>
      </w:r>
      <w:bookmarkEnd w:id="404"/>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暂</w:t>
      </w:r>
      <w:bookmarkStart w:id="422" w:name="_Toc312677508"/>
      <w:bookmarkStart w:id="423" w:name="_Toc318581176"/>
      <w:bookmarkStart w:id="424" w:name="_Toc312678034"/>
      <w:r>
        <w:rPr>
          <w:rFonts w:hint="eastAsia" w:ascii="宋体" w:hAnsi="宋体" w:eastAsia="宋体" w:cs="宋体"/>
          <w:color w:val="auto"/>
          <w:kern w:val="0"/>
          <w:sz w:val="21"/>
          <w:szCs w:val="21"/>
        </w:rPr>
        <w:t>估价材料和工程设备的明细详见附件11：《</w:t>
      </w:r>
      <w:r>
        <w:rPr>
          <w:rFonts w:hint="eastAsia" w:ascii="宋体" w:hAnsi="宋体" w:eastAsia="宋体" w:cs="宋体"/>
          <w:color w:val="auto"/>
          <w:sz w:val="21"/>
          <w:szCs w:val="21"/>
        </w:rPr>
        <w:t>暂估价一览表》</w:t>
      </w:r>
      <w:r>
        <w:rPr>
          <w:rFonts w:hint="eastAsia" w:ascii="宋体" w:hAnsi="宋体" w:eastAsia="宋体" w:cs="宋体"/>
          <w:color w:val="auto"/>
          <w:kern w:val="0"/>
          <w:sz w:val="21"/>
          <w:szCs w:val="21"/>
        </w:rPr>
        <w:t>。</w:t>
      </w:r>
    </w:p>
    <w:bookmarkEnd w:id="422"/>
    <w:bookmarkEnd w:id="423"/>
    <w:bookmarkEnd w:id="42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425" w:name="_Toc318581177"/>
      <w:bookmarkStart w:id="426" w:name="_Toc312677509"/>
      <w:bookmarkStart w:id="427" w:name="_Toc312678035"/>
      <w:r>
        <w:rPr>
          <w:rFonts w:hint="eastAsia" w:ascii="宋体" w:hAnsi="宋体" w:eastAsia="宋体" w:cs="宋体"/>
          <w:color w:val="auto"/>
          <w:sz w:val="21"/>
          <w:szCs w:val="21"/>
        </w:rPr>
        <w:t>0.7.1 依法必须招标的暂估价项目</w:t>
      </w:r>
    </w:p>
    <w:bookmarkEnd w:id="425"/>
    <w:bookmarkEnd w:id="426"/>
    <w:bookmarkEnd w:id="427"/>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种方式确定。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10.7.2 不属于依法必须招标的暂估价项目</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对于不属于依法必须招标的暂估价项目的确认和批准采取第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种方式确定。</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第3种方式：</w:t>
      </w:r>
      <w:r>
        <w:rPr>
          <w:rFonts w:hint="eastAsia" w:ascii="宋体" w:hAnsi="宋体" w:eastAsia="宋体" w:cs="宋体"/>
          <w:color w:val="auto"/>
          <w:kern w:val="0"/>
          <w:sz w:val="21"/>
          <w:szCs w:val="21"/>
        </w:rPr>
        <w:t>承包人直接实施的暂估价项目</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承包人直接实施的暂估价项目的约定：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10.8 暂列金额</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合同当事人关于暂列金额使用的约定：</w:t>
      </w:r>
      <w:r>
        <w:rPr>
          <w:rFonts w:hint="eastAsia" w:ascii="宋体" w:hAnsi="宋体" w:eastAsia="宋体" w:cs="宋体"/>
          <w:color w:val="auto"/>
          <w:sz w:val="21"/>
          <w:szCs w:val="21"/>
          <w:u w:val="single"/>
        </w:rPr>
        <w:t xml:space="preserve">                     </w:t>
      </w:r>
    </w:p>
    <w:p>
      <w:pPr>
        <w:pStyle w:val="12"/>
        <w:spacing w:before="120" w:after="120" w:line="360" w:lineRule="auto"/>
        <w:rPr>
          <w:rFonts w:hint="eastAsia" w:ascii="宋体" w:hAnsi="宋体" w:eastAsia="宋体" w:cs="宋体"/>
          <w:b w:val="0"/>
          <w:color w:val="auto"/>
          <w:sz w:val="21"/>
          <w:szCs w:val="21"/>
        </w:rPr>
      </w:pPr>
      <w:bookmarkStart w:id="428" w:name="_Toc351203643"/>
      <w:r>
        <w:rPr>
          <w:rFonts w:hint="eastAsia" w:ascii="宋体" w:hAnsi="宋体" w:eastAsia="宋体" w:cs="宋体"/>
          <w:b w:val="0"/>
          <w:color w:val="auto"/>
          <w:sz w:val="21"/>
          <w:szCs w:val="21"/>
        </w:rPr>
        <w:t>11. 价格调整</w:t>
      </w:r>
      <w:bookmarkEnd w:id="428"/>
    </w:p>
    <w:p>
      <w:pPr>
        <w:spacing w:after="120" w:line="360" w:lineRule="auto"/>
        <w:ind w:firstLine="420" w:firstLineChars="200"/>
        <w:rPr>
          <w:rFonts w:hint="eastAsia" w:ascii="宋体" w:hAnsi="宋体" w:eastAsia="宋体" w:cs="宋体"/>
          <w:color w:val="auto"/>
          <w:sz w:val="21"/>
          <w:szCs w:val="21"/>
        </w:rPr>
      </w:pPr>
      <w:bookmarkStart w:id="429" w:name="_Toc300935000"/>
      <w:bookmarkStart w:id="430" w:name="_Toc303539157"/>
      <w:bookmarkStart w:id="431" w:name="_Toc296346702"/>
      <w:bookmarkStart w:id="432" w:name="_Toc296347200"/>
      <w:bookmarkStart w:id="433" w:name="_Toc292559911"/>
      <w:bookmarkStart w:id="434" w:name="_Toc292559406"/>
      <w:bookmarkStart w:id="435" w:name="_Toc296891241"/>
      <w:bookmarkStart w:id="436" w:name="_Toc296891029"/>
      <w:bookmarkStart w:id="437" w:name="_Toc296503201"/>
      <w:bookmarkStart w:id="438" w:name="_Toc312678039"/>
      <w:bookmarkStart w:id="439" w:name="_Toc297048387"/>
      <w:bookmarkStart w:id="440" w:name="_Toc297216209"/>
      <w:bookmarkStart w:id="441" w:name="_Toc297120501"/>
      <w:bookmarkStart w:id="442" w:name="_Toc297123550"/>
      <w:bookmarkStart w:id="443" w:name="_Toc304295577"/>
      <w:bookmarkStart w:id="444" w:name="_Toc296944540"/>
      <w:r>
        <w:rPr>
          <w:rFonts w:hint="eastAsia" w:ascii="宋体" w:hAnsi="宋体" w:eastAsia="宋体" w:cs="宋体"/>
          <w:color w:val="auto"/>
          <w:sz w:val="21"/>
          <w:szCs w:val="21"/>
        </w:rPr>
        <w:t>11.1 市场价格波动引起的调整</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市场价格波动是否调整合同价格的约定：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因市场价格波动调整合同价格，采用以下第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种方式对合同价格进行调整：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第1种方式：采用价格指数进行价格调整。</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关于各可调因子、定值和变值权重，以及基本价格指数及其来源的约定：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第2种方式：采用造价信息进行价格调整。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（2）关于基准价格的约定：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%时，或材料单价跌幅以已标价工程量清单或预算书中载明材料单价为基础超过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%时，材料单价涨幅以已标价工程量清单或预算书中载明材料单价为基础超过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645"/>
        <w:jc w:val="left"/>
        <w:rPr>
          <w:rFonts w:hint="eastAsia" w:ascii="宋体" w:hAnsi="宋体" w:eastAsia="宋体" w:cs="宋体"/>
          <w:color w:val="auto"/>
          <w:sz w:val="21"/>
          <w:szCs w:val="21"/>
        </w:rPr>
      </w:pPr>
      <w:r>
        <w:rPr>
          <w:rFonts w:hint="eastAsia" w:ascii="宋体" w:hAnsi="宋体" w:eastAsia="宋体" w:cs="宋体"/>
          <w:color w:val="auto"/>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第3种方式：其他价格调整方式：</w:t>
      </w:r>
      <w:r>
        <w:rPr>
          <w:rFonts w:hint="eastAsia" w:ascii="宋体" w:hAnsi="宋体" w:eastAsia="宋体" w:cs="宋体"/>
          <w:color w:val="auto"/>
          <w:sz w:val="21"/>
          <w:szCs w:val="21"/>
          <w:u w:val="single"/>
        </w:rPr>
        <w:t xml:space="preserve">                       </w:t>
      </w:r>
    </w:p>
    <w:bookmarkEnd w:id="330"/>
    <w:bookmarkEnd w:id="331"/>
    <w:bookmarkEnd w:id="332"/>
    <w:bookmarkEnd w:id="333"/>
    <w:bookmarkEnd w:id="334"/>
    <w:bookmarkEnd w:id="335"/>
    <w:p>
      <w:pPr>
        <w:pStyle w:val="12"/>
        <w:spacing w:before="120" w:after="120" w:line="360" w:lineRule="auto"/>
        <w:rPr>
          <w:rFonts w:hint="eastAsia" w:ascii="宋体" w:hAnsi="宋体" w:eastAsia="宋体" w:cs="宋体"/>
          <w:b w:val="0"/>
          <w:color w:val="auto"/>
          <w:sz w:val="21"/>
          <w:szCs w:val="21"/>
        </w:rPr>
      </w:pPr>
      <w:bookmarkStart w:id="445" w:name="_Toc292559915"/>
      <w:bookmarkStart w:id="446" w:name="_Toc296346706"/>
      <w:bookmarkStart w:id="447" w:name="_Toc297048391"/>
      <w:bookmarkStart w:id="448" w:name="_Toc297120505"/>
      <w:bookmarkStart w:id="449" w:name="_Toc296347204"/>
      <w:bookmarkStart w:id="450" w:name="_Toc296503205"/>
      <w:bookmarkStart w:id="451" w:name="_Toc296891033"/>
      <w:bookmarkStart w:id="452" w:name="_Toc292559410"/>
      <w:bookmarkStart w:id="453" w:name="_Toc296944544"/>
      <w:bookmarkStart w:id="454" w:name="_Toc296891245"/>
      <w:bookmarkStart w:id="455" w:name="_Toc351203644"/>
      <w:bookmarkStart w:id="456" w:name="_Toc300935002"/>
      <w:bookmarkStart w:id="457" w:name="_Toc304295579"/>
      <w:bookmarkStart w:id="458" w:name="_Toc297216211"/>
      <w:bookmarkStart w:id="459" w:name="_Toc303539159"/>
      <w:bookmarkStart w:id="460" w:name="_Toc297123552"/>
      <w:bookmarkStart w:id="461" w:name="_Toc312678040"/>
      <w:r>
        <w:rPr>
          <w:rFonts w:hint="eastAsia" w:ascii="宋体" w:hAnsi="宋体" w:eastAsia="宋体" w:cs="宋体"/>
          <w:b w:val="0"/>
          <w:color w:val="auto"/>
          <w:sz w:val="21"/>
          <w:szCs w:val="21"/>
        </w:rPr>
        <w:t xml:space="preserve">12. </w:t>
      </w:r>
      <w:bookmarkEnd w:id="445"/>
      <w:bookmarkEnd w:id="446"/>
      <w:bookmarkEnd w:id="447"/>
      <w:bookmarkEnd w:id="448"/>
      <w:bookmarkEnd w:id="449"/>
      <w:bookmarkEnd w:id="450"/>
      <w:bookmarkEnd w:id="451"/>
      <w:bookmarkEnd w:id="452"/>
      <w:bookmarkEnd w:id="453"/>
      <w:bookmarkEnd w:id="454"/>
      <w:r>
        <w:rPr>
          <w:rFonts w:hint="eastAsia" w:ascii="宋体" w:hAnsi="宋体" w:eastAsia="宋体" w:cs="宋体"/>
          <w:b w:val="0"/>
          <w:color w:val="auto"/>
          <w:sz w:val="21"/>
          <w:szCs w:val="21"/>
        </w:rPr>
        <w:t>合同价格、计量与支付</w:t>
      </w:r>
      <w:bookmarkEnd w:id="455"/>
    </w:p>
    <w:bookmarkEnd w:id="456"/>
    <w:bookmarkEnd w:id="457"/>
    <w:bookmarkEnd w:id="458"/>
    <w:bookmarkEnd w:id="459"/>
    <w:bookmarkEnd w:id="460"/>
    <w:bookmarkEnd w:id="461"/>
    <w:p>
      <w:pPr>
        <w:spacing w:after="120" w:line="360" w:lineRule="auto"/>
        <w:ind w:firstLine="420" w:firstLineChars="200"/>
        <w:rPr>
          <w:rFonts w:hint="eastAsia" w:ascii="宋体" w:hAnsi="宋体" w:eastAsia="宋体" w:cs="宋体"/>
          <w:color w:val="auto"/>
          <w:sz w:val="21"/>
          <w:szCs w:val="21"/>
        </w:rPr>
      </w:pPr>
      <w:bookmarkStart w:id="462" w:name="_Toc267251461"/>
      <w:bookmarkStart w:id="463" w:name="_Toc292559411"/>
      <w:bookmarkStart w:id="464" w:name="_Toc292559916"/>
      <w:bookmarkStart w:id="465" w:name="_Toc296347205"/>
      <w:bookmarkStart w:id="466" w:name="_Toc296346707"/>
      <w:bookmarkStart w:id="467" w:name="_Toc296891034"/>
      <w:bookmarkStart w:id="468" w:name="_Toc297120506"/>
      <w:bookmarkStart w:id="469" w:name="_Toc296944545"/>
      <w:bookmarkStart w:id="470" w:name="_Toc297048392"/>
      <w:bookmarkStart w:id="471" w:name="_Toc296503206"/>
      <w:bookmarkStart w:id="472" w:name="_Toc296891246"/>
      <w:bookmarkStart w:id="473" w:name="_Toc297123553"/>
      <w:bookmarkStart w:id="474" w:name="_Toc297216212"/>
      <w:bookmarkStart w:id="475" w:name="_Toc304295580"/>
      <w:bookmarkStart w:id="476" w:name="_Toc300935003"/>
      <w:bookmarkStart w:id="477" w:name="_Toc303539160"/>
      <w:bookmarkStart w:id="478" w:name="_Toc312678041"/>
      <w:r>
        <w:rPr>
          <w:rFonts w:hint="eastAsia" w:ascii="宋体" w:hAnsi="宋体" w:eastAsia="宋体" w:cs="宋体"/>
          <w:color w:val="auto"/>
          <w:sz w:val="21"/>
          <w:szCs w:val="21"/>
        </w:rPr>
        <w:t>12.1 合</w:t>
      </w:r>
      <w:bookmarkEnd w:id="462"/>
      <w:bookmarkEnd w:id="463"/>
      <w:bookmarkEnd w:id="464"/>
      <w:r>
        <w:rPr>
          <w:rFonts w:hint="eastAsia" w:ascii="宋体" w:hAnsi="宋体" w:eastAsia="宋体" w:cs="宋体"/>
          <w:color w:val="auto"/>
          <w:sz w:val="21"/>
          <w:szCs w:val="21"/>
        </w:rPr>
        <w:t>同价</w:t>
      </w:r>
      <w:bookmarkEnd w:id="465"/>
      <w:bookmarkEnd w:id="466"/>
      <w:bookmarkEnd w:id="467"/>
      <w:bookmarkEnd w:id="468"/>
      <w:bookmarkEnd w:id="469"/>
      <w:bookmarkEnd w:id="470"/>
      <w:bookmarkEnd w:id="471"/>
      <w:bookmarkEnd w:id="472"/>
      <w:r>
        <w:rPr>
          <w:rFonts w:hint="eastAsia" w:ascii="宋体" w:hAnsi="宋体" w:eastAsia="宋体" w:cs="宋体"/>
          <w:color w:val="auto"/>
          <w:sz w:val="21"/>
          <w:szCs w:val="21"/>
        </w:rPr>
        <w:t>格形式</w:t>
      </w:r>
    </w:p>
    <w:bookmarkEnd w:id="473"/>
    <w:bookmarkEnd w:id="474"/>
    <w:bookmarkEnd w:id="475"/>
    <w:bookmarkEnd w:id="476"/>
    <w:bookmarkEnd w:id="477"/>
    <w:bookmarkEnd w:id="478"/>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总价包含的风险范围：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3、其他价格方式：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bookmarkStart w:id="479" w:name="_Toc304295581"/>
      <w:bookmarkStart w:id="480" w:name="_Toc297216213"/>
      <w:bookmarkStart w:id="481" w:name="_Toc312678042"/>
      <w:bookmarkStart w:id="482" w:name="_Toc303539161"/>
      <w:bookmarkStart w:id="483" w:name="_Toc300935004"/>
      <w:bookmarkStart w:id="484" w:name="_Toc297123554"/>
      <w:bookmarkStart w:id="485" w:name="_Toc296346708"/>
      <w:bookmarkStart w:id="486" w:name="_Toc296503207"/>
      <w:bookmarkStart w:id="487" w:name="_Toc297120507"/>
      <w:bookmarkStart w:id="488" w:name="_Toc296944546"/>
      <w:bookmarkStart w:id="489" w:name="_Toc297048393"/>
      <w:bookmarkStart w:id="490" w:name="_Toc296347206"/>
      <w:bookmarkStart w:id="491" w:name="_Toc292559917"/>
      <w:bookmarkStart w:id="492" w:name="_Toc296891035"/>
      <w:bookmarkStart w:id="493" w:name="_Toc296891247"/>
      <w:bookmarkStart w:id="494" w:name="_Toc292559412"/>
      <w:r>
        <w:rPr>
          <w:rFonts w:hint="eastAsia" w:ascii="宋体" w:hAnsi="宋体" w:eastAsia="宋体" w:cs="宋体"/>
          <w:color w:val="auto"/>
          <w:sz w:val="21"/>
          <w:szCs w:val="21"/>
        </w:rPr>
        <w:t>12.2 预付款</w:t>
      </w:r>
    </w:p>
    <w:bookmarkEnd w:id="479"/>
    <w:bookmarkEnd w:id="480"/>
    <w:bookmarkEnd w:id="481"/>
    <w:bookmarkEnd w:id="482"/>
    <w:bookmarkEnd w:id="483"/>
    <w:bookmarkEnd w:id="48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12.2.1 预付款的支付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预付款支付比例或金额：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预付款扣回的方式：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12.2.2 预付款担保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承包人提交预付款担保的期限：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预付款担保的形式为：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485"/>
    <w:bookmarkEnd w:id="486"/>
    <w:bookmarkEnd w:id="487"/>
    <w:bookmarkEnd w:id="488"/>
    <w:bookmarkEnd w:id="489"/>
    <w:bookmarkEnd w:id="490"/>
    <w:bookmarkEnd w:id="491"/>
    <w:bookmarkEnd w:id="492"/>
    <w:bookmarkEnd w:id="493"/>
    <w:bookmarkEnd w:id="49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 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12.3.1 计量原则</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工程量计算规则：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12.3.2 计量周期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关于计量周期的约定：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12.3.3 单价合同的计量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关于单价合同计量的约定：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12.3.4 总价合同的计量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关于总价合同计量的约定：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12.3.5总价合同采用支付分解表计量支付的，是否适用第</w:t>
      </w:r>
      <w:r>
        <w:rPr>
          <w:rFonts w:hint="eastAsia" w:ascii="宋体" w:hAnsi="宋体" w:eastAsia="宋体" w:cs="宋体"/>
          <w:color w:val="auto"/>
          <w:kern w:val="0"/>
          <w:sz w:val="21"/>
          <w:szCs w:val="21"/>
        </w:rPr>
        <w:t xml:space="preserve">12.3.4 </w:t>
      </w:r>
      <w:r>
        <w:rPr>
          <w:rFonts w:hint="eastAsia" w:ascii="宋体" w:hAnsi="宋体" w:eastAsia="宋体" w:cs="宋体"/>
          <w:color w:val="auto"/>
          <w:sz w:val="21"/>
          <w:szCs w:val="21"/>
        </w:rPr>
        <w:t>项</w:t>
      </w:r>
      <w:r>
        <w:rPr>
          <w:rFonts w:hint="eastAsia" w:ascii="宋体" w:hAnsi="宋体" w:eastAsia="宋体" w:cs="宋体"/>
          <w:color w:val="auto"/>
          <w:kern w:val="0"/>
          <w:sz w:val="21"/>
          <w:szCs w:val="21"/>
        </w:rPr>
        <w:t>〔总价合同的计量〕</w:t>
      </w:r>
      <w:r>
        <w:rPr>
          <w:rFonts w:hint="eastAsia" w:ascii="宋体" w:hAnsi="宋体" w:eastAsia="宋体" w:cs="宋体"/>
          <w:color w:val="auto"/>
          <w:sz w:val="21"/>
          <w:szCs w:val="21"/>
        </w:rPr>
        <w:t>约定进行计量：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12.3.6 其他价格形式合同的计量</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其他价格形式的计量方式和程序：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12.4 工程进度款支付</w:t>
      </w:r>
    </w:p>
    <w:p>
      <w:pPr>
        <w:spacing w:line="360" w:lineRule="auto"/>
        <w:ind w:firstLine="420" w:firstLineChars="200"/>
        <w:jc w:val="left"/>
        <w:rPr>
          <w:rFonts w:hint="eastAsia" w:ascii="宋体" w:hAnsi="宋体" w:eastAsia="宋体" w:cs="宋体"/>
          <w:color w:val="auto"/>
          <w:sz w:val="21"/>
          <w:szCs w:val="21"/>
        </w:rPr>
      </w:pPr>
      <w:bookmarkStart w:id="495" w:name="_Toc297120511"/>
      <w:bookmarkStart w:id="496" w:name="_Toc296891039"/>
      <w:bookmarkStart w:id="497" w:name="_Toc292559416"/>
      <w:bookmarkStart w:id="498" w:name="_Toc296503211"/>
      <w:bookmarkStart w:id="499" w:name="_Toc297216215"/>
      <w:bookmarkStart w:id="500" w:name="_Toc297048397"/>
      <w:bookmarkStart w:id="501" w:name="_Toc296944550"/>
      <w:bookmarkStart w:id="502" w:name="_Toc296347210"/>
      <w:bookmarkStart w:id="503" w:name="_Toc297123556"/>
      <w:bookmarkStart w:id="504" w:name="_Toc303539163"/>
      <w:bookmarkStart w:id="505" w:name="_Toc300935006"/>
      <w:bookmarkStart w:id="506" w:name="_Toc292559921"/>
      <w:bookmarkStart w:id="507" w:name="_Toc296891251"/>
      <w:bookmarkStart w:id="508" w:name="_Toc296346712"/>
      <w:r>
        <w:rPr>
          <w:rFonts w:hint="eastAsia" w:ascii="宋体" w:hAnsi="宋体" w:eastAsia="宋体" w:cs="宋体"/>
          <w:color w:val="auto"/>
          <w:sz w:val="21"/>
          <w:szCs w:val="21"/>
        </w:rPr>
        <w:t>12.4.1 付款周期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关于付款周期的约定：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12.4.2 进度付款申请单的编制</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关于进度付款申请单编制的约定：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Pr>
          <w:rFonts w:hint="eastAsia" w:ascii="宋体" w:hAnsi="宋体" w:eastAsia="宋体" w:cs="宋体"/>
          <w:color w:val="auto"/>
          <w:sz w:val="21"/>
          <w:szCs w:val="21"/>
        </w:rPr>
        <w:t>2.4.3 进度付款申请单的提交</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（3）其他价格形式合同进度付款申请单提交的约定：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12.4.4 进度款审核和支付</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（1）监理人审查并报送发包人的期限：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发包人完成审批并签发进度款支付证书的期限：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（2）发包人支付进度款的期限：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发包人逾期支付进度款的违约金的计算方式：</w:t>
      </w:r>
      <w:r>
        <w:rPr>
          <w:rFonts w:hint="eastAsia" w:ascii="宋体" w:hAnsi="宋体" w:eastAsia="宋体" w:cs="宋体"/>
          <w:color w:val="auto"/>
          <w:sz w:val="21"/>
          <w:szCs w:val="21"/>
          <w:u w:val="single"/>
        </w:rPr>
        <w:t xml:space="preserve">            </w:t>
      </w:r>
    </w:p>
    <w:p>
      <w:pPr>
        <w:spacing w:line="360" w:lineRule="auto"/>
        <w:ind w:firstLine="525" w:firstLineChars="250"/>
        <w:jc w:val="left"/>
        <w:rPr>
          <w:rFonts w:hint="eastAsia" w:ascii="宋体" w:hAnsi="宋体" w:eastAsia="宋体" w:cs="宋体"/>
          <w:color w:val="auto"/>
          <w:sz w:val="21"/>
          <w:szCs w:val="21"/>
        </w:rPr>
      </w:pPr>
      <w:r>
        <w:rPr>
          <w:rFonts w:hint="eastAsia" w:ascii="宋体" w:hAnsi="宋体" w:eastAsia="宋体" w:cs="宋体"/>
          <w:color w:val="auto"/>
          <w:sz w:val="21"/>
          <w:szCs w:val="21"/>
        </w:rPr>
        <w:t>12.4.6 支付分解表的编制</w:t>
      </w:r>
    </w:p>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2、总价合同支付分解表的编制与审批：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3、单价合同的总价项目支付分解表的编制与审批：</w:t>
      </w:r>
      <w:r>
        <w:rPr>
          <w:rFonts w:hint="eastAsia" w:ascii="宋体" w:hAnsi="宋体" w:eastAsia="宋体" w:cs="宋体"/>
          <w:color w:val="auto"/>
          <w:sz w:val="21"/>
          <w:szCs w:val="21"/>
          <w:u w:val="single"/>
        </w:rPr>
        <w:t xml:space="preserve">        </w:t>
      </w:r>
    </w:p>
    <w:bookmarkEnd w:id="336"/>
    <w:p>
      <w:pPr>
        <w:pStyle w:val="12"/>
        <w:spacing w:before="120" w:after="120" w:line="360" w:lineRule="auto"/>
        <w:rPr>
          <w:rFonts w:hint="eastAsia" w:ascii="宋体" w:hAnsi="宋体" w:eastAsia="宋体" w:cs="宋体"/>
          <w:b w:val="0"/>
          <w:color w:val="auto"/>
          <w:sz w:val="21"/>
          <w:szCs w:val="21"/>
        </w:rPr>
      </w:pPr>
      <w:bookmarkStart w:id="509" w:name="_Toc351203645"/>
      <w:bookmarkStart w:id="510" w:name="_Toc296347218"/>
      <w:bookmarkStart w:id="511" w:name="_Toc296944558"/>
      <w:bookmarkStart w:id="512" w:name="_Toc292559929"/>
      <w:bookmarkStart w:id="513" w:name="_Toc312678053"/>
      <w:bookmarkStart w:id="514" w:name="_Toc296346720"/>
      <w:bookmarkStart w:id="515" w:name="_Toc297120519"/>
      <w:bookmarkStart w:id="516" w:name="_Toc297048405"/>
      <w:bookmarkStart w:id="517" w:name="_Toc296891047"/>
      <w:bookmarkStart w:id="518" w:name="_Toc297216223"/>
      <w:bookmarkStart w:id="519" w:name="_Toc304295593"/>
      <w:bookmarkStart w:id="520" w:name="_Toc303539172"/>
      <w:bookmarkStart w:id="521" w:name="_Toc292559424"/>
      <w:bookmarkStart w:id="522" w:name="_Toc296503219"/>
      <w:bookmarkStart w:id="523" w:name="_Toc296891259"/>
      <w:bookmarkStart w:id="524" w:name="_Toc300935015"/>
      <w:bookmarkStart w:id="525" w:name="_Toc297123564"/>
      <w:r>
        <w:rPr>
          <w:rFonts w:hint="eastAsia" w:ascii="宋体" w:hAnsi="宋体" w:eastAsia="宋体" w:cs="宋体"/>
          <w:b w:val="0"/>
          <w:color w:val="auto"/>
          <w:sz w:val="21"/>
          <w:szCs w:val="21"/>
        </w:rPr>
        <w:t>13. 验收和工程试车</w:t>
      </w:r>
      <w:bookmarkEnd w:id="509"/>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 分部分项工程验收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13.1.2监理人不能按时进行验收时，应提前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spacing w:after="120" w:line="360" w:lineRule="auto"/>
        <w:ind w:firstLine="420" w:firstLineChars="200"/>
        <w:rPr>
          <w:rFonts w:hint="eastAsia" w:ascii="宋体" w:hAnsi="宋体" w:eastAsia="宋体" w:cs="宋体"/>
          <w:color w:val="auto"/>
          <w:sz w:val="21"/>
          <w:szCs w:val="21"/>
        </w:rPr>
      </w:pPr>
      <w:bookmarkStart w:id="526" w:name="_Toc296944562"/>
      <w:bookmarkStart w:id="527" w:name="_Toc292559933"/>
      <w:bookmarkStart w:id="528" w:name="_Toc297120523"/>
      <w:bookmarkStart w:id="529" w:name="_Toc296891263"/>
      <w:bookmarkStart w:id="530" w:name="_Toc312678056"/>
      <w:bookmarkStart w:id="531" w:name="_Toc292559428"/>
      <w:bookmarkStart w:id="532" w:name="_Toc303539173"/>
      <w:bookmarkStart w:id="533" w:name="_Toc297216224"/>
      <w:bookmarkStart w:id="534" w:name="_Toc296346724"/>
      <w:bookmarkStart w:id="535" w:name="_Toc297048409"/>
      <w:bookmarkStart w:id="536" w:name="_Toc296891051"/>
      <w:bookmarkStart w:id="537" w:name="_Toc300935016"/>
      <w:bookmarkStart w:id="538" w:name="_Toc296503223"/>
      <w:bookmarkStart w:id="539" w:name="_Toc296347222"/>
      <w:bookmarkStart w:id="540" w:name="_Toc304295596"/>
      <w:bookmarkStart w:id="541" w:name="_Toc297123565"/>
      <w:bookmarkStart w:id="542" w:name="_Toc267251476"/>
      <w:bookmarkStart w:id="543" w:name="_Toc267251473"/>
      <w:bookmarkStart w:id="544" w:name="_Toc267251475"/>
      <w:bookmarkStart w:id="545" w:name="_Toc267251472"/>
      <w:bookmarkStart w:id="546" w:name="_Toc267251474"/>
      <w:bookmarkStart w:id="547" w:name="_Toc267251470"/>
      <w:bookmarkStart w:id="548" w:name="_Toc267251471"/>
      <w:r>
        <w:rPr>
          <w:rFonts w:hint="eastAsia" w:ascii="宋体" w:hAnsi="宋体" w:eastAsia="宋体" w:cs="宋体"/>
          <w:color w:val="auto"/>
          <w:sz w:val="21"/>
          <w:szCs w:val="21"/>
        </w:rPr>
        <w:t>13.2 竣工验收</w:t>
      </w:r>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ind w:firstLine="420" w:firstLineChars="200"/>
        <w:jc w:val="left"/>
        <w:rPr>
          <w:rFonts w:hint="eastAsia" w:ascii="宋体" w:hAnsi="宋体" w:eastAsia="宋体" w:cs="宋体"/>
          <w:color w:val="auto"/>
          <w:sz w:val="21"/>
          <w:szCs w:val="21"/>
        </w:rPr>
      </w:pPr>
      <w:bookmarkStart w:id="549" w:name="_Toc280868704"/>
      <w:bookmarkStart w:id="550" w:name="_Toc280868705"/>
      <w:bookmarkStart w:id="551" w:name="_Toc280868706"/>
      <w:bookmarkStart w:id="552" w:name="_Toc280868707"/>
      <w:bookmarkStart w:id="553" w:name="_Toc280868708"/>
      <w:bookmarkStart w:id="554" w:name="_Toc280868709"/>
      <w:r>
        <w:rPr>
          <w:rFonts w:hint="eastAsia" w:ascii="宋体" w:hAnsi="宋体" w:eastAsia="宋体" w:cs="宋体"/>
          <w:color w:val="auto"/>
          <w:sz w:val="21"/>
          <w:szCs w:val="21"/>
        </w:rPr>
        <w:t>13.2.2竣工验收程序</w:t>
      </w:r>
    </w:p>
    <w:bookmarkEnd w:id="549"/>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关于竣工验收程序的约定：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发包人不按照本项约定组织竣工验收、颁发工程接收证书的违约金的计算方法：</w:t>
      </w:r>
      <w:r>
        <w:rPr>
          <w:rFonts w:hint="eastAsia" w:ascii="宋体" w:hAnsi="宋体" w:eastAsia="宋体" w:cs="宋体"/>
          <w:color w:val="auto"/>
          <w:sz w:val="21"/>
          <w:szCs w:val="21"/>
          <w:u w:val="single"/>
        </w:rPr>
        <w:t xml:space="preserve">          </w:t>
      </w:r>
    </w:p>
    <w:bookmarkEnd w:id="550"/>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13.2.5移交、接收全部与部分工程</w:t>
      </w:r>
    </w:p>
    <w:bookmarkEnd w:id="551"/>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承包人向发包人移交工程的期限：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发包人未按本合同约定接收全部或部分工程的，违约金的计算方法为：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52"/>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承包人未按时移交工程的，违约金的计算方法为：</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工程试车</w:t>
      </w:r>
    </w:p>
    <w:bookmarkEnd w:id="553"/>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13.3.1 试车程序</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工程试车内容：</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（1）单机无负荷试车费用由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（2）无负荷联动试车费用由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13.3.3 投料试车</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关于投料试车相关事项的约定：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55" w:name="_Toc28577"/>
      <w:r>
        <w:rPr>
          <w:rFonts w:hint="eastAsia" w:ascii="宋体" w:hAnsi="宋体" w:eastAsia="宋体" w:cs="宋体"/>
          <w:color w:val="auto"/>
          <w:sz w:val="21"/>
          <w:szCs w:val="21"/>
        </w:rPr>
        <w:t>13.6 竣工退场</w:t>
      </w:r>
      <w:bookmarkEnd w:id="555"/>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13.6.1 竣工退场</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承包人完成竣工退场的期限：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w:t>
      </w:r>
    </w:p>
    <w:p>
      <w:pPr>
        <w:pStyle w:val="12"/>
        <w:spacing w:before="120" w:after="120" w:line="360" w:lineRule="auto"/>
        <w:rPr>
          <w:rFonts w:hint="eastAsia" w:ascii="宋体" w:hAnsi="宋体" w:eastAsia="宋体" w:cs="宋体"/>
          <w:b w:val="0"/>
          <w:color w:val="auto"/>
          <w:sz w:val="21"/>
          <w:szCs w:val="21"/>
        </w:rPr>
      </w:pPr>
      <w:bookmarkStart w:id="556" w:name="_Toc351203646"/>
      <w:r>
        <w:rPr>
          <w:rFonts w:hint="eastAsia" w:ascii="宋体" w:hAnsi="宋体" w:eastAsia="宋体" w:cs="宋体"/>
          <w:b w:val="0"/>
          <w:color w:val="auto"/>
          <w:sz w:val="21"/>
          <w:szCs w:val="21"/>
        </w:rPr>
        <w:t>14. 竣工结算</w:t>
      </w:r>
      <w:bookmarkEnd w:id="55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竣工结算申请</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承包人提交竣工结算申请单的期限：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竣工结算申请单应包括的内容：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57" w:name="_Toc20963"/>
      <w:r>
        <w:rPr>
          <w:rFonts w:hint="eastAsia" w:ascii="宋体" w:hAnsi="宋体" w:eastAsia="宋体" w:cs="宋体"/>
          <w:color w:val="auto"/>
          <w:sz w:val="21"/>
          <w:szCs w:val="21"/>
        </w:rPr>
        <w:t>14.2 竣工结算审核</w:t>
      </w:r>
      <w:bookmarkEnd w:id="5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发包人审批竣工付款申请单的期限：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发包人完成竣工付款的期限：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关于竣工付款证书异议部分复核的方式和程序：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14.4 最终结清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14.4.1 最终结清申请单</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承包人提交最终结清申请单的份数：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承包人提交最终结算申请单的期限：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14.4.2 最终结清证书和支付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（1）发包人完成最终结清申请单的审批并颁发最终结清证书的期限：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（2）发包人完成支付的期限：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42"/>
    <w:bookmarkEnd w:id="543"/>
    <w:bookmarkEnd w:id="544"/>
    <w:bookmarkEnd w:id="545"/>
    <w:bookmarkEnd w:id="546"/>
    <w:bookmarkEnd w:id="547"/>
    <w:bookmarkEnd w:id="548"/>
    <w:bookmarkEnd w:id="554"/>
    <w:p>
      <w:pPr>
        <w:pStyle w:val="12"/>
        <w:spacing w:before="120" w:after="120" w:line="360" w:lineRule="auto"/>
        <w:rPr>
          <w:rFonts w:hint="eastAsia" w:ascii="宋体" w:hAnsi="宋体" w:eastAsia="宋体" w:cs="宋体"/>
          <w:b w:val="0"/>
          <w:color w:val="auto"/>
          <w:sz w:val="21"/>
          <w:szCs w:val="21"/>
        </w:rPr>
      </w:pPr>
      <w:bookmarkStart w:id="558" w:name="_Toc351203647"/>
      <w:bookmarkStart w:id="559" w:name="_Toc267251483"/>
      <w:bookmarkStart w:id="560" w:name="_Toc267251484"/>
      <w:bookmarkStart w:id="561" w:name="_Toc267251482"/>
      <w:bookmarkStart w:id="562" w:name="_Toc267251485"/>
      <w:bookmarkStart w:id="563" w:name="_Toc267251486"/>
      <w:bookmarkStart w:id="564" w:name="_Toc267251488"/>
      <w:bookmarkStart w:id="565" w:name="_Toc267251490"/>
      <w:bookmarkStart w:id="566" w:name="_Toc267251489"/>
      <w:bookmarkStart w:id="567" w:name="_Toc267251492"/>
      <w:bookmarkStart w:id="568" w:name="_Toc267251499"/>
      <w:bookmarkStart w:id="569" w:name="_Toc267251494"/>
      <w:bookmarkStart w:id="570" w:name="_Toc267251498"/>
      <w:bookmarkStart w:id="571" w:name="_Toc267251496"/>
      <w:bookmarkStart w:id="572" w:name="_Toc267251495"/>
      <w:bookmarkStart w:id="573" w:name="_Toc267251493"/>
      <w:bookmarkStart w:id="574" w:name="_Toc267251497"/>
      <w:bookmarkStart w:id="575" w:name="_Toc267251502"/>
      <w:bookmarkStart w:id="576" w:name="_Toc267251503"/>
      <w:bookmarkStart w:id="577" w:name="_Toc267251501"/>
      <w:bookmarkStart w:id="578" w:name="_Toc267251491"/>
      <w:bookmarkStart w:id="579" w:name="_Toc267251504"/>
      <w:bookmarkStart w:id="580" w:name="_Toc267251506"/>
      <w:bookmarkStart w:id="581" w:name="_Toc267251507"/>
      <w:bookmarkStart w:id="582" w:name="_Toc267251508"/>
      <w:bookmarkStart w:id="583" w:name="_Toc267251515"/>
      <w:bookmarkStart w:id="584" w:name="_Toc267251510"/>
      <w:bookmarkStart w:id="585" w:name="_Toc267251509"/>
      <w:bookmarkStart w:id="586" w:name="_Toc267251514"/>
      <w:bookmarkStart w:id="587" w:name="_Toc267251513"/>
      <w:bookmarkStart w:id="588" w:name="_Toc267251511"/>
      <w:r>
        <w:rPr>
          <w:rFonts w:hint="eastAsia" w:ascii="宋体" w:hAnsi="宋体" w:eastAsia="宋体" w:cs="宋体"/>
          <w:b w:val="0"/>
          <w:color w:val="auto"/>
          <w:sz w:val="21"/>
          <w:szCs w:val="21"/>
        </w:rPr>
        <w:t>15. 缺陷责任期与保修</w:t>
      </w:r>
      <w:bookmarkEnd w:id="55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15.2缺陷责任期</w:t>
      </w:r>
      <w:bookmarkEnd w:id="55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缺陷责任期的具体期限：</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89" w:name="_Toc26264"/>
      <w:r>
        <w:rPr>
          <w:rFonts w:hint="eastAsia" w:ascii="宋体" w:hAnsi="宋体" w:eastAsia="宋体" w:cs="宋体"/>
          <w:color w:val="auto"/>
          <w:sz w:val="21"/>
          <w:szCs w:val="21"/>
        </w:rPr>
        <w:t>15.3 质量保证金</w:t>
      </w:r>
      <w:bookmarkEnd w:id="58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关于是否扣留质量保证金的约定：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。在工程项目竣工前，承包人按专用合同条款第3.7条提供履约担保的，发包人不得同时预留工程质量保证金。</w:t>
      </w:r>
    </w:p>
    <w:p>
      <w:pPr>
        <w:spacing w:line="360" w:lineRule="auto"/>
        <w:ind w:firstLine="420" w:firstLineChars="200"/>
        <w:jc w:val="left"/>
        <w:rPr>
          <w:rFonts w:hint="eastAsia" w:ascii="宋体" w:hAnsi="宋体" w:eastAsia="宋体" w:cs="宋体"/>
          <w:color w:val="auto"/>
          <w:sz w:val="21"/>
          <w:szCs w:val="21"/>
        </w:rPr>
      </w:pPr>
    </w:p>
    <w:p>
      <w:pPr>
        <w:spacing w:line="360" w:lineRule="auto"/>
        <w:ind w:firstLine="420" w:firstLineChars="200"/>
        <w:jc w:val="left"/>
        <w:outlineLvl w:val="0"/>
        <w:rPr>
          <w:rFonts w:hint="eastAsia" w:ascii="宋体" w:hAnsi="宋体" w:eastAsia="宋体" w:cs="宋体"/>
          <w:color w:val="auto"/>
          <w:sz w:val="21"/>
          <w:szCs w:val="21"/>
        </w:rPr>
      </w:pPr>
      <w:bookmarkStart w:id="590" w:name="_Toc8698"/>
      <w:r>
        <w:rPr>
          <w:rFonts w:hint="eastAsia" w:ascii="宋体" w:hAnsi="宋体" w:eastAsia="宋体" w:cs="宋体"/>
          <w:color w:val="auto"/>
          <w:sz w:val="21"/>
          <w:szCs w:val="21"/>
        </w:rPr>
        <w:t>15.3.1 承包人提供质量保证金的方式</w:t>
      </w:r>
      <w:bookmarkEnd w:id="590"/>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（1）质量保证金保函，保证金额为：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%的工程款；</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outlineLvl w:val="0"/>
        <w:rPr>
          <w:rFonts w:hint="eastAsia" w:ascii="宋体" w:hAnsi="宋体" w:eastAsia="宋体" w:cs="宋体"/>
          <w:color w:val="auto"/>
          <w:sz w:val="21"/>
          <w:szCs w:val="21"/>
        </w:rPr>
      </w:pPr>
      <w:bookmarkStart w:id="591" w:name="_Toc16255"/>
      <w:r>
        <w:rPr>
          <w:rFonts w:hint="eastAsia" w:ascii="宋体" w:hAnsi="宋体" w:eastAsia="宋体" w:cs="宋体"/>
          <w:color w:val="auto"/>
          <w:sz w:val="21"/>
          <w:szCs w:val="21"/>
        </w:rPr>
        <w:t>15.3.2 质量保证金的扣留</w:t>
      </w:r>
      <w:bookmarkEnd w:id="591"/>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质量保证金的扣留采取以下第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592" w:name="_Toc860"/>
      <w:r>
        <w:rPr>
          <w:rFonts w:hint="eastAsia" w:ascii="宋体" w:hAnsi="宋体" w:eastAsia="宋体" w:cs="宋体"/>
          <w:color w:val="auto"/>
          <w:kern w:val="0"/>
          <w:sz w:val="21"/>
          <w:szCs w:val="21"/>
        </w:rPr>
        <w:t>（2）工程竣工结算时一次性扣留质量保证金；</w:t>
      </w:r>
      <w:bookmarkEnd w:id="592"/>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（3）其他扣留方式: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关于质量保证金的补充约定：</w:t>
      </w:r>
      <w:r>
        <w:rPr>
          <w:rFonts w:hint="eastAsia" w:ascii="宋体" w:hAnsi="宋体" w:eastAsia="宋体" w:cs="宋体"/>
          <w:color w:val="auto"/>
          <w:kern w:val="0"/>
          <w:sz w:val="21"/>
          <w:szCs w:val="21"/>
          <w:u w:val="single"/>
        </w:rPr>
        <w:t xml:space="preserve">                            </w:t>
      </w:r>
    </w:p>
    <w:bookmarkEnd w:id="560"/>
    <w:bookmarkEnd w:id="561"/>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562"/>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color w:val="auto"/>
          <w:kern w:val="0"/>
          <w:sz w:val="21"/>
          <w:szCs w:val="21"/>
          <w:u w:val="single"/>
        </w:rPr>
        <w:t xml:space="preserve">                                      </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15.4.3 修复通知</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承包人收到保修通知并到达工程现场的合理时间：</w:t>
      </w:r>
      <w:r>
        <w:rPr>
          <w:rFonts w:hint="eastAsia" w:ascii="宋体" w:hAnsi="宋体" w:eastAsia="宋体" w:cs="宋体"/>
          <w:color w:val="auto"/>
          <w:kern w:val="0"/>
          <w:sz w:val="21"/>
          <w:szCs w:val="21"/>
          <w:u w:val="single"/>
        </w:rPr>
        <w:t xml:space="preserve">         </w:t>
      </w:r>
    </w:p>
    <w:bookmarkEnd w:id="563"/>
    <w:bookmarkEnd w:id="564"/>
    <w:bookmarkEnd w:id="565"/>
    <w:bookmarkEnd w:id="566"/>
    <w:p>
      <w:pPr>
        <w:pStyle w:val="12"/>
        <w:spacing w:before="120" w:after="120" w:line="360" w:lineRule="auto"/>
        <w:rPr>
          <w:rFonts w:hint="eastAsia" w:ascii="宋体" w:hAnsi="宋体" w:eastAsia="宋体" w:cs="宋体"/>
          <w:b w:val="0"/>
          <w:color w:val="auto"/>
          <w:sz w:val="21"/>
          <w:szCs w:val="21"/>
        </w:rPr>
      </w:pPr>
      <w:bookmarkStart w:id="593" w:name="_Toc351203648"/>
      <w:bookmarkStart w:id="594" w:name="_Toc280868717"/>
      <w:bookmarkStart w:id="595" w:name="_Toc280868718"/>
      <w:r>
        <w:rPr>
          <w:rFonts w:hint="eastAsia" w:ascii="宋体" w:hAnsi="宋体" w:eastAsia="宋体" w:cs="宋体"/>
          <w:b w:val="0"/>
          <w:color w:val="auto"/>
          <w:sz w:val="21"/>
          <w:szCs w:val="21"/>
        </w:rPr>
        <w:t>16. 违约</w:t>
      </w:r>
      <w:bookmarkEnd w:id="593"/>
    </w:p>
    <w:p>
      <w:pPr>
        <w:spacing w:after="120" w:line="360" w:lineRule="auto"/>
        <w:ind w:firstLine="420" w:firstLineChars="200"/>
        <w:outlineLvl w:val="0"/>
        <w:rPr>
          <w:rFonts w:hint="eastAsia" w:ascii="宋体" w:hAnsi="宋体" w:eastAsia="宋体" w:cs="宋体"/>
          <w:color w:val="auto"/>
          <w:sz w:val="21"/>
          <w:szCs w:val="21"/>
        </w:rPr>
      </w:pPr>
      <w:bookmarkStart w:id="596" w:name="_Toc51"/>
      <w:r>
        <w:rPr>
          <w:rFonts w:hint="eastAsia" w:ascii="宋体" w:hAnsi="宋体" w:eastAsia="宋体" w:cs="宋体"/>
          <w:color w:val="auto"/>
          <w:sz w:val="21"/>
          <w:szCs w:val="21"/>
        </w:rPr>
        <w:t>16.1 发包人违约</w:t>
      </w:r>
      <w:bookmarkEnd w:id="59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（1）因发包人原因未能在计划开工日期前7天内下达开工通知的违约责任：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（3）发包人违反第10.1款〔变更的范围〕第（2）项约定，自行实施被取消的工作或转由他人实施的违约责任：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（5）因发包人违反合同约定造成暂停施工的违约责任：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（6）发包人无正当理由没有在约定期限内发出复工指示，导致承包人无法复工的违约责任：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（7）其他：</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pPr>
        <w:spacing w:after="120" w:line="360" w:lineRule="auto"/>
        <w:ind w:firstLine="420" w:firstLineChars="200"/>
        <w:outlineLvl w:val="0"/>
        <w:rPr>
          <w:rFonts w:hint="eastAsia" w:ascii="宋体" w:hAnsi="宋体" w:eastAsia="宋体" w:cs="宋体"/>
          <w:color w:val="auto"/>
          <w:sz w:val="21"/>
          <w:szCs w:val="21"/>
        </w:rPr>
      </w:pPr>
      <w:bookmarkStart w:id="597" w:name="_Toc5977"/>
      <w:r>
        <w:rPr>
          <w:rFonts w:hint="eastAsia" w:ascii="宋体" w:hAnsi="宋体" w:eastAsia="宋体" w:cs="宋体"/>
          <w:color w:val="auto"/>
          <w:sz w:val="21"/>
          <w:szCs w:val="21"/>
        </w:rPr>
        <w:t>16.2 承包人违约</w:t>
      </w:r>
      <w:bookmarkEnd w:id="597"/>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承包人违约的其他情形：</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pPr>
        <w:spacing w:line="360" w:lineRule="auto"/>
        <w:ind w:left="1500" w:hanging="1050" w:hangingChars="5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承包人违约责任的承担方式和计算方法：</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16.2.3 因承包人违约解除合同</w:t>
      </w:r>
    </w:p>
    <w:p>
      <w:pPr>
        <w:spacing w:before="120" w:after="120"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关于承包人违约解除合同的特别约定：</w:t>
      </w:r>
      <w:r>
        <w:rPr>
          <w:rFonts w:hint="eastAsia" w:ascii="宋体" w:hAnsi="宋体" w:eastAsia="宋体" w:cs="宋体"/>
          <w:color w:val="auto"/>
          <w:kern w:val="0"/>
          <w:sz w:val="21"/>
          <w:szCs w:val="21"/>
          <w:u w:val="single"/>
        </w:rPr>
        <w:t xml:space="preserve">                    </w:t>
      </w:r>
    </w:p>
    <w:p>
      <w:pPr>
        <w:spacing w:before="120" w:after="120"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pStyle w:val="12"/>
        <w:spacing w:before="120" w:after="120" w:line="360" w:lineRule="auto"/>
        <w:rPr>
          <w:rFonts w:hint="eastAsia" w:ascii="宋体" w:hAnsi="宋体" w:eastAsia="宋体" w:cs="宋体"/>
          <w:b w:val="0"/>
          <w:color w:val="auto"/>
          <w:sz w:val="21"/>
          <w:szCs w:val="21"/>
        </w:rPr>
      </w:pPr>
      <w:bookmarkStart w:id="598" w:name="_Toc351203649"/>
      <w:r>
        <w:rPr>
          <w:rFonts w:hint="eastAsia" w:ascii="宋体" w:hAnsi="宋体" w:eastAsia="宋体" w:cs="宋体"/>
          <w:b w:val="0"/>
          <w:color w:val="auto"/>
          <w:sz w:val="21"/>
          <w:szCs w:val="21"/>
        </w:rPr>
        <w:t>17. 不可抗力</w:t>
      </w:r>
      <w:bookmarkEnd w:id="598"/>
      <w:r>
        <w:rPr>
          <w:rFonts w:hint="eastAsia" w:ascii="宋体" w:hAnsi="宋体" w:eastAsia="宋体" w:cs="宋体"/>
          <w:b w:val="0"/>
          <w:color w:val="auto"/>
          <w:sz w:val="21"/>
          <w:szCs w:val="21"/>
        </w:rPr>
        <w:t xml:space="preserve"> </w:t>
      </w:r>
      <w:bookmarkEnd w:id="594"/>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 xml:space="preserve">除通用合同条款约定的不可抗力事件之外，视为不可抗力的其他情形：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99" w:name="_Toc13340"/>
      <w:r>
        <w:rPr>
          <w:rFonts w:hint="eastAsia" w:ascii="宋体" w:hAnsi="宋体" w:eastAsia="宋体" w:cs="宋体"/>
          <w:color w:val="auto"/>
          <w:sz w:val="21"/>
          <w:szCs w:val="21"/>
        </w:rPr>
        <w:t>17.4 因不可抗力解除合同</w:t>
      </w:r>
      <w:bookmarkEnd w:id="59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合同解除后，发包人应在商定或确定发包人应支付款项后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天内完成款项的支付。</w:t>
      </w:r>
    </w:p>
    <w:p>
      <w:pPr>
        <w:pStyle w:val="12"/>
        <w:spacing w:before="120" w:after="120" w:line="360" w:lineRule="auto"/>
        <w:rPr>
          <w:rFonts w:hint="eastAsia" w:ascii="宋体" w:hAnsi="宋体" w:eastAsia="宋体" w:cs="宋体"/>
          <w:b w:val="0"/>
          <w:color w:val="auto"/>
          <w:sz w:val="21"/>
          <w:szCs w:val="21"/>
        </w:rPr>
      </w:pPr>
      <w:bookmarkStart w:id="600" w:name="_Toc351203650"/>
      <w:r>
        <w:rPr>
          <w:rFonts w:hint="eastAsia" w:ascii="宋体" w:hAnsi="宋体" w:eastAsia="宋体" w:cs="宋体"/>
          <w:b w:val="0"/>
          <w:color w:val="auto"/>
          <w:sz w:val="21"/>
          <w:szCs w:val="21"/>
        </w:rPr>
        <w:t>18. 保险</w:t>
      </w:r>
      <w:bookmarkEnd w:id="600"/>
    </w:p>
    <w:bookmarkEnd w:id="59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关于工程保险的特别约定：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1" w:name="_Toc21924"/>
      <w:r>
        <w:rPr>
          <w:rFonts w:hint="eastAsia" w:ascii="宋体" w:hAnsi="宋体" w:eastAsia="宋体" w:cs="宋体"/>
          <w:color w:val="auto"/>
          <w:sz w:val="21"/>
          <w:szCs w:val="21"/>
        </w:rPr>
        <w:t>18.3 其他保险</w:t>
      </w:r>
      <w:bookmarkEnd w:id="601"/>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color w:val="auto"/>
          <w:sz w:val="21"/>
          <w:szCs w:val="21"/>
          <w:u w:val="single"/>
        </w:rPr>
        <w:t xml:space="preserve">                 </w:t>
      </w:r>
    </w:p>
    <w:bookmarkEnd w:id="567"/>
    <w:bookmarkEnd w:id="568"/>
    <w:bookmarkEnd w:id="569"/>
    <w:bookmarkEnd w:id="570"/>
    <w:bookmarkEnd w:id="571"/>
    <w:bookmarkEnd w:id="572"/>
    <w:bookmarkEnd w:id="573"/>
    <w:bookmarkEnd w:id="574"/>
    <w:bookmarkEnd w:id="575"/>
    <w:bookmarkEnd w:id="576"/>
    <w:bookmarkEnd w:id="577"/>
    <w:bookmarkEnd w:id="578"/>
    <w:p>
      <w:pPr>
        <w:pStyle w:val="12"/>
        <w:spacing w:before="120" w:after="120" w:line="360" w:lineRule="auto"/>
        <w:rPr>
          <w:rFonts w:hint="eastAsia" w:ascii="宋体" w:hAnsi="宋体" w:eastAsia="宋体" w:cs="宋体"/>
          <w:b w:val="0"/>
          <w:color w:val="auto"/>
          <w:sz w:val="21"/>
          <w:szCs w:val="21"/>
        </w:rPr>
      </w:pPr>
      <w:bookmarkStart w:id="602" w:name="_Toc351203651"/>
      <w:r>
        <w:rPr>
          <w:rFonts w:hint="eastAsia" w:ascii="宋体" w:hAnsi="宋体" w:eastAsia="宋体" w:cs="宋体"/>
          <w:b w:val="0"/>
          <w:color w:val="auto"/>
          <w:sz w:val="21"/>
          <w:szCs w:val="21"/>
        </w:rPr>
        <w:t>20. 争议解决</w:t>
      </w:r>
      <w:bookmarkEnd w:id="602"/>
    </w:p>
    <w:bookmarkEnd w:id="579"/>
    <w:bookmarkEnd w:id="580"/>
    <w:p>
      <w:pPr>
        <w:spacing w:after="120" w:line="360" w:lineRule="auto"/>
        <w:ind w:firstLine="420" w:firstLineChars="200"/>
        <w:outlineLvl w:val="0"/>
        <w:rPr>
          <w:rFonts w:hint="eastAsia" w:ascii="宋体" w:hAnsi="宋体" w:eastAsia="宋体" w:cs="宋体"/>
          <w:color w:val="auto"/>
          <w:sz w:val="21"/>
          <w:szCs w:val="21"/>
        </w:rPr>
      </w:pPr>
      <w:bookmarkStart w:id="603" w:name="_Toc28231"/>
      <w:r>
        <w:rPr>
          <w:rFonts w:hint="eastAsia" w:ascii="宋体" w:hAnsi="宋体" w:eastAsia="宋体" w:cs="宋体"/>
          <w:color w:val="auto"/>
          <w:sz w:val="21"/>
          <w:szCs w:val="21"/>
        </w:rPr>
        <w:t>20.3 争</w:t>
      </w:r>
      <w:bookmarkEnd w:id="581"/>
      <w:r>
        <w:rPr>
          <w:rFonts w:hint="eastAsia" w:ascii="宋体" w:hAnsi="宋体" w:eastAsia="宋体" w:cs="宋体"/>
          <w:color w:val="auto"/>
          <w:sz w:val="21"/>
          <w:szCs w:val="21"/>
        </w:rPr>
        <w:t>议评审</w:t>
      </w:r>
      <w:bookmarkEnd w:id="603"/>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color w:val="auto"/>
          <w:sz w:val="21"/>
          <w:szCs w:val="21"/>
          <w:u w:val="single"/>
        </w:rPr>
        <w:t xml:space="preserve">    </w:t>
      </w:r>
    </w:p>
    <w:p>
      <w:pPr>
        <w:spacing w:line="360" w:lineRule="auto"/>
        <w:ind w:firstLine="420" w:firstLineChars="200"/>
        <w:jc w:val="left"/>
        <w:outlineLvl w:val="0"/>
        <w:rPr>
          <w:rFonts w:hint="eastAsia" w:ascii="宋体" w:hAnsi="宋体" w:eastAsia="宋体" w:cs="宋体"/>
          <w:color w:val="auto"/>
          <w:sz w:val="21"/>
          <w:szCs w:val="21"/>
        </w:rPr>
      </w:pPr>
      <w:bookmarkStart w:id="604" w:name="_Toc16027"/>
      <w:r>
        <w:rPr>
          <w:rFonts w:hint="eastAsia" w:ascii="宋体" w:hAnsi="宋体" w:eastAsia="宋体" w:cs="宋体"/>
          <w:color w:val="auto"/>
          <w:sz w:val="21"/>
          <w:szCs w:val="21"/>
        </w:rPr>
        <w:t>20.3.1 争议评审小组的确定</w:t>
      </w:r>
      <w:bookmarkEnd w:id="604"/>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605" w:name="_Toc2329"/>
      <w:r>
        <w:rPr>
          <w:rFonts w:hint="eastAsia" w:ascii="宋体" w:hAnsi="宋体" w:eastAsia="宋体" w:cs="宋体"/>
          <w:color w:val="auto"/>
          <w:kern w:val="0"/>
          <w:sz w:val="21"/>
          <w:szCs w:val="21"/>
        </w:rPr>
        <w:t>20.3.2 争议评审小组的决定</w:t>
      </w:r>
      <w:bookmarkEnd w:id="605"/>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6" w:name="_Toc6307"/>
      <w:r>
        <w:rPr>
          <w:rFonts w:hint="eastAsia" w:ascii="宋体" w:hAnsi="宋体" w:eastAsia="宋体" w:cs="宋体"/>
          <w:color w:val="auto"/>
          <w:sz w:val="21"/>
          <w:szCs w:val="21"/>
        </w:rPr>
        <w:t>20.4仲裁或诉讼</w:t>
      </w:r>
      <w:bookmarkEnd w:id="582"/>
      <w:bookmarkEnd w:id="60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pPr>
        <w:pStyle w:val="3"/>
        <w:rPr>
          <w:rFonts w:hint="eastAsia" w:ascii="宋体" w:hAnsi="宋体" w:eastAsia="宋体" w:cs="宋体"/>
        </w:rPr>
      </w:pPr>
      <w:r>
        <w:rPr>
          <w:rFonts w:hint="eastAsia" w:ascii="宋体" w:hAnsi="宋体" w:eastAsia="宋体" w:cs="宋体"/>
          <w:color w:val="auto"/>
          <w:sz w:val="21"/>
          <w:szCs w:val="21"/>
        </w:rPr>
        <w:t>（2）向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人民法院起诉。</w:t>
      </w:r>
      <w:bookmarkEnd w:id="583"/>
      <w:bookmarkEnd w:id="584"/>
      <w:bookmarkEnd w:id="585"/>
      <w:bookmarkEnd w:id="586"/>
      <w:bookmarkEnd w:id="587"/>
      <w:bookmarkEnd w:id="588"/>
    </w:p>
    <w:p>
      <w:pPr>
        <w:pStyle w:val="19"/>
        <w:ind w:right="-24" w:rightChars="-11"/>
        <w:jc w:val="left"/>
        <w:outlineLvl w:val="9"/>
        <w:rPr>
          <w:rFonts w:hint="eastAsia" w:ascii="宋体" w:hAnsi="宋体" w:eastAsia="宋体" w:cs="宋体"/>
          <w:sz w:val="24"/>
          <w:szCs w:val="24"/>
        </w:rPr>
      </w:pPr>
      <w:bookmarkStart w:id="607" w:name="_Toc30897"/>
      <w:bookmarkStart w:id="608" w:name="_Toc27025"/>
    </w:p>
    <w:p>
      <w:pPr>
        <w:pStyle w:val="19"/>
        <w:ind w:right="-24" w:rightChars="-11"/>
        <w:jc w:val="left"/>
        <w:outlineLvl w:val="9"/>
        <w:rPr>
          <w:rFonts w:hint="eastAsia" w:ascii="宋体" w:hAnsi="宋体" w:eastAsia="宋体" w:cs="宋体"/>
          <w:sz w:val="24"/>
          <w:szCs w:val="24"/>
        </w:rPr>
      </w:pPr>
    </w:p>
    <w:bookmarkEnd w:id="607"/>
    <w:bookmarkEnd w:id="608"/>
    <w:p>
      <w:pPr>
        <w:rPr>
          <w:rFonts w:hint="eastAsia" w:ascii="宋体" w:hAnsi="宋体" w:eastAsia="宋体" w:cs="宋体"/>
          <w:b/>
          <w:bCs/>
          <w:sz w:val="36"/>
          <w:szCs w:val="36"/>
        </w:rPr>
      </w:pPr>
      <w:bookmarkStart w:id="609" w:name="_Toc18562"/>
      <w:r>
        <w:rPr>
          <w:rFonts w:hint="eastAsia" w:ascii="宋体" w:hAnsi="宋体" w:eastAsia="宋体" w:cs="宋体"/>
          <w:b/>
          <w:bCs/>
          <w:sz w:val="36"/>
          <w:szCs w:val="36"/>
        </w:rPr>
        <w:br w:type="page"/>
      </w:r>
    </w:p>
    <w:p>
      <w:pPr>
        <w:spacing w:line="440" w:lineRule="exact"/>
        <w:ind w:firstLine="1265" w:firstLineChars="350"/>
        <w:outlineLvl w:val="0"/>
        <w:rPr>
          <w:rFonts w:hint="eastAsia" w:ascii="宋体" w:hAnsi="宋体" w:eastAsia="宋体" w:cs="宋体"/>
          <w:b/>
          <w:bCs/>
          <w:sz w:val="36"/>
          <w:szCs w:val="36"/>
        </w:rPr>
      </w:pPr>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09"/>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rPr>
          <w:rFonts w:hint="eastAsia" w:ascii="宋体" w:hAnsi="宋体" w:eastAsia="宋体" w:cs="宋体"/>
          <w:b/>
          <w:sz w:val="32"/>
          <w:szCs w:val="32"/>
        </w:rPr>
      </w:pPr>
    </w:p>
    <w:p>
      <w:pPr>
        <w:spacing w:line="520" w:lineRule="exact"/>
        <w:ind w:left="164" w:leftChars="-171" w:hanging="540" w:hangingChars="112"/>
        <w:jc w:val="center"/>
        <w:rPr>
          <w:rFonts w:hint="eastAsia" w:ascii="宋体" w:hAnsi="宋体" w:eastAsia="宋体" w:cs="宋体"/>
          <w:b/>
          <w:sz w:val="48"/>
          <w:szCs w:val="48"/>
        </w:rPr>
      </w:pPr>
    </w:p>
    <w:p>
      <w:pPr>
        <w:spacing w:line="360" w:lineRule="auto"/>
        <w:jc w:val="center"/>
        <w:rPr>
          <w:rFonts w:hint="eastAsia"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2"/>
        <w:ind w:firstLine="220"/>
        <w:rPr>
          <w:rFonts w:hint="eastAsia" w:ascii="宋体" w:hAnsi="宋体" w:eastAsia="宋体" w:cs="宋体"/>
        </w:rPr>
      </w:pPr>
    </w:p>
    <w:p>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谈判响应文件</w:t>
      </w:r>
    </w:p>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采购编号：博政采购〔2023〕 号</w:t>
      </w:r>
      <w:r>
        <w:rPr>
          <w:rFonts w:hint="eastAsia" w:ascii="宋体" w:hAnsi="宋体" w:eastAsia="宋体" w:cs="宋体"/>
          <w:sz w:val="28"/>
          <w:szCs w:val="28"/>
        </w:rPr>
        <w:t>〕</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rPr>
          <w:rFonts w:hint="eastAsia" w:ascii="宋体" w:hAnsi="宋体" w:eastAsia="宋体" w:cs="宋体"/>
          <w:sz w:val="32"/>
        </w:rPr>
      </w:pPr>
    </w:p>
    <w:p>
      <w:pPr>
        <w:spacing w:line="440" w:lineRule="exact"/>
        <w:rPr>
          <w:rFonts w:hint="eastAsia" w:ascii="宋体" w:hAnsi="宋体" w:eastAsia="宋体" w:cs="宋体"/>
          <w:sz w:val="32"/>
        </w:rPr>
      </w:pPr>
    </w:p>
    <w:p>
      <w:pPr>
        <w:spacing w:line="440" w:lineRule="exact"/>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rPr>
          <w:rFonts w:hint="eastAsia" w:ascii="宋体" w:hAnsi="宋体" w:eastAsia="宋体" w:cs="宋体"/>
          <w:sz w:val="30"/>
          <w:szCs w:val="30"/>
          <w:u w:val="single"/>
        </w:rPr>
      </w:pPr>
    </w:p>
    <w:p>
      <w:pPr>
        <w:spacing w:line="440" w:lineRule="exact"/>
        <w:ind w:left="770" w:leftChars="350" w:firstLine="576" w:firstLineChars="192"/>
        <w:rPr>
          <w:rFonts w:hint="eastAsia"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rPr>
          <w:rFonts w:hint="eastAsia" w:ascii="宋体" w:hAnsi="宋体" w:eastAsia="宋体" w:cs="宋体"/>
          <w:sz w:val="30"/>
          <w:szCs w:val="30"/>
        </w:rPr>
      </w:pPr>
    </w:p>
    <w:p>
      <w:pPr>
        <w:spacing w:line="440" w:lineRule="exact"/>
        <w:ind w:firstLine="2550" w:firstLineChars="850"/>
        <w:rPr>
          <w:rFonts w:hint="eastAsia"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rPr>
          <w:rFonts w:hint="eastAsia" w:ascii="宋体" w:hAnsi="宋体" w:eastAsia="宋体" w:cs="宋体"/>
          <w:b/>
          <w:bCs/>
          <w:sz w:val="36"/>
          <w:szCs w:val="36"/>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spacing w:line="440" w:lineRule="exact"/>
        <w:ind w:right="-97" w:rightChars="-44"/>
        <w:jc w:val="center"/>
        <w:rPr>
          <w:rFonts w:hint="eastAsia" w:ascii="宋体" w:hAnsi="宋体" w:eastAsia="宋体" w:cs="宋体"/>
          <w:b/>
          <w:bCs/>
          <w:sz w:val="36"/>
          <w:szCs w:val="36"/>
        </w:rPr>
      </w:pPr>
    </w:p>
    <w:p>
      <w:pPr>
        <w:pStyle w:val="3"/>
        <w:rPr>
          <w:rFonts w:hint="eastAsia" w:ascii="宋体" w:hAnsi="宋体" w:eastAsia="宋体" w:cs="宋体"/>
          <w:b/>
          <w:bCs/>
          <w:sz w:val="36"/>
          <w:szCs w:val="36"/>
        </w:rPr>
      </w:pPr>
    </w:p>
    <w:p>
      <w:pPr>
        <w:pStyle w:val="4"/>
        <w:rPr>
          <w:rFonts w:hint="eastAsia" w:ascii="宋体" w:hAnsi="宋体" w:eastAsia="宋体" w:cs="宋体"/>
        </w:rPr>
      </w:pPr>
    </w:p>
    <w:p>
      <w:pPr>
        <w:spacing w:line="440" w:lineRule="exact"/>
        <w:ind w:right="-97" w:rightChars="-44"/>
        <w:jc w:val="center"/>
        <w:rPr>
          <w:rFonts w:hint="eastAsia" w:ascii="宋体" w:hAnsi="宋体" w:eastAsia="宋体" w:cs="宋体"/>
          <w:b/>
          <w:bCs/>
          <w:sz w:val="36"/>
          <w:szCs w:val="36"/>
        </w:rPr>
      </w:pPr>
      <w:r>
        <w:rPr>
          <w:rFonts w:hint="eastAsia" w:ascii="宋体" w:hAnsi="宋体" w:eastAsia="宋体" w:cs="宋体"/>
          <w:b/>
          <w:bCs/>
          <w:sz w:val="36"/>
          <w:szCs w:val="36"/>
        </w:rPr>
        <w:t>目     录</w:t>
      </w:r>
    </w:p>
    <w:p>
      <w:pPr>
        <w:pStyle w:val="3"/>
        <w:jc w:val="center"/>
        <w:rPr>
          <w:rFonts w:hint="eastAsia" w:ascii="宋体" w:hAnsi="宋体" w:eastAsia="宋体" w:cs="宋体"/>
          <w:sz w:val="28"/>
          <w:szCs w:val="28"/>
        </w:rPr>
      </w:pPr>
    </w:p>
    <w:p>
      <w:pPr>
        <w:pStyle w:val="3"/>
        <w:jc w:val="center"/>
        <w:rPr>
          <w:rFonts w:hint="eastAsia"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rPr>
          <w:rFonts w:hint="eastAsia" w:ascii="宋体" w:hAnsi="宋体" w:eastAsia="宋体" w:cs="宋体"/>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3"/>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28"/>
          <w:szCs w:val="28"/>
        </w:rPr>
      </w:pPr>
      <w:r>
        <w:rPr>
          <w:rFonts w:hint="eastAsia" w:ascii="宋体" w:hAnsi="宋体" w:eastAsia="宋体" w:cs="宋体"/>
          <w:b/>
          <w:sz w:val="28"/>
          <w:szCs w:val="28"/>
        </w:rPr>
        <w:t>附件1：</w:t>
      </w:r>
    </w:p>
    <w:p>
      <w:pPr>
        <w:widowControl/>
        <w:spacing w:line="440" w:lineRule="exact"/>
        <w:rPr>
          <w:rFonts w:hint="eastAsia" w:ascii="宋体" w:hAnsi="宋体" w:eastAsia="宋体" w:cs="宋体"/>
          <w:b/>
          <w:bCs/>
          <w:sz w:val="32"/>
          <w:szCs w:val="32"/>
        </w:rPr>
      </w:pPr>
      <w:bookmarkStart w:id="610" w:name="_Toc454464358"/>
      <w:bookmarkStart w:id="611" w:name="_Toc466022185"/>
    </w:p>
    <w:p>
      <w:pPr>
        <w:widowControl/>
        <w:spacing w:line="440" w:lineRule="exact"/>
        <w:jc w:val="center"/>
        <w:rPr>
          <w:rFonts w:hint="eastAsia" w:ascii="宋体" w:hAnsi="宋体" w:eastAsia="宋体" w:cs="宋体"/>
          <w:b/>
          <w:bCs/>
          <w:sz w:val="32"/>
          <w:szCs w:val="32"/>
        </w:rPr>
      </w:pPr>
      <w:bookmarkStart w:id="612" w:name="_Toc483669658"/>
      <w:r>
        <w:rPr>
          <w:rFonts w:hint="eastAsia" w:ascii="宋体" w:hAnsi="宋体" w:eastAsia="宋体" w:cs="宋体"/>
          <w:b/>
          <w:bCs/>
          <w:sz w:val="32"/>
          <w:szCs w:val="32"/>
        </w:rPr>
        <w:t>谈判报价函</w:t>
      </w:r>
      <w:bookmarkEnd w:id="610"/>
      <w:bookmarkEnd w:id="611"/>
      <w:bookmarkEnd w:id="612"/>
    </w:p>
    <w:p>
      <w:pPr>
        <w:widowControl/>
        <w:spacing w:line="440" w:lineRule="exact"/>
        <w:jc w:val="center"/>
        <w:rPr>
          <w:rFonts w:hint="eastAsia" w:ascii="宋体" w:hAnsi="宋体" w:eastAsia="宋体" w:cs="宋体"/>
          <w:b/>
          <w:bCs/>
          <w:sz w:val="32"/>
          <w:szCs w:val="32"/>
        </w:rPr>
      </w:pPr>
    </w:p>
    <w:p>
      <w:pPr>
        <w:widowControl/>
        <w:spacing w:line="440" w:lineRule="exact"/>
        <w:ind w:firstLine="843" w:firstLineChars="300"/>
        <w:rPr>
          <w:rFonts w:hint="eastAsia"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博爱县许良镇人民政府</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rPr>
        <w:t>项目谈判文件及有关纪要通知，我方经考察施工现场和研究上述工程谈判文件后，愿按照谈判文件中要求的条件和内容完成全部工程。总价为人民币（大写）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p>
    <w:p>
      <w:pPr>
        <w:widowControl/>
        <w:spacing w:line="440" w:lineRule="exact"/>
        <w:rPr>
          <w:rFonts w:hint="eastAsia" w:ascii="宋体" w:hAnsi="宋体" w:eastAsia="宋体" w:cs="宋体"/>
          <w:sz w:val="24"/>
        </w:rPr>
      </w:pPr>
    </w:p>
    <w:p>
      <w:pPr>
        <w:widowControl/>
        <w:spacing w:line="440" w:lineRule="exact"/>
        <w:rPr>
          <w:rFonts w:hint="eastAsia" w:ascii="宋体" w:hAnsi="宋体" w:eastAsia="宋体" w:cs="宋体"/>
          <w:sz w:val="24"/>
        </w:rPr>
      </w:pP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年      月      日</w:t>
      </w: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3"/>
        <w:rPr>
          <w:rFonts w:hint="eastAsia" w:ascii="宋体" w:hAnsi="宋体" w:eastAsia="宋体" w:cs="宋体"/>
          <w:b/>
          <w:sz w:val="28"/>
          <w:szCs w:val="28"/>
        </w:rPr>
      </w:pPr>
    </w:p>
    <w:p>
      <w:pPr>
        <w:pStyle w:val="4"/>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32"/>
          <w:szCs w:val="32"/>
        </w:rPr>
      </w:pPr>
      <w:r>
        <w:rPr>
          <w:rFonts w:hint="eastAsia" w:ascii="宋体" w:hAnsi="宋体" w:eastAsia="宋体" w:cs="宋体"/>
          <w:b/>
          <w:sz w:val="28"/>
          <w:szCs w:val="28"/>
        </w:rPr>
        <w:t>附件2：</w:t>
      </w:r>
    </w:p>
    <w:p>
      <w:pPr>
        <w:widowControl/>
        <w:spacing w:line="440" w:lineRule="exact"/>
        <w:jc w:val="center"/>
        <w:rPr>
          <w:rFonts w:hint="eastAsia" w:ascii="宋体" w:hAnsi="宋体" w:eastAsia="宋体" w:cs="宋体"/>
          <w:b/>
          <w:bCs/>
          <w:sz w:val="32"/>
          <w:szCs w:val="32"/>
        </w:rPr>
      </w:pPr>
      <w:bookmarkStart w:id="613" w:name="_Toc454464359"/>
      <w:bookmarkStart w:id="614" w:name="_Toc466022186"/>
      <w:bookmarkStart w:id="615" w:name="_Toc483669659"/>
    </w:p>
    <w:p>
      <w:pPr>
        <w:widowControl/>
        <w:spacing w:line="440" w:lineRule="exact"/>
        <w:jc w:val="center"/>
        <w:rPr>
          <w:rFonts w:hint="eastAsia"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613"/>
      <w:bookmarkEnd w:id="614"/>
      <w:bookmarkEnd w:id="615"/>
    </w:p>
    <w:p>
      <w:pPr>
        <w:widowControl/>
        <w:spacing w:line="440" w:lineRule="exact"/>
        <w:rPr>
          <w:rFonts w:hint="eastAsia"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供应商名称</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66" w:type="dxa"/>
            <w:vAlign w:val="center"/>
          </w:tcPr>
          <w:p>
            <w:pPr>
              <w:spacing w:line="440" w:lineRule="exact"/>
              <w:jc w:val="both"/>
              <w:rPr>
                <w:rFonts w:hint="eastAsia" w:ascii="宋体" w:hAnsi="宋体" w:eastAsia="宋体" w:cs="宋体"/>
              </w:rPr>
            </w:pPr>
            <w:r>
              <w:rPr>
                <w:rFonts w:hint="eastAsia" w:ascii="宋体" w:hAnsi="宋体" w:eastAsia="宋体" w:cs="宋体"/>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lang w:eastAsia="zh-CN"/>
              </w:rPr>
            </w:pPr>
            <w:r>
              <w:rPr>
                <w:rFonts w:hint="eastAsia" w:ascii="宋体" w:hAnsi="宋体" w:eastAsia="宋体" w:cs="宋体"/>
                <w:lang w:eastAsia="zh-CN"/>
              </w:rPr>
              <w:t>证书编号</w:t>
            </w:r>
          </w:p>
        </w:tc>
        <w:tc>
          <w:tcPr>
            <w:tcW w:w="7466"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sz w:val="24"/>
        </w:rPr>
        <w:t xml:space="preserve"> </w:t>
      </w:r>
      <w:r>
        <w:rPr>
          <w:rFonts w:hint="eastAsia" w:ascii="宋体" w:hAnsi="宋体" w:eastAsia="宋体" w:cs="宋体"/>
          <w:color w:val="auto"/>
          <w:sz w:val="24"/>
          <w:lang w:eastAsia="zh-CN"/>
        </w:rPr>
        <w:t>注：</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w:t>
      </w:r>
    </w:p>
    <w:p>
      <w:pPr>
        <w:widowControl/>
        <w:spacing w:line="440" w:lineRule="exact"/>
        <w:jc w:val="center"/>
        <w:rPr>
          <w:rFonts w:hint="eastAsia" w:ascii="宋体" w:hAnsi="宋体" w:eastAsia="宋体" w:cs="宋体"/>
          <w:b/>
          <w:sz w:val="28"/>
          <w:szCs w:val="28"/>
        </w:rPr>
      </w:pPr>
    </w:p>
    <w:p>
      <w:pPr>
        <w:rPr>
          <w:rFonts w:hint="eastAsia" w:ascii="宋体" w:hAnsi="宋体" w:eastAsia="宋体" w:cs="宋体"/>
        </w:rPr>
      </w:pPr>
    </w:p>
    <w:p>
      <w:pPr>
        <w:widowControl/>
        <w:spacing w:line="440" w:lineRule="exact"/>
        <w:jc w:val="center"/>
        <w:rPr>
          <w:rFonts w:hint="eastAsia" w:ascii="宋体" w:hAnsi="宋体" w:eastAsia="宋体" w:cs="宋体"/>
          <w:b/>
          <w:sz w:val="28"/>
          <w:szCs w:val="28"/>
          <w:lang w:eastAsia="zh-CN"/>
        </w:rPr>
      </w:pPr>
    </w:p>
    <w:p>
      <w:pPr>
        <w:widowControl/>
        <w:spacing w:line="440" w:lineRule="exact"/>
        <w:jc w:val="center"/>
        <w:rPr>
          <w:rFonts w:hint="eastAsia"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pPr>
        <w:widowControl/>
        <w:spacing w:line="440" w:lineRule="exact"/>
        <w:jc w:val="center"/>
        <w:rPr>
          <w:rFonts w:hint="eastAsia" w:ascii="宋体" w:hAnsi="宋体" w:eastAsia="宋体" w:cs="宋体"/>
          <w:b/>
          <w:szCs w:val="21"/>
        </w:rPr>
      </w:pPr>
      <w:r>
        <w:rPr>
          <w:rFonts w:hint="eastAsia" w:ascii="宋体" w:hAnsi="宋体" w:eastAsia="宋体" w:cs="宋体"/>
          <w:b/>
          <w:szCs w:val="21"/>
        </w:rPr>
        <w:t xml:space="preserve">（加盖供应商印章） </w:t>
      </w:r>
    </w:p>
    <w:p>
      <w:pPr>
        <w:widowControl/>
        <w:spacing w:line="440" w:lineRule="exact"/>
        <w:jc w:val="center"/>
        <w:rPr>
          <w:rFonts w:hint="eastAsia" w:ascii="宋体" w:hAnsi="宋体" w:eastAsia="宋体" w:cs="宋体"/>
          <w:b/>
          <w:sz w:val="28"/>
          <w:szCs w:val="28"/>
        </w:rPr>
      </w:pPr>
    </w:p>
    <w:p>
      <w:pPr>
        <w:widowControl/>
        <w:spacing w:line="440" w:lineRule="exact"/>
        <w:jc w:val="center"/>
        <w:rPr>
          <w:rFonts w:hint="eastAsia" w:ascii="宋体" w:hAnsi="宋体" w:eastAsia="宋体" w:cs="宋体"/>
          <w:b/>
          <w:bCs/>
          <w:sz w:val="32"/>
          <w:szCs w:val="32"/>
          <w:lang w:eastAsia="zh-CN"/>
        </w:rPr>
      </w:pPr>
      <w:bookmarkStart w:id="616" w:name="_Toc483669660"/>
      <w:bookmarkStart w:id="617" w:name="_Toc466022187"/>
      <w:bookmarkStart w:id="618" w:name="_Toc454464360"/>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widowControl/>
        <w:spacing w:line="440" w:lineRule="exact"/>
        <w:jc w:val="both"/>
        <w:rPr>
          <w:rFonts w:hint="eastAsia" w:ascii="宋体" w:hAnsi="宋体" w:eastAsia="宋体" w:cs="宋体"/>
          <w:b/>
          <w:bCs/>
          <w:sz w:val="32"/>
          <w:szCs w:val="32"/>
          <w:lang w:eastAsia="zh-CN"/>
        </w:rPr>
      </w:pPr>
    </w:p>
    <w:p>
      <w:pPr>
        <w:widowControl/>
        <w:spacing w:line="440" w:lineRule="exact"/>
        <w:jc w:val="both"/>
        <w:rPr>
          <w:rFonts w:hint="eastAsia" w:ascii="宋体" w:hAnsi="宋体" w:eastAsia="宋体" w:cs="宋体"/>
          <w:b/>
          <w:bCs/>
          <w:sz w:val="32"/>
          <w:szCs w:val="32"/>
          <w:lang w:eastAsia="zh-CN"/>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widowControl/>
        <w:spacing w:line="440" w:lineRule="exact"/>
        <w:ind w:firstLine="2891" w:firstLineChars="900"/>
        <w:jc w:val="both"/>
        <w:rPr>
          <w:rFonts w:hint="eastAsia"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616"/>
      <w:bookmarkEnd w:id="617"/>
      <w:bookmarkEnd w:id="618"/>
    </w:p>
    <w:p>
      <w:pPr>
        <w:widowControl/>
        <w:spacing w:line="440" w:lineRule="exact"/>
        <w:jc w:val="center"/>
        <w:rPr>
          <w:rFonts w:hint="eastAsia" w:ascii="宋体" w:hAnsi="宋体" w:eastAsia="宋体" w:cs="宋体"/>
          <w:b/>
          <w:bCs/>
          <w:sz w:val="32"/>
          <w:szCs w:val="32"/>
        </w:rPr>
      </w:pPr>
    </w:p>
    <w:p>
      <w:pPr>
        <w:widowControl/>
        <w:spacing w:line="440" w:lineRule="exact"/>
        <w:rPr>
          <w:rFonts w:hint="eastAsia"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sz w:val="24"/>
                <w:szCs w:val="24"/>
              </w:rPr>
              <w:t>供应商名称</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10" w:type="dxa"/>
            <w:vAlign w:val="center"/>
          </w:tcPr>
          <w:p>
            <w:pPr>
              <w:spacing w:line="440" w:lineRule="exact"/>
              <w:jc w:val="both"/>
              <w:rPr>
                <w:rFonts w:hint="eastAsia" w:ascii="宋体" w:hAnsi="宋体" w:eastAsia="宋体" w:cs="宋体"/>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rPr>
            </w:pPr>
            <w:r>
              <w:rPr>
                <w:rFonts w:hint="eastAsia" w:ascii="宋体" w:hAnsi="宋体" w:eastAsia="宋体" w:cs="宋体"/>
                <w:lang w:eastAsia="zh-CN"/>
              </w:rPr>
              <w:t>证书编号</w:t>
            </w:r>
          </w:p>
        </w:tc>
        <w:tc>
          <w:tcPr>
            <w:tcW w:w="7410"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FF0000"/>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年     月     日   </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pStyle w:val="10"/>
        <w:spacing w:before="0" w:line="440" w:lineRule="exact"/>
        <w:rPr>
          <w:rFonts w:hint="eastAsia" w:ascii="宋体" w:hAnsi="宋体" w:eastAsia="宋体" w:cs="宋体"/>
          <w:lang w:eastAsia="zh-CN"/>
        </w:rPr>
      </w:pPr>
    </w:p>
    <w:p>
      <w:pPr>
        <w:spacing w:line="360" w:lineRule="auto"/>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pStyle w:val="10"/>
        <w:rPr>
          <w:rFonts w:hint="eastAsia" w:ascii="宋体" w:hAnsi="宋体" w:eastAsia="宋体" w:cs="宋体"/>
          <w:sz w:val="10"/>
          <w:szCs w:val="10"/>
          <w:lang w:eastAsia="zh-CN"/>
        </w:rPr>
      </w:pP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spacing w:line="440" w:lineRule="exact"/>
        <w:jc w:val="center"/>
        <w:rPr>
          <w:rFonts w:hint="eastAsia" w:ascii="宋体" w:hAnsi="宋体" w:eastAsia="宋体" w:cs="宋体"/>
          <w:b/>
          <w:sz w:val="32"/>
          <w:szCs w:val="32"/>
          <w:lang w:eastAsia="zh-CN"/>
        </w:rPr>
      </w:pPr>
      <w:r>
        <w:rPr>
          <w:rFonts w:hint="eastAsia" w:ascii="宋体" w:hAnsi="宋体" w:eastAsia="宋体" w:cs="宋体"/>
          <w:sz w:val="24"/>
          <w:lang w:val="en-US" w:eastAsia="zh-CN"/>
        </w:rPr>
        <w:t xml:space="preserve">                </w:t>
      </w:r>
      <w:r>
        <w:rPr>
          <w:rFonts w:hint="eastAsia" w:ascii="宋体" w:hAnsi="宋体" w:eastAsia="宋体" w:cs="宋体"/>
          <w:sz w:val="24"/>
          <w:lang w:eastAsia="zh-CN"/>
        </w:rPr>
        <w:t>供应商：</w:t>
      </w:r>
      <w:r>
        <w:rPr>
          <w:rFonts w:hint="eastAsia" w:ascii="宋体" w:hAnsi="宋体" w:eastAsia="宋体" w:cs="宋体"/>
          <w:sz w:val="24"/>
          <w:lang w:val="en-US" w:eastAsia="zh-CN"/>
        </w:rPr>
        <w:t xml:space="preserve">   </w:t>
      </w:r>
      <w:r>
        <w:rPr>
          <w:rFonts w:hint="eastAsia" w:ascii="宋体" w:hAnsi="宋体" w:eastAsia="宋体" w:cs="宋体"/>
          <w:sz w:val="24"/>
          <w:lang w:eastAsia="zh-CN"/>
        </w:rPr>
        <w:t>（盖单位公章）</w:t>
      </w:r>
    </w:p>
    <w:p>
      <w:pPr>
        <w:autoSpaceDE/>
        <w:autoSpaceDN/>
        <w:spacing w:line="360" w:lineRule="auto"/>
        <w:ind w:firstLine="5040" w:firstLineChars="2100"/>
        <w:rPr>
          <w:rFonts w:hint="eastAsia" w:ascii="宋体" w:hAnsi="宋体" w:eastAsia="宋体" w:cs="宋体"/>
          <w:sz w:val="24"/>
          <w:lang w:eastAsia="zh-CN"/>
        </w:rPr>
      </w:pP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rPr>
          <w:rFonts w:hint="eastAsia" w:ascii="宋体" w:hAnsi="宋体" w:eastAsia="宋体" w:cs="宋体"/>
          <w:b/>
          <w:bCs/>
          <w:sz w:val="32"/>
          <w:szCs w:val="32"/>
        </w:rPr>
      </w:pPr>
    </w:p>
    <w:p>
      <w:pPr>
        <w:widowControl/>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授权委托书</w:t>
      </w:r>
    </w:p>
    <w:p>
      <w:pPr>
        <w:pStyle w:val="10"/>
        <w:rPr>
          <w:rFonts w:hint="eastAsia" w:ascii="宋体" w:hAnsi="宋体" w:eastAsia="宋体" w:cs="宋体"/>
          <w:lang w:eastAsia="zh-CN"/>
        </w:rPr>
      </w:pP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ind w:firstLine="5520" w:firstLineChars="2300"/>
        <w:rPr>
          <w:rFonts w:hint="eastAsia"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rPr>
          <w:rFonts w:hint="eastAsia" w:ascii="宋体" w:hAnsi="宋体" w:eastAsia="宋体" w:cs="宋体"/>
          <w:sz w:val="24"/>
          <w:lang w:eastAsia="zh-CN"/>
        </w:rPr>
      </w:pPr>
      <w:r>
        <w:rPr>
          <w:rFonts w:hint="eastAsia" w:ascii="宋体" w:hAnsi="宋体" w:eastAsia="宋体" w:cs="宋体"/>
          <w:sz w:val="24"/>
          <w:lang w:eastAsia="zh-CN"/>
        </w:rPr>
        <w:t>年    月    日</w:t>
      </w:r>
    </w:p>
    <w:p>
      <w:pPr>
        <w:spacing w:line="440" w:lineRule="exact"/>
        <w:rPr>
          <w:rFonts w:hint="eastAsia" w:ascii="宋体" w:hAnsi="宋体" w:eastAsia="宋体" w:cs="宋体"/>
          <w:b/>
          <w:bCs/>
          <w:sz w:val="32"/>
          <w:szCs w:val="32"/>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spacing w:line="440" w:lineRule="exact"/>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6"/>
        <w:rPr>
          <w:rFonts w:hint="eastAsia" w:ascii="宋体" w:hAnsi="宋体" w:eastAsia="宋体" w:cs="宋体"/>
          <w:color w:val="auto"/>
        </w:rPr>
      </w:pPr>
    </w:p>
    <w:p>
      <w:pPr>
        <w:widowControl/>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rPr>
          <w:rFonts w:hint="eastAsia" w:ascii="宋体" w:hAnsi="宋体" w:eastAsia="宋体" w:cs="宋体"/>
          <w:sz w:val="24"/>
          <w:lang w:eastAsia="zh-CN"/>
        </w:rPr>
      </w:pPr>
    </w:p>
    <w:p>
      <w:pPr>
        <w:widowControl/>
        <w:autoSpaceDE/>
        <w:autoSpaceDN/>
        <w:spacing w:line="400" w:lineRule="exact"/>
        <w:rPr>
          <w:rFonts w:hint="eastAsia"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8"/>
        <w:spacing w:before="0" w:beforeAutospacing="0" w:after="0" w:afterAutospacing="0" w:line="435" w:lineRule="atLeast"/>
        <w:ind w:firstLine="480"/>
        <w:rPr>
          <w:rFonts w:hint="eastAsia" w:ascii="宋体" w:hAnsi="宋体" w:eastAsia="宋体" w:cs="宋体"/>
          <w:kern w:val="2"/>
          <w:sz w:val="24"/>
          <w:szCs w:val="21"/>
          <w:lang w:val="en-US" w:eastAsia="zh-CN" w:bidi="ar-SA"/>
        </w:rPr>
      </w:pPr>
      <w:r>
        <w:rPr>
          <w:rFonts w:hint="eastAsia" w:ascii="宋体" w:hAnsi="宋体" w:eastAsia="宋体" w:cs="宋体"/>
          <w:color w:val="auto"/>
          <w:kern w:val="2"/>
          <w:sz w:val="24"/>
          <w:szCs w:val="24"/>
          <w:lang w:eastAsia="zh-CN"/>
        </w:rPr>
        <w:t>三、我单位符合</w:t>
      </w:r>
      <w:r>
        <w:rPr>
          <w:rFonts w:hint="eastAsia" w:asciiTheme="minorEastAsia" w:hAnsiTheme="minorEastAsia" w:eastAsiaTheme="minorEastAsia" w:cstheme="minorEastAsia"/>
          <w:sz w:val="24"/>
          <w:szCs w:val="24"/>
          <w:lang w:val="en-US" w:eastAsia="zh-CN"/>
        </w:rPr>
        <w:t>建筑工程施工总承包叁级及</w:t>
      </w:r>
      <w:r>
        <w:rPr>
          <w:rFonts w:hint="eastAsia" w:ascii="宋体" w:hAnsi="宋体" w:eastAsia="宋体" w:cs="宋体"/>
          <w:kern w:val="2"/>
          <w:sz w:val="24"/>
          <w:szCs w:val="21"/>
          <w:lang w:val="en-US" w:eastAsia="zh-CN" w:bidi="ar-SA"/>
        </w:rPr>
        <w:t>以上资质，且必须具有独立法人资格，具备有效期范围内的企业营业执照（副本）、安全生产许可证（副本），并在人员、设备、资金等方面具有相应的施工能力；</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1"/>
          <w:lang w:val="en-US" w:eastAsia="zh-CN" w:bidi="ar-SA"/>
        </w:rPr>
        <w:t>我单位项目经理符合建筑工程专业贰级及以上建造师资格（</w:t>
      </w:r>
      <w:r>
        <w:rPr>
          <w:rFonts w:hint="eastAsia" w:ascii="宋体" w:hAnsi="宋体" w:eastAsia="宋体" w:cs="宋体"/>
          <w:sz w:val="24"/>
          <w:szCs w:val="24"/>
        </w:rPr>
        <w:t>不含临时），具有有效期内项目经理安全生产考核合格证书（B证），且未担任其他在建工程项目，拟派项目技术负责人须具有相关专业中级及以上技术职称</w:t>
      </w:r>
      <w:r>
        <w:rPr>
          <w:rFonts w:hint="eastAsia" w:ascii="宋体" w:hAnsi="宋体" w:eastAsia="宋体" w:cs="宋体"/>
          <w:sz w:val="24"/>
          <w:szCs w:val="24"/>
          <w:lang w:eastAsia="zh-CN"/>
        </w:rPr>
        <w:t>；</w:t>
      </w:r>
    </w:p>
    <w:p>
      <w:pPr>
        <w:pStyle w:val="10"/>
        <w:autoSpaceDE/>
        <w:autoSpaceDN/>
        <w:spacing w:line="400" w:lineRule="exact"/>
        <w:ind w:left="0" w:leftChars="0" w:firstLine="480" w:firstLineChars="200"/>
        <w:rPr>
          <w:rFonts w:hint="eastAsia" w:ascii="宋体" w:hAnsi="宋体" w:eastAsia="宋体" w:cs="宋体"/>
          <w:kern w:val="2"/>
          <w:sz w:val="24"/>
          <w:szCs w:val="21"/>
          <w:lang w:eastAsia="zh-CN"/>
        </w:rPr>
      </w:pPr>
      <w:bookmarkStart w:id="619" w:name="_Toc25215"/>
      <w:r>
        <w:rPr>
          <w:rFonts w:hint="eastAsia" w:ascii="宋体" w:hAnsi="宋体" w:eastAsia="宋体" w:cs="宋体"/>
          <w:kern w:val="2"/>
          <w:sz w:val="24"/>
          <w:szCs w:val="21"/>
          <w:lang w:eastAsia="zh-CN"/>
        </w:rPr>
        <w:t>若我单位承诺不实，自愿承担提供虚假材料谋取中标、成交的法律责任。</w:t>
      </w:r>
      <w:bookmarkEnd w:id="619"/>
      <w:r>
        <w:rPr>
          <w:rFonts w:hint="eastAsia" w:ascii="宋体" w:hAnsi="宋体" w:eastAsia="宋体" w:cs="宋体"/>
          <w:kern w:val="2"/>
          <w:sz w:val="24"/>
          <w:szCs w:val="21"/>
          <w:lang w:eastAsia="zh-CN"/>
        </w:rPr>
        <w:t xml:space="preserve"> </w:t>
      </w: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rPr>
          <w:rFonts w:hint="eastAsia"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rPr>
          <w:rFonts w:hint="eastAsia" w:ascii="宋体" w:hAnsi="宋体" w:eastAsia="宋体" w:cs="宋体"/>
          <w:sz w:val="24"/>
          <w:szCs w:val="24"/>
        </w:rPr>
      </w:pPr>
    </w:p>
    <w:p>
      <w:pPr>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pPr>
        <w:spacing w:line="440" w:lineRule="exact"/>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bCs/>
          <w:sz w:val="32"/>
          <w:szCs w:val="32"/>
        </w:rPr>
      </w:pPr>
      <w:bookmarkStart w:id="620" w:name="_Toc454464364"/>
      <w:bookmarkStart w:id="621" w:name="_Toc483669664"/>
      <w:bookmarkStart w:id="622" w:name="_Toc466022191"/>
    </w:p>
    <w:bookmarkEnd w:id="620"/>
    <w:bookmarkEnd w:id="621"/>
    <w:bookmarkEnd w:id="622"/>
    <w:p>
      <w:pPr>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pPr>
        <w:spacing w:line="440" w:lineRule="exact"/>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施工组织设计和项目管理机构</w:t>
      </w:r>
    </w:p>
    <w:p>
      <w:pPr>
        <w:spacing w:line="440" w:lineRule="exac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623" w:name="_Toc466022194"/>
      <w:bookmarkStart w:id="624" w:name="_Toc483669667"/>
      <w:bookmarkStart w:id="625" w:name="_Toc454464368"/>
      <w:r>
        <w:rPr>
          <w:rFonts w:hint="eastAsia" w:ascii="宋体" w:hAnsi="宋体" w:eastAsia="宋体" w:cs="宋体"/>
          <w:b/>
          <w:sz w:val="28"/>
          <w:szCs w:val="28"/>
        </w:rPr>
        <w:t xml:space="preserve"> </w:t>
      </w:r>
    </w:p>
    <w:p>
      <w:pPr>
        <w:spacing w:line="440" w:lineRule="exact"/>
        <w:ind w:firstLine="3213" w:firstLineChars="1000"/>
        <w:rPr>
          <w:rFonts w:hint="eastAsia" w:ascii="宋体" w:hAnsi="宋体" w:eastAsia="宋体" w:cs="宋体"/>
          <w:b/>
          <w:sz w:val="32"/>
          <w:szCs w:val="32"/>
        </w:rPr>
      </w:pPr>
      <w:r>
        <w:rPr>
          <w:rFonts w:hint="eastAsia" w:ascii="宋体" w:hAnsi="宋体" w:eastAsia="宋体" w:cs="宋体"/>
          <w:b/>
          <w:sz w:val="32"/>
          <w:szCs w:val="32"/>
        </w:rPr>
        <w:t>服务承诺及优惠承诺</w:t>
      </w:r>
      <w:bookmarkEnd w:id="623"/>
      <w:bookmarkEnd w:id="624"/>
      <w:bookmarkEnd w:id="625"/>
    </w:p>
    <w:p>
      <w:pPr>
        <w:spacing w:line="440" w:lineRule="exac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32"/>
          <w:szCs w:val="32"/>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pStyle w:val="19"/>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p>
    <w:p>
      <w:pPr>
        <w:spacing w:line="440" w:lineRule="exact"/>
        <w:jc w:val="center"/>
        <w:rPr>
          <w:rFonts w:hint="eastAsia" w:ascii="宋体" w:hAnsi="宋体" w:eastAsia="宋体" w:cs="宋体"/>
          <w:b/>
          <w:sz w:val="32"/>
          <w:szCs w:val="32"/>
        </w:rPr>
      </w:pPr>
      <w:bookmarkStart w:id="626" w:name="_Toc483669668"/>
      <w:bookmarkStart w:id="627" w:name="_Toc454464369"/>
      <w:bookmarkStart w:id="628" w:name="_Toc466022195"/>
      <w:r>
        <w:rPr>
          <w:rFonts w:hint="eastAsia" w:ascii="宋体" w:hAnsi="宋体" w:eastAsia="宋体" w:cs="宋体"/>
          <w:b/>
          <w:sz w:val="32"/>
          <w:szCs w:val="32"/>
        </w:rPr>
        <w:t>项目经理无在建工程</w:t>
      </w:r>
      <w:bookmarkEnd w:id="626"/>
      <w:bookmarkEnd w:id="627"/>
      <w:bookmarkEnd w:id="628"/>
      <w:r>
        <w:rPr>
          <w:rFonts w:hint="eastAsia" w:ascii="宋体" w:hAnsi="宋体" w:eastAsia="宋体" w:cs="宋体"/>
          <w:b/>
          <w:sz w:val="32"/>
          <w:szCs w:val="32"/>
        </w:rPr>
        <w:t>证明</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（采购单位名称） ：                   </w:t>
      </w:r>
    </w:p>
    <w:p>
      <w:pPr>
        <w:spacing w:line="440" w:lineRule="exact"/>
        <w:jc w:val="center"/>
        <w:rPr>
          <w:rFonts w:hint="eastAsia" w:ascii="宋体" w:hAnsi="宋体" w:eastAsia="宋体" w:cs="宋体"/>
          <w:b/>
          <w:sz w:val="36"/>
          <w:szCs w:val="36"/>
        </w:rPr>
      </w:pPr>
    </w:p>
    <w:p>
      <w:pPr>
        <w:autoSpaceDE/>
        <w:autoSpaceDN/>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特此承诺      </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440" w:lineRule="exact"/>
        <w:jc w:val="right"/>
        <w:rPr>
          <w:rFonts w:hint="eastAsia"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adjustRightInd w:val="0"/>
        <w:spacing w:line="360" w:lineRule="auto"/>
        <w:rPr>
          <w:rFonts w:hint="eastAsia"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pPr>
        <w:spacing w:line="440" w:lineRule="exact"/>
        <w:jc w:val="center"/>
        <w:rPr>
          <w:rFonts w:hint="eastAsia" w:ascii="宋体" w:hAnsi="宋体" w:eastAsia="宋体" w:cs="宋体"/>
          <w:b/>
          <w:sz w:val="36"/>
          <w:szCs w:val="36"/>
        </w:rPr>
      </w:pPr>
    </w:p>
    <w:p>
      <w:pPr>
        <w:spacing w:line="440" w:lineRule="exact"/>
        <w:jc w:val="both"/>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sectPr>
          <w:footerReference r:id="rId6" w:type="default"/>
          <w:footerReference r:id="rId7" w:type="even"/>
          <w:pgSz w:w="11910" w:h="16840"/>
          <w:pgMar w:top="1580" w:right="1300" w:bottom="1020" w:left="1300" w:header="0" w:footer="832" w:gutter="0"/>
          <w:cols w:space="720" w:num="1"/>
        </w:sectPr>
      </w:pPr>
    </w:p>
    <w:p>
      <w:pPr>
        <w:pStyle w:val="19"/>
        <w:spacing w:before="120" w:after="120" w:line="460" w:lineRule="exact"/>
        <w:ind w:right="31" w:rightChars="14"/>
        <w:jc w:val="both"/>
        <w:outlineLvl w:val="1"/>
        <w:rPr>
          <w:rFonts w:hint="eastAsia" w:ascii="宋体" w:hAnsi="宋体" w:eastAsia="宋体" w:cs="宋体"/>
          <w:lang w:eastAsia="zh-CN"/>
        </w:rPr>
      </w:pPr>
      <w:r>
        <w:rPr>
          <w:rFonts w:hint="eastAsia" w:ascii="宋体" w:hAnsi="宋体" w:eastAsia="宋体" w:cs="宋体"/>
          <w:lang w:eastAsia="zh-CN"/>
        </w:rPr>
        <w:t>附件10：</w:t>
      </w:r>
    </w:p>
    <w:p>
      <w:pPr>
        <w:spacing w:line="440" w:lineRule="exact"/>
        <w:jc w:val="center"/>
        <w:rPr>
          <w:rFonts w:hint="eastAsia" w:ascii="宋体" w:hAnsi="宋体" w:eastAsia="宋体" w:cs="宋体"/>
          <w:b/>
          <w:sz w:val="36"/>
          <w:szCs w:val="36"/>
          <w:lang w:eastAsia="zh-CN"/>
        </w:rPr>
      </w:pPr>
    </w:p>
    <w:p>
      <w:pPr>
        <w:autoSpaceDE/>
        <w:autoSpaceDN/>
        <w:spacing w:line="360" w:lineRule="auto"/>
        <w:ind w:firstLine="3213" w:firstLineChars="1000"/>
        <w:rPr>
          <w:rFonts w:hint="eastAsia"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rPr>
          <w:rFonts w:hint="eastAsia" w:ascii="宋体" w:hAnsi="宋体" w:eastAsia="宋体" w:cs="宋体"/>
          <w:kern w:val="2"/>
          <w:sz w:val="28"/>
          <w:szCs w:val="28"/>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rPr>
          <w:rFonts w:hint="eastAsia" w:ascii="宋体" w:hAnsi="宋体" w:eastAsia="宋体" w:cs="宋体"/>
          <w:kern w:val="2"/>
          <w:sz w:val="24"/>
          <w:szCs w:val="24"/>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rPr>
          <w:rFonts w:hint="eastAsia" w:ascii="宋体" w:hAnsi="宋体" w:eastAsia="宋体" w:cs="宋体"/>
          <w:kern w:val="2"/>
          <w:sz w:val="24"/>
          <w:szCs w:val="24"/>
          <w:lang w:eastAsia="zh-CN"/>
        </w:rPr>
      </w:pPr>
    </w:p>
    <w:p>
      <w:pPr>
        <w:spacing w:line="440" w:lineRule="exact"/>
        <w:jc w:val="center"/>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3"/>
        <w:rPr>
          <w:rFonts w:hint="eastAsia" w:ascii="宋体" w:hAnsi="宋体" w:eastAsia="宋体" w:cs="宋体"/>
        </w:rPr>
        <w:sectPr>
          <w:pgSz w:w="11910" w:h="16840"/>
          <w:pgMar w:top="1580" w:right="1300" w:bottom="1020" w:left="1300" w:header="0" w:footer="832" w:gutter="0"/>
          <w:cols w:space="720" w:num="1"/>
        </w:sectPr>
      </w:pPr>
    </w:p>
    <w:p>
      <w:pPr>
        <w:pStyle w:val="19"/>
        <w:spacing w:before="120" w:after="120" w:line="460" w:lineRule="exact"/>
        <w:ind w:right="31" w:rightChars="14"/>
        <w:jc w:val="both"/>
        <w:outlineLvl w:val="1"/>
        <w:rPr>
          <w:rFonts w:hint="eastAsia" w:ascii="宋体" w:hAnsi="宋体" w:eastAsia="宋体" w:cs="宋体"/>
        </w:rPr>
      </w:pPr>
      <w:bookmarkStart w:id="629" w:name="_Toc17379"/>
      <w:bookmarkStart w:id="630" w:name="_Toc14566"/>
      <w:bookmarkStart w:id="631" w:name="_Toc16374"/>
      <w:bookmarkStart w:id="632" w:name="_Toc483669669"/>
      <w:bookmarkStart w:id="633" w:name="_Toc466022196"/>
      <w:bookmarkStart w:id="634"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629"/>
      <w:bookmarkEnd w:id="630"/>
      <w:bookmarkEnd w:id="631"/>
    </w:p>
    <w:bookmarkEnd w:id="632"/>
    <w:bookmarkEnd w:id="633"/>
    <w:p>
      <w:pPr>
        <w:spacing w:line="440" w:lineRule="exact"/>
        <w:jc w:val="center"/>
        <w:rPr>
          <w:rFonts w:hint="eastAsia" w:ascii="宋体" w:hAnsi="宋体" w:eastAsia="宋体" w:cs="宋体"/>
          <w:b/>
          <w:sz w:val="32"/>
          <w:szCs w:val="32"/>
        </w:rPr>
      </w:pPr>
      <w:bookmarkStart w:id="635" w:name="_Toc483669670"/>
      <w:bookmarkStart w:id="636" w:name="_Toc466022197"/>
      <w:r>
        <w:rPr>
          <w:rFonts w:hint="eastAsia" w:ascii="宋体" w:hAnsi="宋体" w:eastAsia="宋体" w:cs="宋体"/>
          <w:b/>
          <w:sz w:val="32"/>
          <w:szCs w:val="32"/>
        </w:rPr>
        <w:t>谈判文件要求的及谈判供应商认为应提交的</w:t>
      </w:r>
      <w:bookmarkEnd w:id="634"/>
      <w:bookmarkEnd w:id="635"/>
      <w:bookmarkEnd w:id="636"/>
    </w:p>
    <w:p>
      <w:pPr>
        <w:spacing w:line="440" w:lineRule="exact"/>
        <w:jc w:val="center"/>
        <w:rPr>
          <w:rFonts w:hint="eastAsia" w:ascii="宋体" w:hAnsi="宋体" w:eastAsia="宋体" w:cs="宋体"/>
          <w:b/>
          <w:sz w:val="24"/>
        </w:rPr>
      </w:pPr>
      <w:r>
        <w:rPr>
          <w:rFonts w:hint="eastAsia" w:ascii="宋体" w:hAnsi="宋体" w:eastAsia="宋体" w:cs="宋体"/>
          <w:b/>
          <w:sz w:val="32"/>
          <w:szCs w:val="32"/>
        </w:rPr>
        <w:t>其他资料</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1、中小企业声明函（格式见附件）</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2.其他材料。</w:t>
      </w:r>
    </w:p>
    <w:p>
      <w:pPr>
        <w:spacing w:line="44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pStyle w:val="19"/>
        <w:spacing w:before="120" w:after="120" w:line="460" w:lineRule="exact"/>
        <w:ind w:right="31" w:rightChars="14"/>
        <w:jc w:val="both"/>
        <w:outlineLvl w:val="1"/>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3"/>
        <w:rPr>
          <w:rFonts w:hint="eastAsia" w:ascii="宋体" w:hAnsi="宋体" w:eastAsia="宋体" w:cs="宋体"/>
        </w:rPr>
      </w:pPr>
    </w:p>
    <w:p>
      <w:pPr>
        <w:pStyle w:val="19"/>
        <w:spacing w:before="120" w:after="120" w:line="460" w:lineRule="exact"/>
        <w:ind w:right="31" w:rightChars="14"/>
        <w:jc w:val="both"/>
        <w:outlineLvl w:val="1"/>
        <w:rPr>
          <w:rFonts w:hint="eastAsia" w:ascii="宋体" w:hAnsi="宋体" w:eastAsia="宋体" w:cs="宋体"/>
        </w:rPr>
      </w:pPr>
    </w:p>
    <w:p>
      <w:pPr>
        <w:pStyle w:val="19"/>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附件：中小企业声明函</w:t>
      </w:r>
    </w:p>
    <w:p>
      <w:pPr>
        <w:pStyle w:val="19"/>
        <w:spacing w:before="120" w:after="120" w:line="460" w:lineRule="exact"/>
        <w:ind w:right="31" w:rightChars="14"/>
        <w:outlineLvl w:val="1"/>
        <w:rPr>
          <w:rFonts w:hint="eastAsia" w:ascii="宋体" w:hAnsi="宋体" w:eastAsia="宋体" w:cs="宋体"/>
        </w:rPr>
      </w:pPr>
      <w:r>
        <w:rPr>
          <w:rFonts w:hint="eastAsia" w:ascii="宋体" w:hAnsi="宋体" w:eastAsia="宋体" w:cs="宋体"/>
        </w:rPr>
        <w:t>中小企业声明函（工程）</w:t>
      </w:r>
    </w:p>
    <w:p>
      <w:pPr>
        <w:rPr>
          <w:rFonts w:hint="eastAsia" w:ascii="宋体" w:hAnsi="宋体" w:eastAsia="宋体" w:cs="宋体"/>
        </w:rPr>
      </w:pPr>
    </w:p>
    <w:p>
      <w:pPr>
        <w:pStyle w:val="3"/>
        <w:tabs>
          <w:tab w:val="left" w:pos="32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3"/>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none"/>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pPr>
        <w:autoSpaceDE/>
        <w:autoSpaceDN/>
        <w:spacing w:line="440" w:lineRule="exact"/>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pPr>
        <w:pStyle w:val="4"/>
        <w:rPr>
          <w:rFonts w:hint="eastAsia" w:ascii="宋体" w:hAnsi="宋体" w:eastAsia="宋体" w:cs="宋体"/>
        </w:rPr>
      </w:pPr>
    </w:p>
    <w:p>
      <w:pPr>
        <w:pStyle w:val="3"/>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3"/>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pPr>
        <w:pStyle w:val="3"/>
        <w:spacing w:line="360" w:lineRule="auto"/>
        <w:ind w:firstLine="4800" w:firstLineChars="2000"/>
        <w:rPr>
          <w:rFonts w:hint="eastAsia" w:ascii="宋体" w:hAnsi="宋体" w:eastAsia="宋体" w:cs="宋体"/>
          <w:sz w:val="24"/>
          <w:szCs w:val="24"/>
        </w:rPr>
      </w:pPr>
    </w:p>
    <w:p>
      <w:pPr>
        <w:pStyle w:val="3"/>
        <w:spacing w:line="360" w:lineRule="auto"/>
        <w:ind w:firstLine="4800" w:firstLineChars="2000"/>
        <w:rPr>
          <w:rFonts w:hint="eastAsia" w:ascii="宋体" w:hAnsi="宋体" w:eastAsia="宋体" w:cs="宋体"/>
          <w:sz w:val="24"/>
          <w:szCs w:val="24"/>
        </w:rPr>
      </w:pPr>
    </w:p>
    <w:p>
      <w:pPr>
        <w:pStyle w:val="3"/>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企业名称（电子签章）：</w:t>
      </w:r>
    </w:p>
    <w:p>
      <w:pPr>
        <w:pStyle w:val="3"/>
        <w:spacing w:line="360" w:lineRule="auto"/>
        <w:ind w:firstLine="6720" w:firstLineChars="2800"/>
        <w:rPr>
          <w:rFonts w:hint="eastAsia" w:ascii="宋体" w:hAnsi="宋体" w:eastAsia="宋体" w:cs="宋体"/>
          <w:sz w:val="24"/>
          <w:szCs w:val="24"/>
        </w:rPr>
      </w:pPr>
      <w:r>
        <w:rPr>
          <w:rFonts w:hint="eastAsia" w:ascii="宋体" w:hAnsi="宋体" w:eastAsia="宋体" w:cs="宋体"/>
          <w:sz w:val="24"/>
          <w:szCs w:val="24"/>
        </w:rPr>
        <w:t>日 期：</w:t>
      </w:r>
    </w:p>
    <w:p>
      <w:pPr>
        <w:pStyle w:val="3"/>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w:t>
      </w:r>
    </w:p>
    <w:p>
      <w:pPr>
        <w:pStyle w:val="3"/>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pPr>
        <w:pStyle w:val="3"/>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可不填报。</w:t>
      </w:r>
    </w:p>
    <w:p>
      <w:pPr>
        <w:pStyle w:val="3"/>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pPr>
        <w:pStyle w:val="3"/>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本注的文字，仅为告知，不作为文件格式要求。</w:t>
      </w:r>
    </w:p>
    <w:p>
      <w:pPr>
        <w:pStyle w:val="3"/>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财政部、工信部关于印发《政府采购促进中小企业发展暂行办法》的通知（财库〔2011〕181号）第二条规定：中小企业（含中型、小型、微型企业）应当同时符合以下条件：</w:t>
      </w:r>
    </w:p>
    <w:p>
      <w:pPr>
        <w:pStyle w:val="3"/>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pPr>
        <w:pStyle w:val="3"/>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pPr>
        <w:pStyle w:val="3"/>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pPr>
        <w:pStyle w:val="4"/>
        <w:rPr>
          <w:rFonts w:hint="eastAsia" w:ascii="宋体" w:hAnsi="宋体" w:eastAsia="宋体" w:cs="宋体"/>
          <w:color w:val="auto"/>
          <w:lang w:val="en-US" w:eastAsia="zh-CN"/>
        </w:rPr>
      </w:pPr>
    </w:p>
    <w:p>
      <w:pPr>
        <w:spacing w:line="440" w:lineRule="exact"/>
        <w:jc w:val="both"/>
        <w:rPr>
          <w:rFonts w:hint="eastAsia" w:ascii="宋体" w:hAnsi="宋体" w:eastAsia="宋体" w:cs="宋体"/>
          <w:b/>
          <w:color w:val="auto"/>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各供应商：</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rPr>
          <w:rFonts w:hint="eastAsia"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1"/>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序号</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rPr>
                <w:rFonts w:hint="eastAsia"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rPr>
                <w:rFonts w:hint="eastAsia"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张军萍</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2</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曹阳</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3</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王世峰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4</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李天祥</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5</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周建林</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6</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陈韦翰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7</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王海滨</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8</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赵伟</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9</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孙培旺</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10</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慕骞</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李国华</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18537409046</w:t>
            </w:r>
          </w:p>
        </w:tc>
      </w:tr>
    </w:tbl>
    <w:p>
      <w:pPr>
        <w:spacing w:line="520" w:lineRule="exact"/>
        <w:ind w:right="-330" w:rightChars="-150"/>
        <w:rPr>
          <w:rFonts w:hint="eastAsia" w:ascii="宋体" w:hAnsi="宋体" w:eastAsia="宋体" w:cs="宋体"/>
          <w:sz w:val="24"/>
        </w:rPr>
      </w:pPr>
    </w:p>
    <w:sectPr>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pPr>
                        </w:p>
                        <w:p>
                          <w:pPr>
                            <w:pStyle w:val="15"/>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pPr>
                      <w:pStyle w:val="15"/>
                    </w:pPr>
                  </w:p>
                  <w:p>
                    <w:pPr>
                      <w:pStyle w:val="1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22</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a:effectLst/>
                    </wps:spPr>
                    <wps:txbx>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fill on="f" focussize="0,0"/>
              <v:stroke on="f"/>
              <v:imagedata o:title=""/>
              <o:lock v:ext="edit" aspectratio="f"/>
              <v:textbox inset="0mm,0mm,0mm,0mm">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2AABC44B"/>
    <w:multiLevelType w:val="singleLevel"/>
    <w:tmpl w:val="2AABC44B"/>
    <w:lvl w:ilvl="0" w:tentative="0">
      <w:start w:val="2"/>
      <w:numFmt w:val="decimal"/>
      <w:suff w:val="space"/>
      <w:lvlText w:val="%1."/>
      <w:lvlJc w:val="left"/>
    </w:lvl>
  </w:abstractNum>
  <w:abstractNum w:abstractNumId="2">
    <w:nsid w:val="55C46416"/>
    <w:multiLevelType w:val="singleLevel"/>
    <w:tmpl w:val="55C46416"/>
    <w:lvl w:ilvl="0" w:tentative="0">
      <w:start w:val="2"/>
      <w:numFmt w:val="decimal"/>
      <w:suff w:val="nothing"/>
      <w:lvlText w:val="%1."/>
      <w:lvlJc w:val="left"/>
    </w:lvl>
  </w:abstractNum>
  <w:abstractNum w:abstractNumId="3">
    <w:nsid w:val="5D1E5981"/>
    <w:multiLevelType w:val="singleLevel"/>
    <w:tmpl w:val="5D1E5981"/>
    <w:lvl w:ilvl="0" w:tentative="0">
      <w:start w:val="3"/>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YzU5OTczZDgyZWFkMjg5YTNkNmY4NzhmNGNhZGEifQ=="/>
  </w:docVars>
  <w:rsids>
    <w:rsidRoot w:val="77E00DCE"/>
    <w:rsid w:val="000B056C"/>
    <w:rsid w:val="001D29A2"/>
    <w:rsid w:val="0041530C"/>
    <w:rsid w:val="00416146"/>
    <w:rsid w:val="00552797"/>
    <w:rsid w:val="006B6D1F"/>
    <w:rsid w:val="008C3DCE"/>
    <w:rsid w:val="00CF45D3"/>
    <w:rsid w:val="00EB0B1C"/>
    <w:rsid w:val="00FB0C41"/>
    <w:rsid w:val="01C26E13"/>
    <w:rsid w:val="01F176C7"/>
    <w:rsid w:val="0202673A"/>
    <w:rsid w:val="021126CD"/>
    <w:rsid w:val="022E44A8"/>
    <w:rsid w:val="024B50E5"/>
    <w:rsid w:val="02722B76"/>
    <w:rsid w:val="02727202"/>
    <w:rsid w:val="02816CCE"/>
    <w:rsid w:val="02947211"/>
    <w:rsid w:val="029F53A6"/>
    <w:rsid w:val="032D29B2"/>
    <w:rsid w:val="033C49A3"/>
    <w:rsid w:val="03561F09"/>
    <w:rsid w:val="03685798"/>
    <w:rsid w:val="03802AE2"/>
    <w:rsid w:val="03815A4D"/>
    <w:rsid w:val="03A509A9"/>
    <w:rsid w:val="03CC3F79"/>
    <w:rsid w:val="03D472D2"/>
    <w:rsid w:val="03DD7F34"/>
    <w:rsid w:val="04243DB5"/>
    <w:rsid w:val="043F299D"/>
    <w:rsid w:val="045301F6"/>
    <w:rsid w:val="04561A95"/>
    <w:rsid w:val="046248DD"/>
    <w:rsid w:val="04A9038E"/>
    <w:rsid w:val="04D05CEB"/>
    <w:rsid w:val="04DA0918"/>
    <w:rsid w:val="04E02E2E"/>
    <w:rsid w:val="04F27A0F"/>
    <w:rsid w:val="05721E18"/>
    <w:rsid w:val="05A52CD4"/>
    <w:rsid w:val="060D2627"/>
    <w:rsid w:val="06260321"/>
    <w:rsid w:val="06587D46"/>
    <w:rsid w:val="066F6E3E"/>
    <w:rsid w:val="069C4C8D"/>
    <w:rsid w:val="06AB60C8"/>
    <w:rsid w:val="06B70F10"/>
    <w:rsid w:val="06D27AF8"/>
    <w:rsid w:val="06DF3C7B"/>
    <w:rsid w:val="06E4782C"/>
    <w:rsid w:val="06F51A39"/>
    <w:rsid w:val="07342561"/>
    <w:rsid w:val="07434BCA"/>
    <w:rsid w:val="075C73C2"/>
    <w:rsid w:val="07691ADF"/>
    <w:rsid w:val="07B23486"/>
    <w:rsid w:val="07BD61DD"/>
    <w:rsid w:val="07E22BA6"/>
    <w:rsid w:val="08114650"/>
    <w:rsid w:val="081163FE"/>
    <w:rsid w:val="08123F24"/>
    <w:rsid w:val="08332819"/>
    <w:rsid w:val="086F1377"/>
    <w:rsid w:val="08A2766C"/>
    <w:rsid w:val="08AF60CA"/>
    <w:rsid w:val="08D94112"/>
    <w:rsid w:val="09286706"/>
    <w:rsid w:val="096F5AD2"/>
    <w:rsid w:val="0999155E"/>
    <w:rsid w:val="09B5725D"/>
    <w:rsid w:val="09D05336"/>
    <w:rsid w:val="09D73678"/>
    <w:rsid w:val="09DC2A3C"/>
    <w:rsid w:val="09DF42DA"/>
    <w:rsid w:val="09F2400E"/>
    <w:rsid w:val="0A0C3321"/>
    <w:rsid w:val="0A3B0434"/>
    <w:rsid w:val="0A572D2D"/>
    <w:rsid w:val="0A60541B"/>
    <w:rsid w:val="0AA53699"/>
    <w:rsid w:val="0AA854B6"/>
    <w:rsid w:val="0AB87005"/>
    <w:rsid w:val="0ABE2142"/>
    <w:rsid w:val="0AF12517"/>
    <w:rsid w:val="0AF12519"/>
    <w:rsid w:val="0B036CD6"/>
    <w:rsid w:val="0B7102DF"/>
    <w:rsid w:val="0BC32FB7"/>
    <w:rsid w:val="0BCB0FBA"/>
    <w:rsid w:val="0BDE2A9B"/>
    <w:rsid w:val="0C4274CE"/>
    <w:rsid w:val="0C50326D"/>
    <w:rsid w:val="0C6E782F"/>
    <w:rsid w:val="0D006B9D"/>
    <w:rsid w:val="0D1160FA"/>
    <w:rsid w:val="0D197B03"/>
    <w:rsid w:val="0D356241"/>
    <w:rsid w:val="0D817B82"/>
    <w:rsid w:val="0DF465A6"/>
    <w:rsid w:val="0DF93BBD"/>
    <w:rsid w:val="0E0A401C"/>
    <w:rsid w:val="0E2624D8"/>
    <w:rsid w:val="0E570AD1"/>
    <w:rsid w:val="0E6F0323"/>
    <w:rsid w:val="0E7C659C"/>
    <w:rsid w:val="0E830776"/>
    <w:rsid w:val="0E8A0CB9"/>
    <w:rsid w:val="0E9B68A8"/>
    <w:rsid w:val="0EF23CD1"/>
    <w:rsid w:val="0F134487"/>
    <w:rsid w:val="0F4D186A"/>
    <w:rsid w:val="0F4F6D89"/>
    <w:rsid w:val="0F5117D6"/>
    <w:rsid w:val="0F543075"/>
    <w:rsid w:val="0F6E05DA"/>
    <w:rsid w:val="0F706100"/>
    <w:rsid w:val="0F803E6A"/>
    <w:rsid w:val="0F8A3A66"/>
    <w:rsid w:val="0FCD3553"/>
    <w:rsid w:val="0FDA17CC"/>
    <w:rsid w:val="10356132"/>
    <w:rsid w:val="10385510"/>
    <w:rsid w:val="103B757E"/>
    <w:rsid w:val="10414420"/>
    <w:rsid w:val="108B0D18"/>
    <w:rsid w:val="10E87B4B"/>
    <w:rsid w:val="11082369"/>
    <w:rsid w:val="11667611"/>
    <w:rsid w:val="11967974"/>
    <w:rsid w:val="11987B90"/>
    <w:rsid w:val="11CF7D77"/>
    <w:rsid w:val="11DB2E96"/>
    <w:rsid w:val="12521AED"/>
    <w:rsid w:val="129E2F84"/>
    <w:rsid w:val="12B04348"/>
    <w:rsid w:val="12D70244"/>
    <w:rsid w:val="130D1EB8"/>
    <w:rsid w:val="13113756"/>
    <w:rsid w:val="131C20FB"/>
    <w:rsid w:val="13741F37"/>
    <w:rsid w:val="13A71E97"/>
    <w:rsid w:val="13CB5FFB"/>
    <w:rsid w:val="13DB3D64"/>
    <w:rsid w:val="13E470BD"/>
    <w:rsid w:val="13F95243"/>
    <w:rsid w:val="141B5AD0"/>
    <w:rsid w:val="14407179"/>
    <w:rsid w:val="14F21366"/>
    <w:rsid w:val="159D7523"/>
    <w:rsid w:val="15BB2387"/>
    <w:rsid w:val="15CE23CD"/>
    <w:rsid w:val="15F73AC9"/>
    <w:rsid w:val="15FB249C"/>
    <w:rsid w:val="164D719B"/>
    <w:rsid w:val="165D4F05"/>
    <w:rsid w:val="16946B78"/>
    <w:rsid w:val="169B7076"/>
    <w:rsid w:val="16C72A99"/>
    <w:rsid w:val="16CA52C0"/>
    <w:rsid w:val="16DE4297"/>
    <w:rsid w:val="16FE3FF2"/>
    <w:rsid w:val="17493189"/>
    <w:rsid w:val="17742506"/>
    <w:rsid w:val="17872239"/>
    <w:rsid w:val="17BD7B4E"/>
    <w:rsid w:val="17CA0378"/>
    <w:rsid w:val="17D6488F"/>
    <w:rsid w:val="17DD454F"/>
    <w:rsid w:val="180D1E0E"/>
    <w:rsid w:val="18293346"/>
    <w:rsid w:val="18351C95"/>
    <w:rsid w:val="183B58B1"/>
    <w:rsid w:val="18626802"/>
    <w:rsid w:val="189A5F9C"/>
    <w:rsid w:val="18B03A11"/>
    <w:rsid w:val="18BC23B6"/>
    <w:rsid w:val="18CF25C8"/>
    <w:rsid w:val="18D375F1"/>
    <w:rsid w:val="18F90F15"/>
    <w:rsid w:val="192F4936"/>
    <w:rsid w:val="193D7D1B"/>
    <w:rsid w:val="19540841"/>
    <w:rsid w:val="199724DC"/>
    <w:rsid w:val="19B84D76"/>
    <w:rsid w:val="19CA0B03"/>
    <w:rsid w:val="19CC6629"/>
    <w:rsid w:val="19EB7245"/>
    <w:rsid w:val="1A0758B3"/>
    <w:rsid w:val="1A22449B"/>
    <w:rsid w:val="1A42230A"/>
    <w:rsid w:val="1A553DE7"/>
    <w:rsid w:val="1A9D1D5D"/>
    <w:rsid w:val="1AA2738A"/>
    <w:rsid w:val="1ADC634B"/>
    <w:rsid w:val="1B343A8A"/>
    <w:rsid w:val="1B66485B"/>
    <w:rsid w:val="1B800E24"/>
    <w:rsid w:val="1B943177"/>
    <w:rsid w:val="1BB235FD"/>
    <w:rsid w:val="1BC51582"/>
    <w:rsid w:val="1BC670A8"/>
    <w:rsid w:val="1BE20386"/>
    <w:rsid w:val="1BE91705"/>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E021F2C"/>
    <w:rsid w:val="1E450758"/>
    <w:rsid w:val="1E4569AA"/>
    <w:rsid w:val="1E635082"/>
    <w:rsid w:val="1EB55259"/>
    <w:rsid w:val="1EC11B21"/>
    <w:rsid w:val="1ECA6F3F"/>
    <w:rsid w:val="1ECF02F5"/>
    <w:rsid w:val="1EE6018D"/>
    <w:rsid w:val="1EF81C6E"/>
    <w:rsid w:val="1F1C7177"/>
    <w:rsid w:val="1F220A99"/>
    <w:rsid w:val="1F3D4794"/>
    <w:rsid w:val="1FE62791"/>
    <w:rsid w:val="1FF468DA"/>
    <w:rsid w:val="1FFB1A16"/>
    <w:rsid w:val="20576D4C"/>
    <w:rsid w:val="20B322F1"/>
    <w:rsid w:val="20F070A1"/>
    <w:rsid w:val="215533A8"/>
    <w:rsid w:val="215E2BE5"/>
    <w:rsid w:val="21DF35AE"/>
    <w:rsid w:val="21E0250F"/>
    <w:rsid w:val="22032E04"/>
    <w:rsid w:val="222C235B"/>
    <w:rsid w:val="229D6DB5"/>
    <w:rsid w:val="22DD18A7"/>
    <w:rsid w:val="22EC3898"/>
    <w:rsid w:val="22EC5740"/>
    <w:rsid w:val="22EF5136"/>
    <w:rsid w:val="2362735A"/>
    <w:rsid w:val="237A5348"/>
    <w:rsid w:val="23BF3B72"/>
    <w:rsid w:val="23DA080D"/>
    <w:rsid w:val="23DB2D9B"/>
    <w:rsid w:val="23DE58D7"/>
    <w:rsid w:val="23F15406"/>
    <w:rsid w:val="23FB6A9C"/>
    <w:rsid w:val="244871F4"/>
    <w:rsid w:val="2471674B"/>
    <w:rsid w:val="24A937A1"/>
    <w:rsid w:val="24AE34FB"/>
    <w:rsid w:val="24ED56A6"/>
    <w:rsid w:val="250C6474"/>
    <w:rsid w:val="2540611D"/>
    <w:rsid w:val="25485F13"/>
    <w:rsid w:val="25597A2A"/>
    <w:rsid w:val="258E50DA"/>
    <w:rsid w:val="25CE2AD7"/>
    <w:rsid w:val="25D16D75"/>
    <w:rsid w:val="25FC38CE"/>
    <w:rsid w:val="260C76AA"/>
    <w:rsid w:val="261F21D6"/>
    <w:rsid w:val="264834DB"/>
    <w:rsid w:val="265B682A"/>
    <w:rsid w:val="267C13D7"/>
    <w:rsid w:val="267E0CAB"/>
    <w:rsid w:val="267E514F"/>
    <w:rsid w:val="2694371E"/>
    <w:rsid w:val="26A30712"/>
    <w:rsid w:val="26A83F7A"/>
    <w:rsid w:val="26DC3B41"/>
    <w:rsid w:val="26DE5BEE"/>
    <w:rsid w:val="26E72CF4"/>
    <w:rsid w:val="26F40F6D"/>
    <w:rsid w:val="27037402"/>
    <w:rsid w:val="271B474C"/>
    <w:rsid w:val="272741CC"/>
    <w:rsid w:val="27337CE7"/>
    <w:rsid w:val="27AC7A9A"/>
    <w:rsid w:val="27DC037F"/>
    <w:rsid w:val="2815563F"/>
    <w:rsid w:val="283C0E1E"/>
    <w:rsid w:val="28705F49"/>
    <w:rsid w:val="294402F1"/>
    <w:rsid w:val="29463C85"/>
    <w:rsid w:val="29B449E4"/>
    <w:rsid w:val="29C25353"/>
    <w:rsid w:val="29FF1B7D"/>
    <w:rsid w:val="2A0B4F4C"/>
    <w:rsid w:val="2A162E07"/>
    <w:rsid w:val="2A2C466D"/>
    <w:rsid w:val="2A4B359A"/>
    <w:rsid w:val="2A570191"/>
    <w:rsid w:val="2A5C57A7"/>
    <w:rsid w:val="2A667DF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E022D1D"/>
    <w:rsid w:val="2E1168A9"/>
    <w:rsid w:val="2E415B63"/>
    <w:rsid w:val="2E4C5B33"/>
    <w:rsid w:val="2E6115DE"/>
    <w:rsid w:val="2EA81EEA"/>
    <w:rsid w:val="2EBC6814"/>
    <w:rsid w:val="2ED55B28"/>
    <w:rsid w:val="2EF958DA"/>
    <w:rsid w:val="2F3528CF"/>
    <w:rsid w:val="2F640E7A"/>
    <w:rsid w:val="2F70571C"/>
    <w:rsid w:val="2FA5367F"/>
    <w:rsid w:val="2FCD67FF"/>
    <w:rsid w:val="2FCF07C9"/>
    <w:rsid w:val="305D53D5"/>
    <w:rsid w:val="30C65728"/>
    <w:rsid w:val="30D81900"/>
    <w:rsid w:val="30E97669"/>
    <w:rsid w:val="30F229C1"/>
    <w:rsid w:val="314274E8"/>
    <w:rsid w:val="315A2315"/>
    <w:rsid w:val="317A71D6"/>
    <w:rsid w:val="31937300"/>
    <w:rsid w:val="3199108F"/>
    <w:rsid w:val="31DC087C"/>
    <w:rsid w:val="328A077D"/>
    <w:rsid w:val="329A7CCC"/>
    <w:rsid w:val="32B9674E"/>
    <w:rsid w:val="32F02F31"/>
    <w:rsid w:val="335C6818"/>
    <w:rsid w:val="3381002D"/>
    <w:rsid w:val="338673F1"/>
    <w:rsid w:val="338D077F"/>
    <w:rsid w:val="34930017"/>
    <w:rsid w:val="34BF2BBB"/>
    <w:rsid w:val="3518051D"/>
    <w:rsid w:val="351A4295"/>
    <w:rsid w:val="35380BBF"/>
    <w:rsid w:val="35475F40"/>
    <w:rsid w:val="35595EE2"/>
    <w:rsid w:val="35950512"/>
    <w:rsid w:val="35F44AE6"/>
    <w:rsid w:val="35FB40C6"/>
    <w:rsid w:val="35FE3BB6"/>
    <w:rsid w:val="36004DA0"/>
    <w:rsid w:val="361F239D"/>
    <w:rsid w:val="36392E40"/>
    <w:rsid w:val="363F1215"/>
    <w:rsid w:val="365F1D83"/>
    <w:rsid w:val="369A2F9E"/>
    <w:rsid w:val="36A24542"/>
    <w:rsid w:val="36D36DF1"/>
    <w:rsid w:val="36E72755"/>
    <w:rsid w:val="37131F75"/>
    <w:rsid w:val="37225683"/>
    <w:rsid w:val="37441A9D"/>
    <w:rsid w:val="37517D16"/>
    <w:rsid w:val="37620175"/>
    <w:rsid w:val="37691503"/>
    <w:rsid w:val="37735EDE"/>
    <w:rsid w:val="378F1F55"/>
    <w:rsid w:val="37AE0C9F"/>
    <w:rsid w:val="37C72697"/>
    <w:rsid w:val="37F512DC"/>
    <w:rsid w:val="382611A3"/>
    <w:rsid w:val="383D31B7"/>
    <w:rsid w:val="38A30A45"/>
    <w:rsid w:val="38B16CBE"/>
    <w:rsid w:val="38B60778"/>
    <w:rsid w:val="38D96215"/>
    <w:rsid w:val="38F2435D"/>
    <w:rsid w:val="39697599"/>
    <w:rsid w:val="39B20F40"/>
    <w:rsid w:val="39B6136D"/>
    <w:rsid w:val="39D215E2"/>
    <w:rsid w:val="39D83AD0"/>
    <w:rsid w:val="3A4B6C9E"/>
    <w:rsid w:val="3A704957"/>
    <w:rsid w:val="3ACC7DDF"/>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54E75"/>
    <w:rsid w:val="3F0C251E"/>
    <w:rsid w:val="3F1104B7"/>
    <w:rsid w:val="3F512FA9"/>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A1052F"/>
    <w:rsid w:val="44BC1CA1"/>
    <w:rsid w:val="44BD634F"/>
    <w:rsid w:val="44E065DE"/>
    <w:rsid w:val="44F63392"/>
    <w:rsid w:val="44FF0DB1"/>
    <w:rsid w:val="45136051"/>
    <w:rsid w:val="45235FCB"/>
    <w:rsid w:val="453D1740"/>
    <w:rsid w:val="45433FFF"/>
    <w:rsid w:val="457572C5"/>
    <w:rsid w:val="457A1F48"/>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147269"/>
    <w:rsid w:val="48372154"/>
    <w:rsid w:val="48674EC9"/>
    <w:rsid w:val="48783354"/>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E0B07C7"/>
    <w:rsid w:val="4E134DBE"/>
    <w:rsid w:val="4E2D698F"/>
    <w:rsid w:val="4EAF35C0"/>
    <w:rsid w:val="4EF456FF"/>
    <w:rsid w:val="4F5239A7"/>
    <w:rsid w:val="4F683249"/>
    <w:rsid w:val="4F90367A"/>
    <w:rsid w:val="4FA703F4"/>
    <w:rsid w:val="4FCE7CFE"/>
    <w:rsid w:val="4FF05EC6"/>
    <w:rsid w:val="505B0C96"/>
    <w:rsid w:val="5064585A"/>
    <w:rsid w:val="506D7517"/>
    <w:rsid w:val="50A078EC"/>
    <w:rsid w:val="50B415EA"/>
    <w:rsid w:val="50E6054D"/>
    <w:rsid w:val="510D6018"/>
    <w:rsid w:val="51200A2D"/>
    <w:rsid w:val="513F7105"/>
    <w:rsid w:val="51556929"/>
    <w:rsid w:val="515725D9"/>
    <w:rsid w:val="51823496"/>
    <w:rsid w:val="51A927D1"/>
    <w:rsid w:val="51DC2BA6"/>
    <w:rsid w:val="52EB1E80"/>
    <w:rsid w:val="52EE5545"/>
    <w:rsid w:val="5314011E"/>
    <w:rsid w:val="53263601"/>
    <w:rsid w:val="532C336D"/>
    <w:rsid w:val="535C57C5"/>
    <w:rsid w:val="53603363"/>
    <w:rsid w:val="536D14E5"/>
    <w:rsid w:val="53964FD7"/>
    <w:rsid w:val="5397440F"/>
    <w:rsid w:val="53F046E7"/>
    <w:rsid w:val="53FF0DCE"/>
    <w:rsid w:val="543D2946"/>
    <w:rsid w:val="54C60350"/>
    <w:rsid w:val="55195EBF"/>
    <w:rsid w:val="552E22DE"/>
    <w:rsid w:val="55384597"/>
    <w:rsid w:val="553C5F22"/>
    <w:rsid w:val="5559450E"/>
    <w:rsid w:val="55627866"/>
    <w:rsid w:val="558961E0"/>
    <w:rsid w:val="55AF412E"/>
    <w:rsid w:val="55B1434A"/>
    <w:rsid w:val="5653208C"/>
    <w:rsid w:val="56890E23"/>
    <w:rsid w:val="56A22101"/>
    <w:rsid w:val="56B04601"/>
    <w:rsid w:val="56BE38A3"/>
    <w:rsid w:val="56C704AC"/>
    <w:rsid w:val="57062473"/>
    <w:rsid w:val="572052E3"/>
    <w:rsid w:val="572702C8"/>
    <w:rsid w:val="57603931"/>
    <w:rsid w:val="578677FB"/>
    <w:rsid w:val="578F4217"/>
    <w:rsid w:val="57CF6D0C"/>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2F0D5A"/>
    <w:rsid w:val="5A4367B1"/>
    <w:rsid w:val="5A56726E"/>
    <w:rsid w:val="5A696FA1"/>
    <w:rsid w:val="5A8738CB"/>
    <w:rsid w:val="5A93401E"/>
    <w:rsid w:val="5A965E87"/>
    <w:rsid w:val="5A9B522B"/>
    <w:rsid w:val="5AFC6067"/>
    <w:rsid w:val="5B314B0C"/>
    <w:rsid w:val="5B6D486F"/>
    <w:rsid w:val="5B745BFD"/>
    <w:rsid w:val="5BCA3A6F"/>
    <w:rsid w:val="5BF671C1"/>
    <w:rsid w:val="5C107ADA"/>
    <w:rsid w:val="5C2238AB"/>
    <w:rsid w:val="5C383883"/>
    <w:rsid w:val="5C454B70"/>
    <w:rsid w:val="5C7165E1"/>
    <w:rsid w:val="5CFB5EAA"/>
    <w:rsid w:val="5D0B7C6C"/>
    <w:rsid w:val="5D1F7DEB"/>
    <w:rsid w:val="5D291974"/>
    <w:rsid w:val="5D700646"/>
    <w:rsid w:val="5D8A15D3"/>
    <w:rsid w:val="5DA14CA4"/>
    <w:rsid w:val="5DB23302"/>
    <w:rsid w:val="5DCB1913"/>
    <w:rsid w:val="5DE33694"/>
    <w:rsid w:val="5DE60909"/>
    <w:rsid w:val="5DF66D9E"/>
    <w:rsid w:val="5E2C0A11"/>
    <w:rsid w:val="5E5166CA"/>
    <w:rsid w:val="5E644A03"/>
    <w:rsid w:val="5E800D5D"/>
    <w:rsid w:val="5ED56562"/>
    <w:rsid w:val="5EFD415C"/>
    <w:rsid w:val="5F047779"/>
    <w:rsid w:val="5F16742F"/>
    <w:rsid w:val="5F864151"/>
    <w:rsid w:val="5FA42829"/>
    <w:rsid w:val="60015AFF"/>
    <w:rsid w:val="601856F1"/>
    <w:rsid w:val="603E5537"/>
    <w:rsid w:val="607B7A2E"/>
    <w:rsid w:val="607C1773"/>
    <w:rsid w:val="60885CA7"/>
    <w:rsid w:val="608C39E9"/>
    <w:rsid w:val="60EB4BB4"/>
    <w:rsid w:val="61582D68"/>
    <w:rsid w:val="61903065"/>
    <w:rsid w:val="61B96A60"/>
    <w:rsid w:val="61E810F3"/>
    <w:rsid w:val="61FA067D"/>
    <w:rsid w:val="621E68C3"/>
    <w:rsid w:val="625B7B17"/>
    <w:rsid w:val="626A7867"/>
    <w:rsid w:val="62CA1297"/>
    <w:rsid w:val="62DD052C"/>
    <w:rsid w:val="62DE3FCA"/>
    <w:rsid w:val="62FB2670"/>
    <w:rsid w:val="632735EB"/>
    <w:rsid w:val="633D6B46"/>
    <w:rsid w:val="63AA7C63"/>
    <w:rsid w:val="63CB1CCB"/>
    <w:rsid w:val="64306D81"/>
    <w:rsid w:val="648838AB"/>
    <w:rsid w:val="64DF3AE7"/>
    <w:rsid w:val="65042E54"/>
    <w:rsid w:val="65136624"/>
    <w:rsid w:val="65864B9B"/>
    <w:rsid w:val="65B23EF2"/>
    <w:rsid w:val="65B37C6A"/>
    <w:rsid w:val="65D7044D"/>
    <w:rsid w:val="65F75DA9"/>
    <w:rsid w:val="66210629"/>
    <w:rsid w:val="664D3C1B"/>
    <w:rsid w:val="667B0788"/>
    <w:rsid w:val="66BB6DD6"/>
    <w:rsid w:val="671604B0"/>
    <w:rsid w:val="67421B54"/>
    <w:rsid w:val="67803A84"/>
    <w:rsid w:val="67977B75"/>
    <w:rsid w:val="67CD2BEE"/>
    <w:rsid w:val="67DF4D46"/>
    <w:rsid w:val="681F3663"/>
    <w:rsid w:val="68830F58"/>
    <w:rsid w:val="689773CF"/>
    <w:rsid w:val="68AA0ED1"/>
    <w:rsid w:val="690D143F"/>
    <w:rsid w:val="69201173"/>
    <w:rsid w:val="692D1AE1"/>
    <w:rsid w:val="694D713E"/>
    <w:rsid w:val="696A0640"/>
    <w:rsid w:val="69C67F6C"/>
    <w:rsid w:val="6A0E1204"/>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1C6A26"/>
    <w:rsid w:val="6C2B67AC"/>
    <w:rsid w:val="6C3F7B62"/>
    <w:rsid w:val="6C580466"/>
    <w:rsid w:val="6C9003BD"/>
    <w:rsid w:val="6C941DFD"/>
    <w:rsid w:val="6CDE381E"/>
    <w:rsid w:val="6CE30E35"/>
    <w:rsid w:val="6CE60925"/>
    <w:rsid w:val="6D0D5EB2"/>
    <w:rsid w:val="6D5701FF"/>
    <w:rsid w:val="6D6D06FE"/>
    <w:rsid w:val="6D9D5488"/>
    <w:rsid w:val="6DA305C4"/>
    <w:rsid w:val="6DE05374"/>
    <w:rsid w:val="6E201C15"/>
    <w:rsid w:val="6E2F14C9"/>
    <w:rsid w:val="6E3B1707"/>
    <w:rsid w:val="6E480C51"/>
    <w:rsid w:val="6E4F6056"/>
    <w:rsid w:val="6F03131A"/>
    <w:rsid w:val="6F0D3F47"/>
    <w:rsid w:val="6F3A0AB4"/>
    <w:rsid w:val="6F424854"/>
    <w:rsid w:val="6F4638FD"/>
    <w:rsid w:val="6FC72954"/>
    <w:rsid w:val="70140A9A"/>
    <w:rsid w:val="701458EA"/>
    <w:rsid w:val="702B50E3"/>
    <w:rsid w:val="70531E2E"/>
    <w:rsid w:val="706758D9"/>
    <w:rsid w:val="70BA1857"/>
    <w:rsid w:val="7131029F"/>
    <w:rsid w:val="71600CA6"/>
    <w:rsid w:val="719641E7"/>
    <w:rsid w:val="71AE2BE8"/>
    <w:rsid w:val="71F56147"/>
    <w:rsid w:val="722F68CA"/>
    <w:rsid w:val="725D553B"/>
    <w:rsid w:val="7270009E"/>
    <w:rsid w:val="72C76B03"/>
    <w:rsid w:val="73041B05"/>
    <w:rsid w:val="732B52E4"/>
    <w:rsid w:val="73336B23"/>
    <w:rsid w:val="737E3665"/>
    <w:rsid w:val="73823391"/>
    <w:rsid w:val="738844E4"/>
    <w:rsid w:val="738A2975"/>
    <w:rsid w:val="73B13A27"/>
    <w:rsid w:val="73F20662"/>
    <w:rsid w:val="7419513C"/>
    <w:rsid w:val="74195266"/>
    <w:rsid w:val="742D494E"/>
    <w:rsid w:val="742F2BB2"/>
    <w:rsid w:val="74456901"/>
    <w:rsid w:val="74882F25"/>
    <w:rsid w:val="749A5006"/>
    <w:rsid w:val="74D6127F"/>
    <w:rsid w:val="74E26CD6"/>
    <w:rsid w:val="75153B55"/>
    <w:rsid w:val="75232716"/>
    <w:rsid w:val="75265D63"/>
    <w:rsid w:val="75297601"/>
    <w:rsid w:val="7533150D"/>
    <w:rsid w:val="75357D54"/>
    <w:rsid w:val="75396BE3"/>
    <w:rsid w:val="75703482"/>
    <w:rsid w:val="75867BAE"/>
    <w:rsid w:val="759D0D09"/>
    <w:rsid w:val="75A61DBB"/>
    <w:rsid w:val="75AB6268"/>
    <w:rsid w:val="75C954B4"/>
    <w:rsid w:val="75DB70F9"/>
    <w:rsid w:val="761C7166"/>
    <w:rsid w:val="76291D70"/>
    <w:rsid w:val="762F6E99"/>
    <w:rsid w:val="76641C80"/>
    <w:rsid w:val="76BA72CB"/>
    <w:rsid w:val="76E934EC"/>
    <w:rsid w:val="77060364"/>
    <w:rsid w:val="77505319"/>
    <w:rsid w:val="77866F8C"/>
    <w:rsid w:val="778E7BEF"/>
    <w:rsid w:val="77A13DC6"/>
    <w:rsid w:val="77BE04D4"/>
    <w:rsid w:val="77E00DCE"/>
    <w:rsid w:val="784A1D68"/>
    <w:rsid w:val="784D5DC1"/>
    <w:rsid w:val="78601BAB"/>
    <w:rsid w:val="78D9133E"/>
    <w:rsid w:val="792841C7"/>
    <w:rsid w:val="79780B57"/>
    <w:rsid w:val="798219D5"/>
    <w:rsid w:val="79907C4E"/>
    <w:rsid w:val="79F46526"/>
    <w:rsid w:val="79FC3536"/>
    <w:rsid w:val="7A0F57DB"/>
    <w:rsid w:val="7A1A39BC"/>
    <w:rsid w:val="7A392094"/>
    <w:rsid w:val="7A5E5F9F"/>
    <w:rsid w:val="7A67399B"/>
    <w:rsid w:val="7A805F15"/>
    <w:rsid w:val="7A854498"/>
    <w:rsid w:val="7A8601AB"/>
    <w:rsid w:val="7ACF47A6"/>
    <w:rsid w:val="7AD1051F"/>
    <w:rsid w:val="7B022DCE"/>
    <w:rsid w:val="7B14665D"/>
    <w:rsid w:val="7B8F5129"/>
    <w:rsid w:val="7B902188"/>
    <w:rsid w:val="7BC02341"/>
    <w:rsid w:val="7BD32074"/>
    <w:rsid w:val="7C4C0FBC"/>
    <w:rsid w:val="7C684375"/>
    <w:rsid w:val="7C9F0231"/>
    <w:rsid w:val="7CA103C5"/>
    <w:rsid w:val="7CAD0B17"/>
    <w:rsid w:val="7CD9190C"/>
    <w:rsid w:val="7CE00AF7"/>
    <w:rsid w:val="7D014475"/>
    <w:rsid w:val="7D274C99"/>
    <w:rsid w:val="7D5B4A17"/>
    <w:rsid w:val="7D621902"/>
    <w:rsid w:val="7D7D04EA"/>
    <w:rsid w:val="7D8B0536"/>
    <w:rsid w:val="7D983B7A"/>
    <w:rsid w:val="7E1E292B"/>
    <w:rsid w:val="7E581A35"/>
    <w:rsid w:val="7E891110"/>
    <w:rsid w:val="7EAB1087"/>
    <w:rsid w:val="7EE60311"/>
    <w:rsid w:val="7F080287"/>
    <w:rsid w:val="7F197DA4"/>
    <w:rsid w:val="7F791185"/>
    <w:rsid w:val="7FA91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9">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10">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11">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12">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0"/>
  </w:style>
  <w:style w:type="paragraph" w:styleId="4">
    <w:name w:val="Body Text 2"/>
    <w:basedOn w:val="1"/>
    <w:next w:val="3"/>
    <w:qFormat/>
    <w:uiPriority w:val="99"/>
    <w:pPr>
      <w:spacing w:after="120" w:line="480" w:lineRule="auto"/>
    </w:pPr>
    <w:rPr>
      <w:rFonts w:ascii="Times New Roman" w:hAnsi="Times New Roman"/>
      <w:sz w:val="24"/>
    </w:rPr>
  </w:style>
  <w:style w:type="paragraph" w:styleId="5">
    <w:name w:val="Body Text First Indent 2"/>
    <w:basedOn w:val="6"/>
    <w:next w:val="8"/>
    <w:qFormat/>
    <w:uiPriority w:val="0"/>
    <w:pPr>
      <w:ind w:firstLine="420" w:firstLineChars="200"/>
    </w:pPr>
    <w:rPr>
      <w:sz w:val="21"/>
    </w:rPr>
  </w:style>
  <w:style w:type="paragraph" w:styleId="6">
    <w:name w:val="Body Text Indent"/>
    <w:basedOn w:val="1"/>
    <w:next w:val="7"/>
    <w:unhideWhenUsed/>
    <w:qFormat/>
    <w:uiPriority w:val="99"/>
    <w:pPr>
      <w:spacing w:after="120"/>
      <w:ind w:left="420" w:leftChars="200"/>
    </w:pPr>
  </w:style>
  <w:style w:type="paragraph" w:styleId="7">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3">
    <w:name w:val="annotation text"/>
    <w:basedOn w:val="1"/>
    <w:qFormat/>
    <w:uiPriority w:val="0"/>
    <w:pPr>
      <w:jc w:val="left"/>
    </w:pPr>
  </w:style>
  <w:style w:type="paragraph" w:styleId="14">
    <w:name w:val="Plain Text"/>
    <w:basedOn w:val="1"/>
    <w:qFormat/>
    <w:uiPriority w:val="99"/>
    <w:rPr>
      <w:rFonts w:ascii="宋体" w:hAnsi="Courier New"/>
      <w:szCs w:val="21"/>
    </w:rPr>
  </w:style>
  <w:style w:type="paragraph" w:styleId="15">
    <w:name w:val="footer"/>
    <w:basedOn w:val="1"/>
    <w:qFormat/>
    <w:uiPriority w:val="99"/>
    <w:pPr>
      <w:tabs>
        <w:tab w:val="center" w:pos="4153"/>
        <w:tab w:val="right" w:pos="8306"/>
      </w:tabs>
      <w:snapToGrid w:val="0"/>
    </w:pPr>
    <w:rPr>
      <w:rFonts w:ascii="Times New Roman" w:hAnsi="Times New Roman"/>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7">
    <w:name w:val="toc 1"/>
    <w:basedOn w:val="1"/>
    <w:next w:val="1"/>
    <w:qFormat/>
    <w:uiPriority w:val="39"/>
  </w:style>
  <w:style w:type="paragraph" w:styleId="18">
    <w:name w:val="Normal (Web)"/>
    <w:basedOn w:val="1"/>
    <w:qFormat/>
    <w:uiPriority w:val="0"/>
    <w:pPr>
      <w:widowControl/>
      <w:spacing w:before="100" w:beforeAutospacing="1" w:after="100" w:afterAutospacing="1"/>
    </w:pPr>
    <w:rPr>
      <w:rFonts w:ascii="宋体" w:hAnsi="宋体" w:cs="宋体"/>
      <w:sz w:val="24"/>
    </w:rPr>
  </w:style>
  <w:style w:type="paragraph" w:styleId="19">
    <w:name w:val="Title"/>
    <w:basedOn w:val="1"/>
    <w:next w:val="1"/>
    <w:qFormat/>
    <w:uiPriority w:val="0"/>
    <w:pPr>
      <w:spacing w:before="240" w:after="60"/>
      <w:jc w:val="center"/>
      <w:outlineLvl w:val="0"/>
    </w:pPr>
    <w:rPr>
      <w:rFonts w:ascii="Arial" w:hAnsi="Arial" w:cs="Arial"/>
      <w:b/>
      <w:bCs/>
      <w:sz w:val="32"/>
      <w:szCs w:val="32"/>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FollowedHyperlink"/>
    <w:basedOn w:val="22"/>
    <w:qFormat/>
    <w:uiPriority w:val="0"/>
    <w:rPr>
      <w:color w:val="771CAA"/>
      <w:u w:val="none"/>
    </w:rPr>
  </w:style>
  <w:style w:type="character" w:styleId="24">
    <w:name w:val="Emphasis"/>
    <w:basedOn w:val="22"/>
    <w:qFormat/>
    <w:uiPriority w:val="0"/>
    <w:rPr>
      <w:color w:val="F73131"/>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2440B3"/>
      <w:u w:val="none"/>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rPr>
      <w:color w:val="008000"/>
    </w:rPr>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列出段落1"/>
    <w:basedOn w:val="1"/>
    <w:qFormat/>
    <w:uiPriority w:val="1"/>
    <w:pPr>
      <w:spacing w:before="109"/>
      <w:ind w:left="117" w:firstLine="440"/>
    </w:pPr>
  </w:style>
  <w:style w:type="paragraph" w:customStyle="1" w:styleId="35">
    <w:name w:val="Table Paragraph"/>
    <w:basedOn w:val="1"/>
    <w:qFormat/>
    <w:uiPriority w:val="1"/>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_Style 9"/>
    <w:basedOn w:val="9"/>
    <w:next w:val="1"/>
    <w:qFormat/>
    <w:uiPriority w:val="39"/>
    <w:pPr>
      <w:widowControl/>
      <w:spacing w:before="480" w:line="276" w:lineRule="auto"/>
      <w:outlineLvl w:val="9"/>
    </w:pPr>
    <w:rPr>
      <w:rFonts w:ascii="Cambria" w:hAnsi="Cambria" w:eastAsia="宋体" w:cs="Times New Roman"/>
      <w:color w:val="365F91"/>
    </w:rPr>
  </w:style>
  <w:style w:type="paragraph" w:customStyle="1" w:styleId="38">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文档正文"/>
    <w:basedOn w:val="1"/>
    <w:qFormat/>
    <w:uiPriority w:val="0"/>
    <w:pPr>
      <w:adjustRightInd w:val="0"/>
      <w:spacing w:line="480" w:lineRule="atLeast"/>
      <w:ind w:firstLine="567"/>
    </w:pPr>
    <w:rPr>
      <w:rFonts w:ascii="仿宋_GB2312" w:hAnsi="Times New Roman" w:eastAsia="仿宋_GB2312"/>
      <w:sz w:val="28"/>
      <w:szCs w:val="20"/>
    </w:rPr>
  </w:style>
  <w:style w:type="paragraph" w:customStyle="1" w:styleId="41">
    <w:name w:val="p0"/>
    <w:basedOn w:val="1"/>
    <w:qFormat/>
    <w:uiPriority w:val="0"/>
    <w:pPr>
      <w:widowControl/>
    </w:pPr>
    <w:rPr>
      <w:szCs w:val="21"/>
    </w:rPr>
  </w:style>
  <w:style w:type="paragraph" w:customStyle="1" w:styleId="42">
    <w:name w:val="标题 3_0"/>
    <w:basedOn w:val="39"/>
    <w:next w:val="39"/>
    <w:qFormat/>
    <w:uiPriority w:val="0"/>
    <w:pPr>
      <w:keepNext/>
      <w:keepLines/>
      <w:spacing w:line="416" w:lineRule="auto"/>
      <w:outlineLvl w:val="2"/>
    </w:pPr>
    <w:rPr>
      <w:b/>
      <w:bCs/>
      <w:sz w:val="32"/>
      <w:szCs w:val="32"/>
    </w:rPr>
  </w:style>
  <w:style w:type="paragraph" w:customStyle="1" w:styleId="43">
    <w:name w:val="无间隔1"/>
    <w:basedOn w:val="1"/>
    <w:qFormat/>
    <w:uiPriority w:val="0"/>
    <w:pPr>
      <w:spacing w:line="400" w:lineRule="exact"/>
    </w:pPr>
    <w:rPr>
      <w:sz w:val="24"/>
    </w:rPr>
  </w:style>
  <w:style w:type="paragraph" w:customStyle="1" w:styleId="44">
    <w:name w:val="标题 4_0"/>
    <w:basedOn w:val="39"/>
    <w:next w:val="45"/>
    <w:qFormat/>
    <w:uiPriority w:val="0"/>
    <w:pPr>
      <w:keepNext/>
      <w:keepLines/>
      <w:spacing w:line="376" w:lineRule="auto"/>
      <w:outlineLvl w:val="3"/>
    </w:pPr>
    <w:rPr>
      <w:rFonts w:ascii="Arial" w:hAnsi="Arial" w:eastAsia="黑体"/>
      <w:b/>
      <w:bCs/>
      <w:sz w:val="28"/>
      <w:szCs w:val="28"/>
    </w:rPr>
  </w:style>
  <w:style w:type="paragraph" w:customStyle="1" w:styleId="45">
    <w:name w:val="正文_2"/>
    <w:basedOn w:val="1"/>
    <w:qFormat/>
    <w:uiPriority w:val="0"/>
    <w:rPr>
      <w:rFonts w:ascii="Times New Roman" w:hAnsi="Times New Roman" w:eastAsia="宋体" w:cs="Times New Roman"/>
      <w:szCs w:val="24"/>
    </w:rPr>
  </w:style>
  <w:style w:type="character" w:customStyle="1" w:styleId="46">
    <w:name w:val="c-icon28"/>
    <w:basedOn w:val="22"/>
    <w:qFormat/>
    <w:uiPriority w:val="0"/>
  </w:style>
  <w:style w:type="character" w:customStyle="1" w:styleId="47">
    <w:name w:val="hover20"/>
    <w:basedOn w:val="22"/>
    <w:qFormat/>
    <w:uiPriority w:val="0"/>
  </w:style>
  <w:style w:type="character" w:customStyle="1" w:styleId="48">
    <w:name w:val="hover21"/>
    <w:basedOn w:val="22"/>
    <w:qFormat/>
    <w:uiPriority w:val="0"/>
    <w:rPr>
      <w:color w:val="315EFB"/>
    </w:rPr>
  </w:style>
  <w:style w:type="character" w:customStyle="1" w:styleId="49">
    <w:name w:val="hover22"/>
    <w:basedOn w:val="22"/>
    <w:qFormat/>
    <w:uiPriority w:val="0"/>
    <w:rPr>
      <w:color w:val="315EFB"/>
    </w:rPr>
  </w:style>
  <w:style w:type="character" w:customStyle="1" w:styleId="50">
    <w:name w:val="hover23"/>
    <w:basedOn w:val="22"/>
    <w:qFormat/>
    <w:uiPriority w:val="0"/>
    <w:rPr>
      <w:color w:val="315EFB"/>
      <w:shd w:val="clear" w:color="auto" w:fill="F0F3FD"/>
    </w:rPr>
  </w:style>
  <w:style w:type="character" w:customStyle="1" w:styleId="51">
    <w:name w:val="hover25"/>
    <w:basedOn w:val="22"/>
    <w:qFormat/>
    <w:uiPriority w:val="0"/>
  </w:style>
  <w:style w:type="character" w:customStyle="1" w:styleId="52">
    <w:name w:val="hover26"/>
    <w:basedOn w:val="22"/>
    <w:qFormat/>
    <w:uiPriority w:val="0"/>
    <w:rPr>
      <w:color w:val="315EFB"/>
    </w:rPr>
  </w:style>
  <w:style w:type="character" w:customStyle="1" w:styleId="53">
    <w:name w:val="hover27"/>
    <w:basedOn w:val="22"/>
    <w:qFormat/>
    <w:uiPriority w:val="0"/>
    <w:rPr>
      <w:color w:val="315EFB"/>
      <w:shd w:val="clear" w:color="auto" w:fill="F0F3FD"/>
    </w:rPr>
  </w:style>
  <w:style w:type="character" w:customStyle="1" w:styleId="54">
    <w:name w:val="hover28"/>
    <w:basedOn w:val="22"/>
    <w:qFormat/>
    <w:uiPriority w:val="0"/>
    <w:rPr>
      <w:color w:val="315EFB"/>
    </w:rPr>
  </w:style>
  <w:style w:type="character" w:customStyle="1" w:styleId="55">
    <w:name w:val="c-icon30"/>
    <w:basedOn w:val="22"/>
    <w:qFormat/>
    <w:uiPriority w:val="0"/>
  </w:style>
  <w:style w:type="table" w:customStyle="1" w:styleId="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24283</Words>
  <Characters>25941</Characters>
  <Lines>50</Lines>
  <Paragraphs>42</Paragraphs>
  <TotalTime>17</TotalTime>
  <ScaleCrop>false</ScaleCrop>
  <LinksUpToDate>false</LinksUpToDate>
  <CharactersWithSpaces>34501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123456</cp:lastModifiedBy>
  <cp:lastPrinted>2023-09-18T05:49:15Z</cp:lastPrinted>
  <dcterms:modified xsi:type="dcterms:W3CDTF">2023-09-18T06:35:11Z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1E6A12ED12834F919A1AB383AA11DB95_13</vt:lpwstr>
  </property>
</Properties>
</file>