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rPr>
          <w:rFonts w:asciiTheme="minorEastAsia" w:hAnsiTheme="minorEastAsia" w:eastAsiaTheme="minorEastAsia" w:cstheme="minorEastAsia"/>
        </w:rPr>
      </w:pPr>
      <w:bookmarkStart w:id="0" w:name="_Toc281574833"/>
    </w:p>
    <w:p>
      <w:pPr>
        <w:pStyle w:val="16"/>
        <w:rPr>
          <w:rFonts w:asciiTheme="minorEastAsia" w:hAnsiTheme="minorEastAsia" w:eastAsiaTheme="minorEastAsia" w:cstheme="minorEastAsia"/>
        </w:rPr>
      </w:pPr>
    </w:p>
    <w:p>
      <w:pPr>
        <w:pStyle w:val="96"/>
        <w:ind w:firstLine="0" w:firstLineChars="0"/>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博爱县垃圾处理场渗滤液处理设备及运行提标改造采购项目</w:t>
      </w:r>
    </w:p>
    <w:p>
      <w:pPr>
        <w:spacing w:line="360" w:lineRule="auto"/>
        <w:jc w:val="center"/>
        <w:rPr>
          <w:rFonts w:asciiTheme="minorEastAsia" w:hAnsiTheme="minorEastAsia" w:eastAsiaTheme="minorEastAsia" w:cstheme="minorEastAsia"/>
          <w:sz w:val="28"/>
        </w:rPr>
      </w:pPr>
    </w:p>
    <w:p>
      <w:pPr>
        <w:pStyle w:val="96"/>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6"/>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lang w:eastAsia="zh-CN"/>
        </w:rPr>
        <w:t>博政采购(2021)58号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r>
        <w:rPr>
          <w:rFonts w:hint="eastAsia" w:asciiTheme="minorEastAsia" w:hAnsiTheme="minorEastAsia" w:eastAsiaTheme="minorEastAsia" w:cstheme="minorEastAsia"/>
          <w:sz w:val="30"/>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博爱县城市管理局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footerReference r:id="rId4" w:type="first"/>
          <w:footerReference r:id="rId3" w:type="default"/>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 xml:space="preserve">日 </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期：2021年</w:t>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28"/>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- 5 -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- 18 -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- 22 -</w:t>
      </w:r>
      <w:r>
        <w:rPr>
          <w:b/>
          <w:bCs/>
        </w:rPr>
        <w:fldChar w:fldCharType="end"/>
      </w:r>
      <w:r>
        <w:rPr>
          <w:b/>
          <w:bCs/>
        </w:rPr>
        <w:fldChar w:fldCharType="end"/>
      </w:r>
    </w:p>
    <w:p>
      <w:pPr>
        <w:pStyle w:val="28"/>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 xml:space="preserve">第五章  </w:t>
      </w:r>
      <w:r>
        <w:rPr>
          <w:rFonts w:hint="eastAsia" w:asciiTheme="minorEastAsia" w:hAnsiTheme="minorEastAsia" w:eastAsiaTheme="minorEastAsia" w:cstheme="minorEastAsia"/>
          <w:b/>
          <w:bCs/>
          <w:szCs w:val="36"/>
          <w:lang w:val="en-US" w:eastAsia="zh-CN"/>
        </w:rPr>
        <w:t>服务</w:t>
      </w:r>
      <w:r>
        <w:rPr>
          <w:rFonts w:hint="eastAsia" w:asciiTheme="minorEastAsia" w:hAnsiTheme="minorEastAsia" w:eastAsiaTheme="minorEastAsia" w:cstheme="minorEastAsia"/>
          <w:b/>
          <w:bCs/>
          <w:szCs w:val="36"/>
        </w:rPr>
        <w:t>内容</w:t>
      </w:r>
      <w:r>
        <w:rPr>
          <w:rFonts w:hint="eastAsia" w:asciiTheme="minorEastAsia" w:hAnsiTheme="minorEastAsia" w:eastAsiaTheme="minorEastAsia" w:cstheme="minorEastAsia"/>
          <w:b/>
          <w:bCs/>
          <w:szCs w:val="36"/>
          <w:lang w:val="en-US" w:eastAsia="zh-CN"/>
        </w:rPr>
        <w:t>及</w:t>
      </w:r>
      <w:r>
        <w:rPr>
          <w:rFonts w:hint="eastAsia" w:asciiTheme="minorEastAsia" w:hAnsiTheme="minorEastAsia" w:eastAsiaTheme="minorEastAsia" w:cstheme="minorEastAsia"/>
          <w:b/>
          <w:bCs/>
          <w:szCs w:val="36"/>
        </w:rPr>
        <w:t>要求</w:t>
      </w:r>
      <w:r>
        <w:rPr>
          <w:b/>
          <w:bCs/>
        </w:rPr>
        <w:tab/>
      </w:r>
      <w:r>
        <w:rPr>
          <w:b/>
          <w:bCs/>
        </w:rPr>
        <w:fldChar w:fldCharType="begin"/>
      </w:r>
      <w:r>
        <w:rPr>
          <w:b/>
          <w:bCs/>
        </w:rPr>
        <w:instrText xml:space="preserve"> PAGEREF _Toc26235 </w:instrText>
      </w:r>
      <w:r>
        <w:rPr>
          <w:b/>
          <w:bCs/>
        </w:rPr>
        <w:fldChar w:fldCharType="separate"/>
      </w:r>
      <w:r>
        <w:rPr>
          <w:b/>
          <w:bCs/>
        </w:rPr>
        <w:t>- 27 -</w:t>
      </w:r>
      <w:r>
        <w:rPr>
          <w:b/>
          <w:bCs/>
        </w:rPr>
        <w:fldChar w:fldCharType="end"/>
      </w:r>
      <w:r>
        <w:rPr>
          <w:b/>
          <w:bCs/>
        </w:rPr>
        <w:fldChar w:fldCharType="end"/>
      </w:r>
    </w:p>
    <w:p>
      <w:pPr>
        <w:pStyle w:val="28"/>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- 27 -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36"/>
        <w:spacing w:line="360" w:lineRule="auto"/>
        <w:ind w:right="-63" w:rightChars="-30"/>
        <w:rPr>
          <w:rFonts w:asciiTheme="minorEastAsia" w:hAnsiTheme="minorEastAsia" w:eastAsiaTheme="minorEastAsia" w:cstheme="minorEastAsia"/>
          <w:bCs/>
        </w:rPr>
      </w:pPr>
      <w:bookmarkStart w:id="1" w:name="_Toc9243"/>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bCs/>
        </w:rPr>
      </w:pPr>
    </w:p>
    <w:p>
      <w:pPr>
        <w:pStyle w:val="36"/>
        <w:spacing w:line="360" w:lineRule="auto"/>
        <w:ind w:right="-63" w:rightChars="-30"/>
        <w:jc w:val="both"/>
        <w:rPr>
          <w:rFonts w:asciiTheme="minorEastAsia" w:hAnsiTheme="minorEastAsia" w:eastAsiaTheme="minorEastAsia" w:cstheme="minorEastAsia"/>
          <w:bCs/>
        </w:rPr>
      </w:pPr>
    </w:p>
    <w:p>
      <w:pPr>
        <w:pStyle w:val="36"/>
        <w:spacing w:line="360" w:lineRule="auto"/>
        <w:ind w:right="-63" w:rightChars="-30"/>
        <w:rPr>
          <w:rFonts w:asciiTheme="minorEastAsia" w:hAnsiTheme="minorEastAsia" w:eastAsiaTheme="minorEastAsia" w:cstheme="minorEastAsia"/>
          <w:kern w:val="0"/>
        </w:rPr>
      </w:pPr>
      <w:r>
        <w:rPr>
          <w:rFonts w:hint="eastAsia" w:asciiTheme="minorEastAsia" w:hAnsiTheme="minorEastAsia" w:eastAsiaTheme="minorEastAsia" w:cstheme="minorEastAsia"/>
          <w:bCs/>
        </w:rPr>
        <w:t>第一章   招标公告</w:t>
      </w:r>
      <w:bookmarkEnd w:id="1"/>
    </w:p>
    <w:tbl>
      <w:tblPr>
        <w:tblStyle w:val="4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39"/>
              <w:keepNext w:val="0"/>
              <w:keepLines w:val="0"/>
              <w:suppressLineNumbers w:val="0"/>
              <w:spacing w:before="0" w:beforeAutospacing="0" w:after="0" w:afterAutospacing="0" w:line="440" w:lineRule="exact"/>
              <w:ind w:left="0" w:right="0" w:firstLine="480"/>
              <w:rPr>
                <w:rFonts w:hint="default" w:ascii="宋体" w:hAnsi="宋体" w:cs="宋体"/>
                <w:sz w:val="24"/>
              </w:rPr>
            </w:pPr>
            <w:r>
              <w:rPr>
                <w:rFonts w:hint="eastAsia" w:ascii="宋体" w:hAnsi="宋体" w:cs="宋体"/>
                <w:sz w:val="24"/>
              </w:rPr>
              <w:t>项目概况：</w:t>
            </w:r>
            <w:r>
              <w:rPr>
                <w:rFonts w:hint="eastAsia" w:ascii="宋体" w:hAnsi="宋体" w:cs="宋体"/>
                <w:sz w:val="24"/>
                <w:lang w:eastAsia="zh-CN"/>
              </w:rPr>
              <w:t>博爱县垃圾处理场渗滤液处理设备及运行提标改造采购项目</w:t>
            </w:r>
            <w:r>
              <w:rPr>
                <w:rFonts w:hint="eastAsia" w:ascii="宋体" w:hAnsi="宋体" w:cs="宋体"/>
                <w:sz w:val="24"/>
              </w:rPr>
              <w:t>的潜在供应商应在焦作市公共资源交易中心网站获取采购文件，并于</w:t>
            </w:r>
            <w:r>
              <w:rPr>
                <w:rFonts w:hint="eastAsia" w:ascii="宋体" w:hAnsi="宋体" w:cs="宋体"/>
                <w:sz w:val="24"/>
                <w:u w:val="single"/>
              </w:rPr>
              <w:t>2021年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日上午9点</w:t>
            </w:r>
            <w:r>
              <w:rPr>
                <w:rFonts w:hint="eastAsia" w:ascii="宋体" w:hAnsi="宋体" w:cs="宋体"/>
                <w:sz w:val="24"/>
                <w:u w:val="single"/>
                <w:lang w:val="en-US" w:eastAsia="zh-CN"/>
              </w:rPr>
              <w:t>3</w:t>
            </w:r>
            <w:r>
              <w:rPr>
                <w:rFonts w:hint="eastAsia" w:ascii="宋体" w:hAnsi="宋体" w:cs="宋体"/>
                <w:sz w:val="24"/>
                <w:u w:val="single"/>
              </w:rPr>
              <w:t>0分（北京时间）</w:t>
            </w:r>
            <w:r>
              <w:rPr>
                <w:rFonts w:hint="eastAsia" w:ascii="宋体" w:hAnsi="宋体" w:cs="宋体"/>
                <w:sz w:val="24"/>
              </w:rPr>
              <w:t>前提交响应文件。</w:t>
            </w:r>
          </w:p>
        </w:tc>
      </w:tr>
    </w:tbl>
    <w:p>
      <w:pPr>
        <w:pStyle w:val="104"/>
        <w:spacing w:line="440" w:lineRule="exact"/>
        <w:ind w:left="0" w:leftChars="0" w:firstLine="0" w:firstLineChars="0"/>
        <w:rPr>
          <w:b/>
          <w:bCs/>
          <w:sz w:val="24"/>
          <w:lang w:eastAsia="zh-CN"/>
        </w:rPr>
      </w:pPr>
      <w:r>
        <w:rPr>
          <w:rFonts w:hint="eastAsia"/>
          <w:b/>
          <w:bCs/>
          <w:sz w:val="24"/>
          <w:lang w:eastAsia="zh-CN"/>
        </w:rPr>
        <w:t>一、项目基本情况</w:t>
      </w:r>
    </w:p>
    <w:p>
      <w:pPr>
        <w:pStyle w:val="104"/>
        <w:spacing w:line="440" w:lineRule="exact"/>
        <w:ind w:left="0" w:leftChars="0" w:firstLine="0" w:firstLineChars="0"/>
        <w:rPr>
          <w:sz w:val="24"/>
          <w:lang w:eastAsia="zh-CN"/>
        </w:rPr>
      </w:pPr>
      <w:r>
        <w:rPr>
          <w:rFonts w:hint="eastAsia"/>
          <w:sz w:val="24"/>
          <w:lang w:eastAsia="zh-CN"/>
        </w:rPr>
        <w:t>项目编号：博政采购（2021）58号</w:t>
      </w:r>
    </w:p>
    <w:p>
      <w:pPr>
        <w:pStyle w:val="104"/>
        <w:spacing w:line="440" w:lineRule="exact"/>
        <w:ind w:left="0" w:leftChars="0" w:firstLine="0" w:firstLineChars="0"/>
        <w:rPr>
          <w:sz w:val="24"/>
          <w:lang w:eastAsia="zh-CN"/>
        </w:rPr>
      </w:pPr>
      <w:r>
        <w:rPr>
          <w:rFonts w:hint="eastAsia"/>
          <w:sz w:val="24"/>
          <w:lang w:eastAsia="zh-CN"/>
        </w:rPr>
        <w:t>项目名称：博爱县垃圾处理场渗滤液处理设备及运行提标改造采购项目</w:t>
      </w:r>
    </w:p>
    <w:p>
      <w:pPr>
        <w:pStyle w:val="104"/>
        <w:spacing w:line="440" w:lineRule="exact"/>
        <w:ind w:left="0" w:firstLine="0"/>
        <w:rPr>
          <w:sz w:val="24"/>
          <w:lang w:eastAsia="zh-CN"/>
        </w:rPr>
      </w:pPr>
      <w:r>
        <w:rPr>
          <w:rFonts w:hint="eastAsia"/>
          <w:sz w:val="24"/>
          <w:lang w:eastAsia="zh-CN"/>
        </w:rPr>
        <w:t>采购方式：公开招标</w:t>
      </w:r>
    </w:p>
    <w:p>
      <w:pPr>
        <w:widowControl/>
        <w:spacing w:line="440" w:lineRule="exact"/>
        <w:jc w:val="left"/>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1350万</w:t>
      </w:r>
      <w:r>
        <w:rPr>
          <w:rFonts w:hint="eastAsia" w:ascii="宋体" w:hAnsi="宋体" w:cs="宋体"/>
          <w:kern w:val="0"/>
          <w:sz w:val="24"/>
        </w:rPr>
        <w:t>元</w:t>
      </w:r>
    </w:p>
    <w:p>
      <w:pPr>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kern w:val="2"/>
          <w:sz w:val="24"/>
          <w:szCs w:val="24"/>
          <w:lang w:val="en-US" w:eastAsia="zh-CN" w:bidi="ar-SA"/>
        </w:rPr>
      </w:pPr>
      <w:r>
        <w:rPr>
          <w:rFonts w:hint="eastAsia" w:ascii="宋体" w:hAnsi="宋体" w:cs="宋体"/>
          <w:kern w:val="0"/>
          <w:sz w:val="24"/>
        </w:rPr>
        <w:t>采购内容：</w:t>
      </w:r>
      <w:r>
        <w:rPr>
          <w:rFonts w:hint="eastAsia" w:ascii="宋体" w:hAnsi="宋体" w:cs="宋体"/>
          <w:bCs/>
          <w:sz w:val="24"/>
          <w:szCs w:val="24"/>
          <w:lang w:val="en-US" w:eastAsia="zh-CN"/>
        </w:rPr>
        <w:t>渗滤液处理费214元/吨（出水），日进水不低于100吨，出水率不低于70%，年处理渗滤液原液不少于3万吨，每年费用约450万元，三年合计约1350万元</w:t>
      </w:r>
      <w:r>
        <w:rPr>
          <w:rFonts w:hint="eastAsia" w:asciiTheme="minorEastAsia" w:hAnsiTheme="minorEastAsia" w:eastAsiaTheme="minorEastAsia" w:cstheme="minorEastAsia"/>
          <w:color w:val="auto"/>
          <w:sz w:val="24"/>
          <w:szCs w:val="24"/>
        </w:rPr>
        <w:t>。</w:t>
      </w:r>
    </w:p>
    <w:p>
      <w:pPr>
        <w:widowControl/>
        <w:spacing w:line="440" w:lineRule="exact"/>
        <w:jc w:val="left"/>
        <w:rPr>
          <w:rFonts w:eastAsia="微软雅黑" w:asciiTheme="minorEastAsia" w:hAnsiTheme="minorEastAsia" w:cstheme="minorEastAsia"/>
          <w:kern w:val="0"/>
          <w:sz w:val="24"/>
        </w:rPr>
      </w:pPr>
      <w:r>
        <w:rPr>
          <w:rFonts w:hint="eastAsia" w:ascii="宋体" w:hAnsi="宋体" w:eastAsia="宋体" w:cs="宋体"/>
          <w:i w:val="0"/>
          <w:iCs w:val="0"/>
          <w:caps w:val="0"/>
          <w:color w:val="000000"/>
          <w:spacing w:val="0"/>
          <w:sz w:val="24"/>
          <w:szCs w:val="24"/>
          <w:shd w:val="clear" w:fill="FFFFFF"/>
        </w:rPr>
        <w:t>（详见招标文件）</w:t>
      </w:r>
    </w:p>
    <w:p>
      <w:pPr>
        <w:widowControl/>
        <w:spacing w:line="440" w:lineRule="exact"/>
        <w:jc w:val="left"/>
        <w:rPr>
          <w:rFonts w:hint="default" w:ascii="宋体" w:hAnsi="宋体" w:eastAsia="宋体" w:cs="宋体"/>
          <w:b/>
          <w:bCs/>
          <w:color w:val="121212"/>
          <w:sz w:val="24"/>
          <w:lang w:val="en-US" w:eastAsia="zh-CN"/>
        </w:rPr>
      </w:pPr>
      <w:r>
        <w:rPr>
          <w:rFonts w:hint="eastAsia" w:ascii="宋体" w:hAnsi="宋体" w:cs="宋体"/>
          <w:b/>
          <w:bCs/>
          <w:color w:val="121212"/>
          <w:kern w:val="0"/>
          <w:sz w:val="24"/>
          <w:lang w:val="en-US" w:eastAsia="zh-CN"/>
        </w:rPr>
        <w:t>服务期限</w:t>
      </w:r>
      <w:r>
        <w:rPr>
          <w:rFonts w:hint="eastAsia" w:ascii="宋体" w:hAnsi="宋体" w:cs="宋体"/>
          <w:b/>
          <w:bCs/>
          <w:color w:val="121212"/>
          <w:kern w:val="0"/>
          <w:sz w:val="24"/>
        </w:rPr>
        <w:t>：</w:t>
      </w:r>
      <w:r>
        <w:rPr>
          <w:rFonts w:hint="eastAsia" w:ascii="宋体" w:hAnsi="宋体" w:cs="宋体"/>
          <w:b/>
          <w:bCs/>
          <w:color w:val="121212"/>
          <w:kern w:val="0"/>
          <w:sz w:val="24"/>
          <w:lang w:val="en-US" w:eastAsia="zh-CN"/>
        </w:rPr>
        <w:t>3年</w:t>
      </w:r>
    </w:p>
    <w:p>
      <w:pPr>
        <w:adjustRightInd w:val="0"/>
        <w:snapToGrid w:val="0"/>
        <w:spacing w:line="440" w:lineRule="exact"/>
        <w:rPr>
          <w:rFonts w:ascii="宋体" w:hAnsi="宋体" w:cs="宋体"/>
          <w:color w:val="121212"/>
          <w:kern w:val="0"/>
          <w:sz w:val="24"/>
        </w:rPr>
      </w:pPr>
      <w:r>
        <w:rPr>
          <w:rFonts w:hint="eastAsia" w:ascii="宋体" w:hAnsi="宋体" w:cs="宋体"/>
          <w:b/>
          <w:bCs/>
          <w:color w:val="121212"/>
          <w:kern w:val="0"/>
          <w:sz w:val="24"/>
        </w:rPr>
        <w:t>二、申请人资格要求：</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1、符合《中华人民共和国政府采购法》第二十二条之规定；</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2、落实政府采购政策需满足的资格要求：促进中小企业和监狱企业发展扶持政策、政府强制采购节能产品、节能产品及环境标志产品优先采购。</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3、本项目的特定资格要求：</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3.1供应商须具有有效的营业执照，并具有实施完成本项目的经营实力和完善的售后服务体系；</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3.3投标人提供近三年完整的财务审计报告（成立不足三年的企业，以现有年份提供）；</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3.4本项目不接受联合体投标；</w:t>
      </w:r>
    </w:p>
    <w:p>
      <w:pPr>
        <w:widowControl/>
        <w:spacing w:line="440" w:lineRule="exact"/>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3.5资格审查方式：资格后审。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35"/>
        <w:shd w:val="clear" w:color="auto" w:fill="FFFFFF"/>
        <w:autoSpaceDE w:val="0"/>
        <w:spacing w:before="0" w:beforeAutospacing="0" w:after="0" w:afterAutospacing="0" w:line="440" w:lineRule="atLeast"/>
        <w:ind w:firstLine="480" w:firstLineChars="200"/>
      </w:pPr>
      <w:r>
        <w:rPr>
          <w:rFonts w:hint="eastAsia"/>
        </w:rPr>
        <w:t>1.时间：2021年</w:t>
      </w:r>
      <w:r>
        <w:rPr>
          <w:rFonts w:hint="eastAsia"/>
          <w:lang w:val="en-US" w:eastAsia="zh-CN"/>
        </w:rPr>
        <w:t>5</w:t>
      </w:r>
      <w:r>
        <w:rPr>
          <w:rFonts w:hint="eastAsia"/>
        </w:rPr>
        <w:t>月</w:t>
      </w:r>
      <w:r>
        <w:rPr>
          <w:rFonts w:hint="eastAsia"/>
          <w:lang w:val="en-US" w:eastAsia="zh-CN"/>
        </w:rPr>
        <w:t>31</w:t>
      </w:r>
      <w:r>
        <w:rPr>
          <w:rFonts w:hint="eastAsia"/>
        </w:rPr>
        <w:t>日至2021年</w:t>
      </w:r>
      <w:r>
        <w:rPr>
          <w:rFonts w:hint="eastAsia"/>
          <w:lang w:val="en-US" w:eastAsia="zh-CN"/>
        </w:rPr>
        <w:t>6</w:t>
      </w:r>
      <w:r>
        <w:rPr>
          <w:rFonts w:hint="eastAsia"/>
        </w:rPr>
        <w:t>月</w:t>
      </w:r>
      <w:r>
        <w:rPr>
          <w:rFonts w:hint="eastAsia"/>
          <w:lang w:val="en-US" w:eastAsia="zh-CN"/>
        </w:rPr>
        <w:t>4</w:t>
      </w:r>
      <w:r>
        <w:rPr>
          <w:rFonts w:hint="eastAsia"/>
        </w:rPr>
        <w:t>日（北京时间）；</w:t>
      </w:r>
      <w:r>
        <w:rPr>
          <w:rFonts w:hint="eastAsia"/>
        </w:rPr>
        <w:br w:type="textWrapping"/>
      </w:r>
      <w:r>
        <w:rPr>
          <w:rFonts w:hint="eastAsia"/>
        </w:rPr>
        <w:t>  2.地点：</w:t>
      </w:r>
      <w:r>
        <w:rPr>
          <w:rFonts w:hint="eastAsia"/>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35"/>
        <w:shd w:val="clear" w:color="auto" w:fill="FFFFFF"/>
        <w:autoSpaceDE w:val="0"/>
        <w:spacing w:before="0" w:beforeAutospacing="0" w:after="0" w:afterAutospacing="0" w:line="440" w:lineRule="atLeast"/>
      </w:pPr>
      <w:r>
        <w:rPr>
          <w:rFonts w:hint="eastAsia"/>
        </w:rPr>
        <w:t>  3.方式：</w:t>
      </w:r>
      <w:r>
        <w:rPr>
          <w:rFonts w:hint="eastAsia"/>
          <w:shd w:val="clear" w:color="auto" w:fill="FFFFFF"/>
        </w:rPr>
        <w:t>网上下载；</w:t>
      </w:r>
    </w:p>
    <w:p>
      <w:pPr>
        <w:adjustRightInd w:val="0"/>
        <w:snapToGrid w:val="0"/>
        <w:spacing w:line="440" w:lineRule="exact"/>
        <w:rPr>
          <w:rFonts w:ascii="宋体" w:hAnsi="宋体" w:cs="宋体"/>
          <w:b/>
          <w:kern w:val="0"/>
          <w:sz w:val="24"/>
        </w:rPr>
      </w:pPr>
      <w:r>
        <w:rPr>
          <w:rFonts w:hint="eastAsia" w:ascii="宋体" w:hAnsi="宋体" w:cs="宋体"/>
          <w:b/>
          <w:kern w:val="0"/>
          <w:sz w:val="24"/>
        </w:rPr>
        <w:t>四、响应文件提交</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1、截止时间：2021年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 9点</w:t>
      </w:r>
      <w:r>
        <w:rPr>
          <w:rFonts w:hint="eastAsia" w:ascii="宋体" w:hAnsi="宋体" w:cs="宋体"/>
          <w:kern w:val="0"/>
          <w:sz w:val="24"/>
          <w:lang w:val="en-US" w:eastAsia="zh-CN"/>
        </w:rPr>
        <w:t>0</w:t>
      </w:r>
      <w:r>
        <w:rPr>
          <w:rFonts w:hint="eastAsia" w:ascii="宋体" w:hAnsi="宋体" w:cs="宋体"/>
          <w:kern w:val="0"/>
          <w:sz w:val="24"/>
        </w:rPr>
        <w:t>0分（北京时间）；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2、地点：博爱县公共资源交易中心二楼第</w:t>
      </w:r>
      <w:r>
        <w:rPr>
          <w:rFonts w:hint="eastAsia" w:ascii="宋体" w:hAnsi="宋体" w:cs="宋体"/>
          <w:kern w:val="0"/>
          <w:sz w:val="24"/>
          <w:lang w:val="en-US" w:eastAsia="zh-CN"/>
        </w:rPr>
        <w:t>一</w:t>
      </w:r>
      <w:r>
        <w:rPr>
          <w:rFonts w:hint="eastAsia" w:ascii="宋体" w:hAnsi="宋体" w:cs="宋体"/>
          <w:kern w:val="0"/>
          <w:sz w:val="24"/>
        </w:rPr>
        <w:t>开标室。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1、时间：2021年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日9点</w:t>
      </w:r>
      <w:r>
        <w:rPr>
          <w:rFonts w:hint="eastAsia" w:ascii="宋体" w:hAnsi="宋体" w:cs="宋体"/>
          <w:kern w:val="0"/>
          <w:sz w:val="24"/>
          <w:lang w:val="en-US" w:eastAsia="zh-CN"/>
        </w:rPr>
        <w:t>0</w:t>
      </w:r>
      <w:r>
        <w:rPr>
          <w:rFonts w:hint="eastAsia" w:ascii="宋体" w:hAnsi="宋体" w:cs="宋体"/>
          <w:kern w:val="0"/>
          <w:sz w:val="24"/>
        </w:rPr>
        <w:t>0分（北京时间）；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2、地点：博爱县公共资源交易中心二楼第</w:t>
      </w:r>
      <w:r>
        <w:rPr>
          <w:rFonts w:hint="eastAsia" w:ascii="宋体" w:hAnsi="宋体" w:cs="宋体"/>
          <w:kern w:val="0"/>
          <w:sz w:val="24"/>
          <w:lang w:val="en-US" w:eastAsia="zh-CN"/>
        </w:rPr>
        <w:t>二</w:t>
      </w:r>
      <w:r>
        <w:rPr>
          <w:rFonts w:hint="eastAsia" w:ascii="宋体" w:hAnsi="宋体" w:cs="宋体"/>
          <w:kern w:val="0"/>
          <w:sz w:val="24"/>
        </w:rPr>
        <w:t>开标室。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35"/>
        <w:shd w:val="clear" w:color="auto" w:fill="FFFFFF"/>
        <w:autoSpaceDE w:val="0"/>
        <w:spacing w:before="0" w:beforeAutospacing="0" w:after="0" w:afterAutospacing="0" w:line="440" w:lineRule="exact"/>
      </w:pPr>
      <w:r>
        <w:rPr>
          <w:rFonts w:hint="eastAsia"/>
          <w:b/>
          <w:shd w:val="clear" w:color="auto" w:fill="FFFFFF"/>
        </w:rPr>
        <w:t>七、其他补充事宜</w:t>
      </w:r>
    </w:p>
    <w:p>
      <w:pPr>
        <w:pStyle w:val="35"/>
        <w:shd w:val="clear" w:color="auto" w:fill="FFFFFF"/>
        <w:autoSpaceDE w:val="0"/>
        <w:spacing w:before="0" w:beforeAutospacing="0" w:after="0" w:afterAutospacing="0" w:line="440" w:lineRule="exact"/>
        <w:ind w:firstLine="480" w:firstLineChars="200"/>
        <w:rPr>
          <w:shd w:val="clear" w:color="auto" w:fill="FFFFFF"/>
        </w:rPr>
      </w:pPr>
      <w:r>
        <w:rPr>
          <w:rFonts w:hint="eastAsia"/>
          <w:shd w:val="clear" w:color="auto" w:fill="FFFFFF"/>
        </w:rPr>
        <w:t>本公告在《河南省政府采购网》、《焦作市政府采购网》、《焦作市公共资源交易中心网》、《博爱县人民政府网》、《博爱县公共资源交易中心网》上发布.</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采购人：</w:t>
      </w:r>
      <w:r>
        <w:rPr>
          <w:rFonts w:hint="eastAsia" w:ascii="宋体" w:hAnsi="宋体" w:cs="宋体"/>
          <w:kern w:val="0"/>
          <w:sz w:val="24"/>
          <w:lang w:eastAsia="zh-CN"/>
        </w:rPr>
        <w:t>博爱县城市管理局</w:t>
      </w:r>
      <w:r>
        <w:rPr>
          <w:rFonts w:hint="eastAsia" w:ascii="宋体" w:hAnsi="宋体" w:cs="宋体"/>
          <w:kern w:val="0"/>
          <w:sz w:val="24"/>
        </w:rPr>
        <w:t xml:space="preserve">   </w:t>
      </w:r>
    </w:p>
    <w:p>
      <w:pPr>
        <w:adjustRightInd w:val="0"/>
        <w:snapToGrid w:val="0"/>
        <w:spacing w:line="440" w:lineRule="exact"/>
        <w:ind w:firstLine="480" w:firstLineChars="200"/>
        <w:rPr>
          <w:rFonts w:hint="default" w:ascii="宋体" w:hAnsi="宋体" w:eastAsia="宋体" w:cs="宋体"/>
          <w:kern w:val="0"/>
          <w:sz w:val="24"/>
          <w:lang w:val="en-US" w:eastAsia="zh-CN"/>
        </w:rPr>
      </w:pPr>
      <w:r>
        <w:rPr>
          <w:rFonts w:hint="eastAsia" w:ascii="宋体" w:hAnsi="宋体" w:cs="宋体"/>
          <w:kern w:val="0"/>
          <w:sz w:val="24"/>
        </w:rPr>
        <w:t>地址：</w:t>
      </w:r>
      <w:r>
        <w:rPr>
          <w:rFonts w:hint="eastAsia" w:ascii="宋体" w:hAnsi="宋体" w:cs="宋体"/>
          <w:kern w:val="0"/>
          <w:sz w:val="24"/>
          <w:lang w:val="en-US" w:eastAsia="zh-CN"/>
        </w:rPr>
        <w:t>博爱县团结路中断</w:t>
      </w:r>
    </w:p>
    <w:p>
      <w:pPr>
        <w:adjustRightInd w:val="0"/>
        <w:snapToGrid w:val="0"/>
        <w:spacing w:line="440" w:lineRule="exact"/>
        <w:ind w:firstLine="480" w:firstLineChars="200"/>
        <w:rPr>
          <w:rFonts w:hint="eastAsia" w:ascii="宋体" w:hAnsi="宋体" w:eastAsia="宋体" w:cs="宋体"/>
          <w:sz w:val="24"/>
          <w:lang w:eastAsia="zh-CN"/>
        </w:rPr>
      </w:pPr>
      <w:r>
        <w:rPr>
          <w:rFonts w:hint="eastAsia" w:ascii="宋体" w:hAnsi="宋体" w:cs="宋体"/>
          <w:kern w:val="0"/>
          <w:sz w:val="24"/>
        </w:rPr>
        <w:t>电话：</w:t>
      </w:r>
      <w:r>
        <w:rPr>
          <w:rFonts w:hint="eastAsia" w:ascii="宋体" w:hAnsi="宋体" w:cs="宋体"/>
          <w:i w:val="0"/>
          <w:iCs w:val="0"/>
          <w:caps w:val="0"/>
          <w:color w:val="000000"/>
          <w:spacing w:val="0"/>
          <w:sz w:val="24"/>
          <w:szCs w:val="24"/>
          <w:shd w:val="clear" w:fill="FFFFFF"/>
          <w:lang w:eastAsia="zh-CN"/>
        </w:rPr>
        <w:t>13849593082</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名称：博爱县城市建设项目管理有限公司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eastAsia="宋体" w:cs="宋体"/>
          <w:i w:val="0"/>
          <w:iCs w:val="0"/>
          <w:caps w:val="0"/>
          <w:color w:val="000000"/>
          <w:spacing w:val="0"/>
          <w:sz w:val="24"/>
          <w:szCs w:val="24"/>
          <w:shd w:val="clear" w:fill="FFFFFF"/>
        </w:rPr>
        <w:t>博爱县中山路东段</w:t>
      </w:r>
    </w:p>
    <w:p>
      <w:pPr>
        <w:adjustRightInd w:val="0"/>
        <w:snapToGrid w:val="0"/>
        <w:spacing w:line="440" w:lineRule="exact"/>
        <w:ind w:firstLine="480" w:firstLineChars="200"/>
        <w:rPr>
          <w:rFonts w:hint="default" w:ascii="宋体" w:hAnsi="宋体" w:eastAsia="宋体" w:cs="宋体"/>
          <w:sz w:val="24"/>
          <w:lang w:val="en-US" w:eastAsia="zh-CN"/>
        </w:rPr>
      </w:pPr>
      <w:r>
        <w:rPr>
          <w:rFonts w:hint="eastAsia" w:ascii="宋体" w:hAnsi="宋体" w:cs="宋体"/>
          <w:sz w:val="24"/>
        </w:rPr>
        <w:t>电话：</w:t>
      </w:r>
      <w:r>
        <w:rPr>
          <w:rFonts w:hint="eastAsia" w:ascii="宋体" w:hAnsi="宋体" w:cs="宋体"/>
          <w:sz w:val="24"/>
          <w:lang w:val="en-US" w:eastAsia="zh-CN"/>
        </w:rPr>
        <w:t>0391-8690958</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王</w:t>
      </w:r>
      <w:r>
        <w:rPr>
          <w:rFonts w:hint="eastAsia" w:ascii="宋体" w:hAnsi="宋体" w:cs="宋体"/>
          <w:sz w:val="24"/>
        </w:rPr>
        <w:t>先生</w:t>
      </w:r>
    </w:p>
    <w:p>
      <w:pPr>
        <w:adjustRightInd w:val="0"/>
        <w:snapToGrid w:val="0"/>
        <w:spacing w:line="440" w:lineRule="exact"/>
        <w:ind w:firstLine="480" w:firstLineChars="200"/>
        <w:rPr>
          <w:rFonts w:hint="eastAsia" w:ascii="宋体" w:hAnsi="宋体" w:eastAsia="宋体" w:cs="宋体"/>
          <w:kern w:val="0"/>
          <w:sz w:val="24"/>
          <w:lang w:eastAsia="zh-CN"/>
        </w:rPr>
      </w:pPr>
      <w:r>
        <w:rPr>
          <w:rFonts w:hint="eastAsia" w:ascii="宋体" w:hAnsi="宋体" w:cs="宋体"/>
          <w:sz w:val="24"/>
        </w:rPr>
        <w:t>电话：</w:t>
      </w:r>
      <w:r>
        <w:rPr>
          <w:rFonts w:hint="eastAsia" w:ascii="宋体" w:hAnsi="宋体" w:cs="宋体"/>
          <w:i w:val="0"/>
          <w:iCs w:val="0"/>
          <w:caps w:val="0"/>
          <w:color w:val="000000"/>
          <w:spacing w:val="0"/>
          <w:sz w:val="24"/>
          <w:szCs w:val="24"/>
          <w:shd w:val="clear" w:fill="FFFFFF"/>
          <w:lang w:eastAsia="zh-CN"/>
        </w:rPr>
        <w:t>13849593082</w:t>
      </w:r>
    </w:p>
    <w:p>
      <w:pPr>
        <w:pStyle w:val="2"/>
      </w:pPr>
    </w:p>
    <w:p>
      <w:pPr>
        <w:widowControl/>
        <w:spacing w:line="440" w:lineRule="exact"/>
        <w:ind w:left="2940" w:firstLine="420"/>
        <w:rPr>
          <w:rFonts w:ascii="宋体" w:hAnsi="宋体" w:cs="宋体"/>
          <w:color w:val="000000"/>
          <w:sz w:val="24"/>
          <w:shd w:val="clear" w:color="auto" w:fill="FFFFFF"/>
        </w:rPr>
      </w:pPr>
      <w:r>
        <w:rPr>
          <w:rFonts w:hint="eastAsia" w:ascii="宋体" w:hAnsi="宋体" w:cs="宋体"/>
          <w:sz w:val="24"/>
        </w:rPr>
        <w:t>采购人：</w:t>
      </w:r>
      <w:r>
        <w:rPr>
          <w:rFonts w:hint="eastAsia" w:ascii="宋体" w:hAnsi="宋体" w:cs="宋体"/>
          <w:color w:val="000000"/>
          <w:sz w:val="24"/>
          <w:shd w:val="clear" w:color="auto" w:fill="FFFFFF"/>
          <w:lang w:eastAsia="zh-CN"/>
        </w:rPr>
        <w:t>博爱县城市管理局</w:t>
      </w:r>
      <w:r>
        <w:rPr>
          <w:rFonts w:hint="eastAsia" w:ascii="宋体" w:hAnsi="宋体" w:cs="宋体"/>
          <w:color w:val="000000"/>
          <w:sz w:val="24"/>
          <w:shd w:val="clear" w:color="auto" w:fill="FFFFFF"/>
        </w:rPr>
        <w:t xml:space="preserve">  </w:t>
      </w:r>
    </w:p>
    <w:p>
      <w:pPr>
        <w:widowControl/>
        <w:spacing w:line="440" w:lineRule="exact"/>
        <w:ind w:firstLine="3360" w:firstLineChars="1400"/>
        <w:jc w:val="left"/>
        <w:rPr>
          <w:rFonts w:ascii="宋体" w:hAnsi="宋体" w:cs="宋体"/>
          <w:color w:val="000000"/>
          <w:sz w:val="24"/>
          <w:shd w:val="clear" w:color="auto" w:fill="FFFFFF"/>
        </w:rPr>
      </w:pPr>
      <w:r>
        <w:rPr>
          <w:rFonts w:hint="eastAsia" w:ascii="宋体" w:hAnsi="宋体" w:cs="宋体"/>
          <w:color w:val="000000"/>
          <w:sz w:val="24"/>
          <w:shd w:val="clear" w:color="auto" w:fill="FFFFFF"/>
        </w:rPr>
        <w:t>采购代理机构：博爱县城市建设项目管理有限公司</w:t>
      </w:r>
    </w:p>
    <w:p>
      <w:pPr>
        <w:widowControl/>
        <w:spacing w:line="440" w:lineRule="exact"/>
        <w:ind w:left="2940" w:firstLine="420"/>
      </w:pPr>
      <w:r>
        <w:rPr>
          <w:rFonts w:hint="eastAsia" w:ascii="宋体" w:hAnsi="宋体" w:cs="宋体"/>
          <w:sz w:val="24"/>
        </w:rPr>
        <w:t>发布时间：2021年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bookmarkStart w:id="2" w:name="_Toc25354"/>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36"/>
        <w:spacing w:before="0" w:after="0" w:line="360" w:lineRule="auto"/>
        <w:ind w:right="-23" w:rightChars="-11"/>
        <w:rPr>
          <w:rFonts w:asciiTheme="minorEastAsia" w:hAnsiTheme="minorEastAsia" w:eastAsiaTheme="minorEastAsia" w:cstheme="minorEastAsia"/>
          <w:sz w:val="30"/>
          <w:szCs w:val="30"/>
        </w:rPr>
      </w:pPr>
      <w:bookmarkStart w:id="3" w:name="_Toc426369478"/>
      <w:bookmarkStart w:id="4" w:name="_Toc403122490"/>
      <w:bookmarkStart w:id="5" w:name="_Toc9161"/>
      <w:bookmarkStart w:id="6" w:name="_Toc32497"/>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4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21"/>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lang w:eastAsia="zh-CN"/>
              </w:rPr>
              <w:t>博爱县城市管理局</w:t>
            </w:r>
          </w:p>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int="eastAsia" w:asciiTheme="minorEastAsia" w:hAnsiTheme="minorEastAsia" w:eastAsiaTheme="minorEastAsia" w:cstheme="minorEastAsia"/>
                <w:szCs w:val="24"/>
                <w:lang w:val="en-US" w:eastAsia="zh-CN"/>
              </w:rPr>
              <w:t>王</w:t>
            </w:r>
            <w:r>
              <w:rPr>
                <w:rFonts w:asciiTheme="minorEastAsia" w:hAnsiTheme="minorEastAsia" w:eastAsiaTheme="minorEastAsia" w:cstheme="minorEastAsia"/>
                <w:szCs w:val="24"/>
              </w:rPr>
              <w:t>先生</w:t>
            </w:r>
          </w:p>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szCs w:val="24"/>
              </w:rPr>
              <w:t>电话：</w:t>
            </w:r>
            <w:r>
              <w:rPr>
                <w:rFonts w:hint="eastAsia" w:asciiTheme="minorEastAsia" w:hAnsiTheme="minorEastAsia" w:eastAsiaTheme="minorEastAsia" w:cstheme="minorEastAsia"/>
                <w:szCs w:val="24"/>
                <w:lang w:val="en-US" w:eastAsia="zh-CN"/>
              </w:rPr>
              <w:t>13849593082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bCs/>
                <w:iCs/>
              </w:rPr>
              <w:t>电话：</w:t>
            </w:r>
            <w:r>
              <w:rPr>
                <w:rFonts w:hint="eastAsia" w:asciiTheme="minorEastAsia" w:hAnsiTheme="minorEastAsia" w:eastAsiaTheme="minorEastAsia" w:cstheme="minorEastAsia"/>
                <w:bCs/>
                <w:iCs/>
                <w:lang w:val="en-US" w:eastAsia="zh-CN"/>
              </w:rPr>
              <w:t>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keepNext w:val="0"/>
              <w:keepLines w:val="0"/>
              <w:suppressLineNumbers w:val="0"/>
              <w:adjustRightInd w:val="0"/>
              <w:snapToGrid w:val="0"/>
              <w:spacing w:before="0" w:beforeAutospacing="0" w:after="0" w:afterAutospacing="0" w:line="460" w:lineRule="exact"/>
              <w:ind w:left="0" w:right="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博爱县垃圾处理场渗滤液处理设备及运行提标改造采购项目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hint="eastAsia" w:asciiTheme="minorEastAsia" w:hAnsiTheme="minorEastAsia" w:eastAsiaTheme="minorEastAsia" w:cstheme="minorEastAsia"/>
                <w:szCs w:val="21"/>
              </w:rPr>
              <w:t>采购内容</w:t>
            </w:r>
          </w:p>
        </w:tc>
        <w:tc>
          <w:tcPr>
            <w:tcW w:w="6112" w:type="dxa"/>
          </w:tcPr>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jc w:val="left"/>
              <w:textAlignment w:val="auto"/>
              <w:rPr>
                <w:rFonts w:hint="default" w:asciiTheme="minorEastAsia" w:hAnsiTheme="minorEastAsia" w:eastAsiaTheme="minorEastAsia" w:cstheme="minorEastAsia"/>
                <w:color w:val="FF0000"/>
              </w:rPr>
            </w:pPr>
            <w:r>
              <w:rPr>
                <w:rFonts w:hint="eastAsia" w:asciiTheme="minorEastAsia" w:hAnsiTheme="minorEastAsia" w:eastAsiaTheme="minorEastAsia" w:cstheme="minorEastAsia"/>
                <w:bCs/>
                <w:iCs/>
                <w:szCs w:val="21"/>
                <w:lang w:val="en-US" w:eastAsia="zh-CN"/>
              </w:rPr>
              <w:t>渗滤液处理费214元/吨（出水），日进水不低于100吨，出水率不低于70%，年处理渗滤液原液不少于3万吨，每年费用约450万元，三年合计约1350万元</w:t>
            </w:r>
            <w:r>
              <w:rPr>
                <w:rFonts w:hint="eastAsia" w:asciiTheme="minorEastAsia" w:hAnsiTheme="minorEastAsia" w:eastAsiaTheme="minorEastAsia" w:cstheme="minorEastAsia"/>
                <w:bCs/>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FF0000"/>
              </w:rPr>
            </w:pPr>
            <w:r>
              <w:rPr>
                <w:rFonts w:hint="eastAsia" w:asciiTheme="minorEastAsia" w:hAnsiTheme="minorEastAsia" w:eastAsiaTheme="minorEastAsia" w:cstheme="minorEastAsia"/>
                <w:iCs/>
                <w:color w:val="121212"/>
                <w:lang w:val="en-US" w:eastAsia="zh-CN"/>
              </w:rPr>
              <w:t>服务</w:t>
            </w:r>
            <w:r>
              <w:rPr>
                <w:rFonts w:asciiTheme="minorEastAsia" w:hAnsiTheme="minorEastAsia" w:eastAsiaTheme="minorEastAsia" w:cstheme="minorEastAsia"/>
                <w:iCs/>
                <w:color w:val="121212"/>
              </w:rPr>
              <w:t>期</w:t>
            </w:r>
          </w:p>
        </w:tc>
        <w:tc>
          <w:tcPr>
            <w:tcW w:w="6112"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560" w:lineRule="exact"/>
              <w:ind w:left="0" w:right="0" w:rightChars="0"/>
              <w:textAlignment w:val="auto"/>
              <w:rPr>
                <w:rFonts w:hint="default" w:asciiTheme="minorEastAsia" w:hAnsiTheme="minorEastAsia" w:eastAsiaTheme="minorEastAsia" w:cstheme="minorEastAsia"/>
                <w:b/>
                <w:color w:val="FF0000"/>
                <w:lang w:val="en-US" w:eastAsia="zh-CN"/>
              </w:rPr>
            </w:pPr>
            <w:r>
              <w:rPr>
                <w:rFonts w:hint="eastAsia" w:asciiTheme="minorEastAsia" w:hAnsiTheme="minorEastAsia" w:eastAsiaTheme="minorEastAsia" w:cstheme="minorEastAsia"/>
                <w:kern w:val="2"/>
                <w:sz w:val="21"/>
                <w:szCs w:val="21"/>
                <w:lang w:val="en-US" w:eastAsia="zh-CN" w:bidi="ar-SA"/>
              </w:rPr>
              <w:t>运行期限为三年（自设备正常运行，达标排放开始计算日期），预计从2021年7月开始至2024年7月结束。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质量要求</w:t>
            </w:r>
          </w:p>
        </w:tc>
        <w:tc>
          <w:tcPr>
            <w:tcW w:w="6112" w:type="dxa"/>
            <w:vAlign w:val="center"/>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符合国家相关行业标准。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1、符合《中华人民共和国政府采购法》第二十二条之规定；</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2、落实政府采购政策需满足的资格要求：促进中小企业和监狱企业发展扶持政策、政府强制采购节能产品、节能产品及环境标志产品优先采购。</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3、本项目的特定资格要求：</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3.1供应商须具有有效的营业执照，并具有实施完成本项目的经营实力和完善的售后服务体系；</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3.3投标人提供近三年完整的财务审计报告（成立不足三年的企业，以现有年份提供）；</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3.4本项目不接受联合体投标；</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EastAsia" w:hAnsiTheme="minorEastAsia" w:eastAsiaTheme="minorEastAsia" w:cstheme="minorEastAsia"/>
              </w:rPr>
            </w:pPr>
            <w:r>
              <w:rPr>
                <w:rFonts w:hint="eastAsia" w:asciiTheme="minorEastAsia" w:hAnsiTheme="minorEastAsia" w:eastAsiaTheme="minorEastAsia" w:cstheme="minorEastAsia"/>
                <w:kern w:val="0"/>
                <w:sz w:val="21"/>
                <w:szCs w:val="21"/>
                <w:lang w:val="en-US" w:eastAsia="zh-CN" w:bidi="ar-SA"/>
              </w:rPr>
              <w:t>3.5资格审查方式：资格后审。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rPr>
            </w:pPr>
            <w:r>
              <w:rPr>
                <w:rFonts w:asciiTheme="minorEastAsia" w:hAnsiTheme="minorEastAsia" w:eastAsiaTheme="minorEastAsia" w:cstheme="minorEastAsia"/>
                <w:b/>
                <w:bCs/>
              </w:rPr>
              <w:t>投标截止时间</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
                <w:bCs/>
              </w:rPr>
            </w:pPr>
            <w:r>
              <w:rPr>
                <w:rFonts w:asciiTheme="minorEastAsia" w:hAnsiTheme="minorEastAsia" w:eastAsiaTheme="minorEastAsia" w:cstheme="minorEastAsia"/>
                <w:b/>
                <w:bCs/>
              </w:rPr>
              <w:t>2021年</w:t>
            </w:r>
            <w:r>
              <w:rPr>
                <w:rFonts w:hint="eastAsia" w:asciiTheme="minorEastAsia" w:hAnsiTheme="minorEastAsia" w:eastAsiaTheme="minorEastAsia" w:cstheme="minorEastAsia"/>
                <w:b/>
                <w:bCs/>
                <w:lang w:val="en-US" w:eastAsia="zh-CN"/>
              </w:rPr>
              <w:t>6</w:t>
            </w:r>
            <w:r>
              <w:rPr>
                <w:rFonts w:asciiTheme="minorEastAsia" w:hAnsiTheme="minorEastAsia" w:eastAsiaTheme="minorEastAsia" w:cstheme="minorEastAsia"/>
                <w:b/>
                <w:bCs/>
              </w:rPr>
              <w:t>月</w:t>
            </w:r>
            <w:r>
              <w:rPr>
                <w:rFonts w:hint="eastAsia" w:asciiTheme="minorEastAsia" w:hAnsiTheme="minorEastAsia" w:eastAsiaTheme="minorEastAsia" w:cstheme="minorEastAsia"/>
                <w:b/>
                <w:bCs/>
                <w:lang w:val="en-US" w:eastAsia="zh-CN"/>
              </w:rPr>
              <w:t>23</w:t>
            </w:r>
            <w:r>
              <w:rPr>
                <w:rFonts w:asciiTheme="minorEastAsia" w:hAnsiTheme="minorEastAsia" w:eastAsiaTheme="minorEastAsia" w:cstheme="minorEastAsia"/>
                <w:b/>
                <w:bCs/>
              </w:rPr>
              <w:t>日09时</w:t>
            </w:r>
            <w:r>
              <w:rPr>
                <w:rFonts w:hint="eastAsia" w:asciiTheme="minorEastAsia" w:hAnsiTheme="minorEastAsia" w:eastAsiaTheme="minorEastAsia" w:cstheme="minorEastAsia"/>
                <w:b/>
                <w:bCs/>
                <w:lang w:val="en-US" w:eastAsia="zh-CN"/>
              </w:rPr>
              <w:t>0</w:t>
            </w:r>
            <w:r>
              <w:rPr>
                <w:rFonts w:asciiTheme="minorEastAsia" w:hAnsiTheme="minorEastAsia" w:eastAsiaTheme="minorEastAsia" w:cstheme="minorEastAsia"/>
                <w:b/>
                <w:bCs/>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见投标文件的编制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正本壹份，副本肆份，电子档壹份（U盘形式）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3.7.5</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装订要求</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投标文件正本与副本每册应采用左侧粘贴方式装订，装订应牢固、不易拆散，不建议使用豪华装订。不得采用活页装订。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4.1.2</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封套上写明</w:t>
            </w:r>
          </w:p>
        </w:tc>
        <w:tc>
          <w:tcPr>
            <w:tcW w:w="6112" w:type="dxa"/>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u w:val="single"/>
              </w:rPr>
            </w:pPr>
            <w:r>
              <w:rPr>
                <w:rFonts w:asciiTheme="minorEastAsia" w:hAnsiTheme="minorEastAsia" w:eastAsiaTheme="minorEastAsia" w:cstheme="minorEastAsia"/>
              </w:rPr>
              <w:t>采购人名称：</w:t>
            </w:r>
            <w:r>
              <w:rPr>
                <w:rFonts w:asciiTheme="minorEastAsia" w:hAnsiTheme="minorEastAsia" w:eastAsiaTheme="minorEastAsia" w:cstheme="minorEastAsia"/>
                <w:u w:val="single"/>
              </w:rPr>
              <w:t xml:space="preserve">                  </w:t>
            </w:r>
          </w:p>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供应商的名称与地址：</w:t>
            </w:r>
          </w:p>
          <w:p>
            <w:pPr>
              <w:pStyle w:val="21"/>
              <w:keepNext w:val="0"/>
              <w:keepLines w:val="0"/>
              <w:suppressLineNumbers w:val="0"/>
              <w:spacing w:before="0" w:beforeAutospacing="0" w:after="0" w:afterAutospacing="0" w:line="360" w:lineRule="exact"/>
              <w:ind w:left="315" w:right="0" w:hanging="315" w:hangingChars="150"/>
              <w:rPr>
                <w:rFonts w:hint="default" w:asciiTheme="minorEastAsia" w:hAnsiTheme="minorEastAsia" w:eastAsiaTheme="minorEastAsia" w:cstheme="minorEastAsia"/>
              </w:rPr>
            </w:pPr>
            <w:r>
              <w:rPr>
                <w:rFonts w:asciiTheme="minorEastAsia" w:hAnsiTheme="minorEastAsia" w:eastAsiaTheme="minorEastAsia" w:cstheme="minorEastAsia"/>
                <w:kern w:val="0"/>
                <w:u w:val="single"/>
              </w:rPr>
              <w:t>XXXXXX</w:t>
            </w:r>
            <w:r>
              <w:rPr>
                <w:rFonts w:asciiTheme="minorEastAsia" w:hAnsiTheme="minorEastAsia" w:eastAsiaTheme="minorEastAsia" w:cstheme="minorEastAsia"/>
                <w:u w:val="single"/>
              </w:rPr>
              <w:t xml:space="preserve">（项目名称）          </w:t>
            </w:r>
            <w:r>
              <w:rPr>
                <w:rFonts w:asciiTheme="minorEastAsia" w:hAnsiTheme="minorEastAsia" w:eastAsiaTheme="minorEastAsia" w:cstheme="minorEastAsia"/>
              </w:rPr>
              <w:t>投标文件</w:t>
            </w:r>
          </w:p>
          <w:p>
            <w:pPr>
              <w:pStyle w:val="21"/>
              <w:keepNext w:val="0"/>
              <w:keepLines w:val="0"/>
              <w:suppressLineNumbers w:val="0"/>
              <w:spacing w:before="0" w:beforeAutospacing="0" w:after="0" w:afterAutospacing="0" w:line="360" w:lineRule="exact"/>
              <w:ind w:left="315" w:right="0" w:hanging="315" w:hangingChars="150"/>
              <w:rPr>
                <w:rFonts w:hint="default" w:asciiTheme="minorEastAsia" w:hAnsiTheme="minorEastAsia" w:eastAsiaTheme="minorEastAsia" w:cstheme="minorEastAsia"/>
              </w:rPr>
            </w:pPr>
            <w:r>
              <w:rPr>
                <w:rFonts w:asciiTheme="minorEastAsia" w:hAnsiTheme="minorEastAsia" w:eastAsiaTheme="minorEastAsia" w:cstheme="minorEastAsia"/>
              </w:rPr>
              <w:t>在</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年</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月</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日</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时</w:t>
            </w:r>
            <w:r>
              <w:rPr>
                <w:rFonts w:asciiTheme="minorEastAsia" w:hAnsiTheme="minorEastAsia" w:eastAsiaTheme="minorEastAsia" w:cstheme="minorEastAsia"/>
                <w:u w:val="single"/>
              </w:rPr>
              <w:t xml:space="preserve">    </w:t>
            </w:r>
            <w:r>
              <w:rPr>
                <w:rFonts w:asciiTheme="minorEastAsia" w:hAnsiTheme="minorEastAsia" w:eastAsiaTheme="minorEastAsia" w:cstheme="minorEastAsia"/>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递交投标文件地点</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Cs/>
              </w:rPr>
            </w:pPr>
            <w:r>
              <w:rPr>
                <w:rFonts w:asciiTheme="minorEastAsia" w:hAnsiTheme="minorEastAsia" w:eastAsiaTheme="minorEastAsia" w:cstheme="minorEastAsia"/>
                <w:bCs/>
              </w:rPr>
              <w:t xml:space="preserve">博爱县公共资源交易中心二楼第 </w:t>
            </w:r>
            <w:r>
              <w:rPr>
                <w:rFonts w:hint="eastAsia" w:asciiTheme="minorEastAsia" w:hAnsiTheme="minorEastAsia" w:eastAsiaTheme="minorEastAsia" w:cstheme="minorEastAsia"/>
                <w:bCs/>
                <w:lang w:val="en-US" w:eastAsia="zh-CN"/>
              </w:rPr>
              <w:t>二</w:t>
            </w:r>
            <w:r>
              <w:rPr>
                <w:rFonts w:asciiTheme="minorEastAsia" w:hAnsiTheme="minorEastAsia" w:eastAsiaTheme="minorEastAsia" w:cstheme="minorEastAsia"/>
                <w:bCs/>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21"/>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keepNext w:val="0"/>
              <w:keepLines w:val="0"/>
              <w:suppressLineNumbers w:val="0"/>
              <w:spacing w:before="0" w:beforeAutospacing="0" w:after="0" w:afterAutospacing="0" w:line="360" w:lineRule="exact"/>
              <w:ind w:left="700" w:right="0" w:hanging="700"/>
              <w:rPr>
                <w:rFonts w:hint="default" w:asciiTheme="minorEastAsia" w:hAnsiTheme="minorEastAsia" w:eastAsiaTheme="minorEastAsia" w:cstheme="minorEastAsia"/>
                <w:b/>
                <w:bCs/>
                <w:szCs w:val="21"/>
              </w:rPr>
            </w:pPr>
            <w:r>
              <w:rPr>
                <w:rFonts w:hint="eastAsia" w:asciiTheme="minorEastAsia" w:hAnsiTheme="minorEastAsia" w:eastAsiaTheme="minorEastAsia" w:cstheme="minorEastAsia"/>
                <w:b/>
                <w:bCs/>
              </w:rPr>
              <w:t>开标时间：</w:t>
            </w:r>
            <w:r>
              <w:rPr>
                <w:rFonts w:hint="eastAsia" w:asciiTheme="minorEastAsia" w:hAnsiTheme="minorEastAsia" w:eastAsiaTheme="minorEastAsia" w:cstheme="minorEastAsia"/>
                <w:b/>
                <w:bCs/>
                <w:szCs w:val="21"/>
              </w:rPr>
              <w:t>2021年</w:t>
            </w:r>
            <w:r>
              <w:rPr>
                <w:rFonts w:hint="eastAsia" w:asciiTheme="minorEastAsia" w:hAnsiTheme="minorEastAsia" w:eastAsiaTheme="minorEastAsia" w:cstheme="minorEastAsia"/>
                <w:b/>
                <w:bCs/>
                <w:szCs w:val="21"/>
                <w:lang w:val="en-US" w:eastAsia="zh-CN"/>
              </w:rPr>
              <w:t>6</w:t>
            </w:r>
            <w:r>
              <w:rPr>
                <w:rFonts w:hint="eastAsia" w:asciiTheme="minorEastAsia" w:hAnsiTheme="minorEastAsia" w:eastAsiaTheme="minorEastAsia" w:cstheme="minorEastAsia"/>
                <w:b/>
                <w:bCs/>
                <w:szCs w:val="21"/>
              </w:rPr>
              <w:t>月</w:t>
            </w:r>
            <w:r>
              <w:rPr>
                <w:rFonts w:hint="eastAsia" w:asciiTheme="minorEastAsia" w:hAnsiTheme="minorEastAsia" w:eastAsiaTheme="minorEastAsia" w:cstheme="minorEastAsia"/>
                <w:b/>
                <w:bCs/>
                <w:szCs w:val="21"/>
                <w:lang w:val="en-US" w:eastAsia="zh-CN"/>
              </w:rPr>
              <w:t>23</w:t>
            </w:r>
            <w:r>
              <w:rPr>
                <w:rFonts w:hint="eastAsia" w:asciiTheme="minorEastAsia" w:hAnsiTheme="minorEastAsia" w:eastAsiaTheme="minorEastAsia" w:cstheme="minorEastAsia"/>
                <w:b/>
                <w:bCs/>
                <w:szCs w:val="21"/>
              </w:rPr>
              <w:t>日09时</w:t>
            </w:r>
            <w:r>
              <w:rPr>
                <w:rFonts w:hint="eastAsia" w:asciiTheme="minorEastAsia" w:hAnsiTheme="minorEastAsia" w:eastAsiaTheme="minorEastAsia" w:cstheme="minorEastAsia"/>
                <w:b/>
                <w:bCs/>
                <w:szCs w:val="21"/>
                <w:lang w:val="en-US" w:eastAsia="zh-CN"/>
              </w:rPr>
              <w:t>0</w:t>
            </w:r>
            <w:r>
              <w:rPr>
                <w:rFonts w:hint="eastAsia" w:asciiTheme="minorEastAsia" w:hAnsiTheme="minorEastAsia" w:eastAsiaTheme="minorEastAsia" w:cstheme="minorEastAsia"/>
                <w:b/>
                <w:bCs/>
                <w:szCs w:val="21"/>
              </w:rPr>
              <w:t>0 分</w:t>
            </w:r>
          </w:p>
          <w:p>
            <w:pPr>
              <w:keepNext w:val="0"/>
              <w:keepLines w:val="0"/>
              <w:suppressLineNumbers w:val="0"/>
              <w:spacing w:before="0" w:beforeAutospacing="0" w:after="0" w:afterAutospacing="0" w:line="360" w:lineRule="exact"/>
              <w:ind w:left="700" w:right="0" w:hanging="700"/>
              <w:rPr>
                <w:rFonts w:hint="default" w:asciiTheme="minorEastAsia" w:hAnsiTheme="minorEastAsia" w:eastAsiaTheme="minorEastAsia" w:cstheme="minorEastAsia"/>
              </w:rPr>
            </w:pPr>
            <w:r>
              <w:rPr>
                <w:rFonts w:hint="eastAsia" w:asciiTheme="minorEastAsia" w:hAnsiTheme="minorEastAsia" w:eastAsiaTheme="minorEastAsia" w:cstheme="minorEastAsia"/>
                <w:szCs w:val="21"/>
              </w:rPr>
              <w:t>开标地点：博爱县公共资源交易中心二楼第</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开标程序</w:t>
            </w:r>
          </w:p>
        </w:tc>
        <w:tc>
          <w:tcPr>
            <w:tcW w:w="6112" w:type="dxa"/>
            <w:vAlign w:val="center"/>
          </w:tcPr>
          <w:p>
            <w:pPr>
              <w:keepNext w:val="0"/>
              <w:keepLines w:val="0"/>
              <w:suppressLineNumbers w:val="0"/>
              <w:spacing w:before="0" w:beforeAutospacing="0" w:after="0" w:afterAutospacing="0" w:line="360" w:lineRule="exact"/>
              <w:ind w:left="700" w:right="0" w:hanging="700"/>
              <w:rPr>
                <w:rFonts w:hint="default"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见招标文件开标程序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keepNext w:val="0"/>
              <w:keepLines w:val="0"/>
              <w:suppressLineNumbers w:val="0"/>
              <w:spacing w:before="0" w:beforeAutospacing="0" w:after="0" w:afterAutospacing="0" w:line="360" w:lineRule="exact"/>
              <w:ind w:left="700" w:right="0" w:hanging="7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名和政府采购专家库中随机抽</w:t>
            </w:r>
          </w:p>
          <w:p>
            <w:pPr>
              <w:keepNext w:val="0"/>
              <w:keepLines w:val="0"/>
              <w:suppressLineNumbers w:val="0"/>
              <w:spacing w:before="0" w:beforeAutospacing="0" w:after="0" w:afterAutospacing="0" w:line="360" w:lineRule="exact"/>
              <w:ind w:left="700" w:right="0" w:hanging="7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名共</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人组成。</w:t>
            </w:r>
          </w:p>
          <w:p>
            <w:pPr>
              <w:keepNext w:val="0"/>
              <w:keepLines w:val="0"/>
              <w:suppressLineNumbers w:val="0"/>
              <w:spacing w:before="0" w:beforeAutospacing="0" w:after="0" w:afterAutospacing="0" w:line="360" w:lineRule="exact"/>
              <w:ind w:left="0" w:right="0"/>
              <w:jc w:val="left"/>
              <w:rPr>
                <w:rFonts w:hint="default"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keepNext w:val="0"/>
              <w:keepLines w:val="0"/>
              <w:suppressLineNumbers w:val="0"/>
              <w:spacing w:before="0" w:beforeAutospacing="0" w:after="0" w:afterAutospacing="0" w:line="380" w:lineRule="exact"/>
              <w:ind w:left="0" w:right="0" w:firstLine="420" w:firstLineChars="200"/>
              <w:jc w:val="left"/>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否，由评标委员会从认定的合理报价中，按得分由高到底的顺序，依次推荐1～3名中标候选人。</w:t>
            </w:r>
          </w:p>
          <w:p>
            <w:pPr>
              <w:keepNext w:val="0"/>
              <w:keepLines w:val="0"/>
              <w:suppressLineNumbers w:val="0"/>
              <w:spacing w:before="0" w:beforeAutospacing="0" w:after="0" w:afterAutospacing="0" w:line="380" w:lineRule="exact"/>
              <w:ind w:left="0" w:right="0"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w:t>
            </w:r>
          </w:p>
          <w:p>
            <w:pPr>
              <w:keepNext w:val="0"/>
              <w:keepLines w:val="0"/>
              <w:widowControl w:val="0"/>
              <w:suppressLineNumbers w:val="0"/>
              <w:spacing w:before="0" w:beforeAutospacing="0" w:after="0" w:afterAutospacing="0"/>
              <w:ind w:left="0" w:right="0" w:firstLine="420" w:firstLineChars="200"/>
              <w:jc w:val="both"/>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w:t>
            </w:r>
            <w:r>
              <w:rPr>
                <w:rFonts w:hint="eastAsia" w:asciiTheme="minorEastAsia" w:hAnsiTheme="minorEastAsia" w:eastAsiaTheme="minorEastAsia" w:cstheme="minorEastAsia"/>
                <w:szCs w:val="21"/>
                <w:lang w:val="en-US" w:eastAsia="zh-CN"/>
              </w:rPr>
              <w:t>该中标人的投标保证金不予退还，</w:t>
            </w:r>
            <w:r>
              <w:rPr>
                <w:rFonts w:hint="eastAsia" w:asciiTheme="minorEastAsia" w:hAnsiTheme="minorEastAsia" w:eastAsiaTheme="minorEastAsia" w:cstheme="minorEastAsia"/>
                <w:szCs w:val="21"/>
              </w:rPr>
              <w:t>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keepNext w:val="0"/>
              <w:keepLines w:val="0"/>
              <w:suppressLineNumbers w:val="0"/>
              <w:spacing w:before="0" w:beforeAutospacing="0" w:after="0" w:afterAutospacing="0" w:line="38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履约保证金为中标价的10%。履约保证金的形式包括：现金、转账和保函</w:t>
            </w:r>
            <w:r>
              <w:rPr>
                <w:rFonts w:hint="eastAsia" w:asciiTheme="minorEastAsia" w:hAnsiTheme="minorEastAsia" w:eastAsiaTheme="minorEastAsia" w:cstheme="minorEastAsia"/>
                <w:szCs w:val="21"/>
                <w:lang w:eastAsia="zh-CN"/>
              </w:rPr>
              <w:t>（自设备正常运行，达标排放后退还）</w:t>
            </w:r>
            <w:r>
              <w:rPr>
                <w:rFonts w:hint="eastAsia" w:asciiTheme="minorEastAsia" w:hAnsiTheme="minorEastAsia" w:eastAsiaTheme="minorEastAsia" w:cstheme="minorEastAsia"/>
                <w:szCs w:val="21"/>
              </w:rPr>
              <w:t>。履约保证金在合同签订后一周内</w:t>
            </w:r>
            <w:r>
              <w:rPr>
                <w:rFonts w:hint="eastAsia" w:asciiTheme="minorEastAsia" w:hAnsiTheme="minorEastAsia" w:eastAsiaTheme="minorEastAsia" w:cstheme="minorEastAsia"/>
                <w:szCs w:val="21"/>
                <w:lang w:eastAsia="zh-CN"/>
              </w:rPr>
              <w:t>交</w:t>
            </w:r>
            <w:r>
              <w:rPr>
                <w:rFonts w:hint="eastAsia" w:asciiTheme="minorEastAsia" w:hAnsiTheme="minorEastAsia" w:eastAsiaTheme="minorEastAsia" w:cstheme="minorEastAsia"/>
                <w:szCs w:val="21"/>
              </w:rPr>
              <w:t>到</w:t>
            </w:r>
            <w:r>
              <w:rPr>
                <w:rFonts w:hint="eastAsia" w:asciiTheme="minorEastAsia" w:hAnsiTheme="minorEastAsia" w:eastAsiaTheme="minorEastAsia" w:cstheme="minorEastAsia"/>
                <w:szCs w:val="21"/>
                <w:lang w:eastAsia="zh-CN"/>
              </w:rPr>
              <w:t>采购</w:t>
            </w:r>
            <w:r>
              <w:rPr>
                <w:rFonts w:hint="eastAsia" w:asciiTheme="minorEastAsia" w:hAnsiTheme="minorEastAsia" w:eastAsiaTheme="minorEastAsia" w:cstheme="minorEastAsia"/>
                <w:szCs w:val="21"/>
              </w:rPr>
              <w:t>人指定账户，由</w:t>
            </w:r>
            <w:r>
              <w:rPr>
                <w:rFonts w:hint="eastAsia" w:asciiTheme="minorEastAsia" w:hAnsiTheme="minorEastAsia" w:eastAsiaTheme="minorEastAsia" w:cstheme="minorEastAsia"/>
                <w:szCs w:val="21"/>
                <w:lang w:eastAsia="zh-CN"/>
              </w:rPr>
              <w:t>采购</w:t>
            </w:r>
            <w:r>
              <w:rPr>
                <w:rFonts w:hint="eastAsia" w:asciiTheme="minorEastAsia" w:hAnsiTheme="minorEastAsia" w:eastAsiaTheme="minorEastAsia" w:cstheme="minorEastAsia"/>
                <w:szCs w:val="21"/>
              </w:rPr>
              <w:t>人负责监督。如发现中标企业有挂靠、不按期供货、中途退场、违规分包转包等情况，将全额扣除履约保证金。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21"/>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7.3.2</w:t>
            </w:r>
          </w:p>
        </w:tc>
        <w:tc>
          <w:tcPr>
            <w:tcW w:w="2318" w:type="dxa"/>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投标保证金</w:t>
            </w:r>
          </w:p>
        </w:tc>
        <w:tc>
          <w:tcPr>
            <w:tcW w:w="6112" w:type="dxa"/>
            <w:vAlign w:val="center"/>
          </w:tcPr>
          <w:p>
            <w:pPr>
              <w:pStyle w:val="35"/>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投标保证金：</w:t>
            </w:r>
            <w:r>
              <w:rPr>
                <w:rFonts w:hint="eastAsia" w:cs="宋体"/>
                <w:kern w:val="2"/>
                <w:sz w:val="21"/>
                <w:szCs w:val="21"/>
                <w:lang w:val="en-US" w:eastAsia="zh-CN" w:bidi="ar"/>
              </w:rPr>
              <w:t>100</w:t>
            </w:r>
            <w:r>
              <w:rPr>
                <w:rFonts w:hint="eastAsia" w:ascii="宋体" w:hAnsi="宋体" w:eastAsia="宋体" w:cs="宋体"/>
                <w:kern w:val="2"/>
                <w:sz w:val="21"/>
                <w:szCs w:val="21"/>
                <w:lang w:val="en-US" w:eastAsia="zh-CN" w:bidi="ar"/>
              </w:rPr>
              <w:t>000.00元</w:t>
            </w:r>
          </w:p>
          <w:p>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bCs/>
                <w:kern w:val="2"/>
                <w:sz w:val="21"/>
                <w:szCs w:val="21"/>
              </w:rPr>
            </w:pPr>
            <w:r>
              <w:rPr>
                <w:rFonts w:hint="eastAsia" w:ascii="宋体" w:hAnsi="宋体" w:eastAsia="宋体" w:cs="宋体"/>
                <w:kern w:val="0"/>
                <w:sz w:val="21"/>
                <w:szCs w:val="21"/>
                <w:lang w:val="en-US" w:eastAsia="zh-CN" w:bidi="ar"/>
              </w:rPr>
              <w:t>投标保证金交纳形式：</w:t>
            </w:r>
            <w:r>
              <w:rPr>
                <w:rFonts w:hint="eastAsia" w:ascii="宋体" w:hAnsi="宋体" w:eastAsia="宋体" w:cs="宋体"/>
                <w:bCs/>
                <w:kern w:val="2"/>
                <w:sz w:val="21"/>
                <w:szCs w:val="21"/>
                <w:lang w:val="en-US" w:eastAsia="zh-CN" w:bidi="ar"/>
              </w:rPr>
              <w:t>银行保函或由投标人基本账户转账（以保函形式提交的，需在开标现场提交保函原件，复印件做入投标文件，作为其投标文件的组成部分）。</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递交投标保证金的开户银行及账号如下：</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户名：博爱县公共资源交易中心</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开户行1：中国邮政储蓄银行股份有限公司博爱县清化镇支行</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银行账号：100549513510010002</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开户行2：中国银行股份有限公司博爱支行</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银行帐号：262419116795</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开户行3：河南博爱农村商业银行股份有限公司营业部</w:t>
            </w:r>
          </w:p>
          <w:p>
            <w:pPr>
              <w:pStyle w:val="35"/>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bidi="ar"/>
              </w:rPr>
              <w:t>银行帐号：00000117360002831012</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kern w:val="0"/>
                <w:sz w:val="21"/>
                <w:szCs w:val="21"/>
                <w:lang w:val="en-US" w:eastAsia="zh-CN" w:bidi="ar"/>
              </w:rPr>
            </w:pPr>
            <w:r>
              <w:rPr>
                <w:rFonts w:hint="eastAsia" w:ascii="宋体" w:hAnsi="宋体" w:eastAsia="宋体" w:cs="宋体"/>
                <w:b/>
                <w:bCs w:val="0"/>
                <w:kern w:val="0"/>
                <w:sz w:val="21"/>
                <w:szCs w:val="21"/>
                <w:lang w:val="en-US" w:eastAsia="zh-CN" w:bidi="ar"/>
              </w:rPr>
              <w:t>投标保证金递交截止时间：2021年</w:t>
            </w:r>
            <w:r>
              <w:rPr>
                <w:rFonts w:hint="eastAsia" w:ascii="宋体" w:hAnsi="宋体" w:cs="宋体"/>
                <w:b/>
                <w:bCs w:val="0"/>
                <w:kern w:val="0"/>
                <w:sz w:val="21"/>
                <w:szCs w:val="21"/>
                <w:lang w:val="en-US" w:eastAsia="zh-CN" w:bidi="ar"/>
              </w:rPr>
              <w:t>6</w:t>
            </w:r>
            <w:r>
              <w:rPr>
                <w:rFonts w:hint="eastAsia" w:ascii="宋体" w:hAnsi="宋体" w:eastAsia="宋体" w:cs="宋体"/>
                <w:b/>
                <w:bCs w:val="0"/>
                <w:kern w:val="0"/>
                <w:sz w:val="21"/>
                <w:szCs w:val="21"/>
                <w:lang w:val="en-US" w:eastAsia="zh-CN" w:bidi="ar"/>
              </w:rPr>
              <w:t>月</w:t>
            </w:r>
            <w:r>
              <w:rPr>
                <w:rFonts w:hint="eastAsia" w:ascii="宋体" w:hAnsi="宋体" w:cs="宋体"/>
                <w:b/>
                <w:bCs w:val="0"/>
                <w:kern w:val="0"/>
                <w:sz w:val="21"/>
                <w:szCs w:val="21"/>
                <w:lang w:val="en-US" w:eastAsia="zh-CN" w:bidi="ar"/>
              </w:rPr>
              <w:t>18</w:t>
            </w:r>
            <w:r>
              <w:rPr>
                <w:rFonts w:hint="eastAsia" w:ascii="宋体" w:hAnsi="宋体" w:eastAsia="宋体" w:cs="宋体"/>
                <w:b/>
                <w:bCs w:val="0"/>
                <w:kern w:val="0"/>
                <w:sz w:val="21"/>
                <w:szCs w:val="21"/>
                <w:lang w:val="en-US" w:eastAsia="zh-CN" w:bidi="ar"/>
              </w:rPr>
              <w:t>日17:00时。</w:t>
            </w:r>
          </w:p>
          <w:p>
            <w:pPr>
              <w:pStyle w:val="35"/>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其他要求：</w:t>
            </w:r>
          </w:p>
          <w:p>
            <w:pPr>
              <w:pStyle w:val="35"/>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1、投标人应充分考虑天气及交通因素，凡无故不参加投标的（因不可抗力的除外），投标保证金不予退还，取消其在我县一年的投标资格，并在博爱县公共资源交易中心网站予以通报。</w:t>
            </w:r>
          </w:p>
          <w:p>
            <w:pPr>
              <w:pStyle w:val="35"/>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2、对非中标人保证金的退还：在公示期结束后，为非中标人一次性办理保证金退款手续。</w:t>
            </w:r>
          </w:p>
          <w:p>
            <w:pPr>
              <w:pStyle w:val="35"/>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3、对中标人保证金的退还：自采购合同签订之日起5个工作日内退还中标人的投标保证金。</w:t>
            </w:r>
          </w:p>
          <w:p>
            <w:pPr>
              <w:pStyle w:val="35"/>
              <w:keepNext w:val="0"/>
              <w:keepLines w:val="0"/>
              <w:widowControl w:val="0"/>
              <w:suppressLineNumbers w:val="0"/>
              <w:spacing w:before="0" w:beforeAutospacing="0" w:after="0" w:afterAutospacing="0" w:line="400" w:lineRule="exact"/>
              <w:ind w:left="0" w:right="0"/>
              <w:jc w:val="both"/>
              <w:rPr>
                <w:rFonts w:hint="eastAsia" w:asciiTheme="minorEastAsia" w:hAnsiTheme="minorEastAsia" w:eastAsiaTheme="minorEastAsia" w:cstheme="minorEastAsia"/>
                <w:szCs w:val="21"/>
              </w:rPr>
            </w:pPr>
            <w:r>
              <w:rPr>
                <w:rFonts w:hint="eastAsia" w:ascii="宋体" w:hAnsi="宋体" w:eastAsia="宋体" w:cs="宋体"/>
                <w:kern w:val="2"/>
                <w:sz w:val="21"/>
                <w:szCs w:val="21"/>
                <w:lang w:val="en-US" w:eastAsia="zh-CN" w:bidi="ar"/>
              </w:rPr>
              <w:t>4、若招标失败，采购人到有关行政监督部门备案后五日内，予以退还保证金</w:t>
            </w:r>
            <w:r>
              <w:rPr>
                <w:rFonts w:hint="default"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采购控制价</w:t>
            </w:r>
          </w:p>
        </w:tc>
        <w:tc>
          <w:tcPr>
            <w:tcW w:w="6112" w:type="dxa"/>
            <w:vAlign w:val="bottom"/>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1、本项目招标控制价为：</w:t>
            </w:r>
            <w:r>
              <w:rPr>
                <w:rFonts w:hint="eastAsia" w:asciiTheme="minorEastAsia" w:hAnsiTheme="minorEastAsia" w:eastAsiaTheme="minorEastAsia" w:cstheme="minorEastAsia"/>
                <w:szCs w:val="21"/>
                <w:lang w:val="en-US" w:eastAsia="zh-CN"/>
              </w:rPr>
              <w:t>渗滤液处理费214元/吨（出水）</w:t>
            </w:r>
            <w:r>
              <w:rPr>
                <w:rFonts w:hint="eastAsia" w:asciiTheme="minorEastAsia" w:hAnsiTheme="minorEastAsia" w:eastAsiaTheme="minorEastAsia" w:cstheme="minorEastAsia"/>
                <w:szCs w:val="21"/>
              </w:rPr>
              <w:t>。</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1、对小型或微型企业投标的扶持：(如有）</w:t>
            </w:r>
          </w:p>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1.1投标供应商为小型或微型企业时，报价给予C1的价格扣除（C1的取值为6%），即：评标价＝投标报价（最后报价）×(1－C1）；</w:t>
            </w:r>
          </w:p>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小微企业应当提供《中小企业声明函》（见格式）。</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1.2按照</w:t>
            </w:r>
            <w:r>
              <w:rPr>
                <w:rFonts w:hint="eastAsia" w:ascii="宋体" w:hAnsi="宋体" w:cs="宋体"/>
                <w:color w:val="000000" w:themeColor="text1"/>
                <w:kern w:val="0"/>
                <w:sz w:val="24"/>
                <w:szCs w:val="22"/>
              </w:rPr>
              <w:t>《</w:t>
            </w:r>
            <w:r>
              <w:rPr>
                <w:rFonts w:hint="eastAsia" w:ascii="宋体" w:hAnsi="宋体" w:cs="宋体"/>
                <w:color w:val="000000" w:themeColor="text1"/>
                <w:kern w:val="0"/>
                <w:szCs w:val="21"/>
              </w:rPr>
              <w:t>政府采购促进中小企业发展管理办法》有关规定，中小企业的标准为：</w:t>
            </w:r>
          </w:p>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1.2.1提供本企业制造的货物、承担的工程或者服务，或者提供其他中小企业制造的货物，不包括提供或使用大型企业注册商标的货物；</w:t>
            </w:r>
          </w:p>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1.2.2本规定所称中小企业划分标准，是指国务院有关部门根据企业从业人员、营业收入、资产总额等指标制定的中小企业划型标准（工信部联企业[2011]300号）；</w:t>
            </w:r>
          </w:p>
          <w:p>
            <w:pPr>
              <w:keepNext w:val="0"/>
              <w:keepLines w:val="0"/>
              <w:suppressLineNumbers w:val="0"/>
              <w:autoSpaceDE w:val="0"/>
              <w:autoSpaceDN w:val="0"/>
              <w:adjustRightInd w:val="0"/>
              <w:spacing w:before="0" w:beforeAutospacing="0" w:after="0" w:afterAutospacing="0" w:line="500" w:lineRule="exact"/>
              <w:ind w:left="0" w:right="0"/>
              <w:jc w:val="left"/>
              <w:rPr>
                <w:rFonts w:hint="eastAsia" w:ascii="宋体" w:hAnsi="宋体" w:cs="宋体"/>
                <w:color w:val="000000" w:themeColor="text1"/>
                <w:kern w:val="0"/>
                <w:szCs w:val="21"/>
              </w:rPr>
            </w:pPr>
            <w:r>
              <w:rPr>
                <w:rFonts w:hint="eastAsia" w:ascii="宋体" w:hAnsi="宋体" w:cs="宋体"/>
                <w:color w:val="000000" w:themeColor="text1"/>
                <w:kern w:val="0"/>
                <w:szCs w:val="21"/>
              </w:rPr>
              <w:t>1.2.3小型、微型企业提供有中型企业制造的货物的，视同为中型企业；小型、微型、中型企业提供有大型企业制造的货物的，视同为大型企业。</w:t>
            </w:r>
          </w:p>
          <w:p>
            <w:pPr>
              <w:keepNext w:val="0"/>
              <w:keepLines w:val="0"/>
              <w:suppressLineNumbers w:val="0"/>
              <w:spacing w:before="0" w:beforeAutospacing="0" w:after="0" w:afterAutospacing="0" w:line="440" w:lineRule="exact"/>
              <w:ind w:left="0" w:right="0"/>
              <w:rPr>
                <w:rFonts w:hint="eastAsia" w:ascii="宋体" w:hAnsi="宋体" w:cs="宋体"/>
                <w:bCs/>
                <w:color w:val="000000" w:themeColor="text1"/>
              </w:rPr>
            </w:pPr>
            <w:r>
              <w:rPr>
                <w:rFonts w:hint="eastAsia" w:ascii="宋体" w:hAnsi="宋体" w:cs="宋体"/>
                <w:bCs/>
                <w:color w:val="000000" w:themeColor="text1"/>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keepNext w:val="0"/>
              <w:keepLines w:val="0"/>
              <w:suppressLineNumbers w:val="0"/>
              <w:spacing w:before="0" w:beforeAutospacing="0" w:after="0" w:afterAutospacing="0" w:line="440" w:lineRule="exact"/>
              <w:ind w:left="0" w:right="0" w:firstLine="420" w:firstLineChars="200"/>
              <w:rPr>
                <w:rFonts w:hint="default" w:asciiTheme="minorEastAsia" w:hAnsiTheme="minorEastAsia" w:eastAsiaTheme="minorEastAsia" w:cstheme="minorEastAsia"/>
                <w:szCs w:val="21"/>
              </w:rPr>
            </w:pPr>
            <w:r>
              <w:rPr>
                <w:rFonts w:hint="eastAsia" w:ascii="宋体" w:hAnsi="宋体" w:cs="宋体"/>
                <w:bCs/>
                <w:color w:val="000000" w:themeColor="text1"/>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color w:val="121212"/>
                <w:szCs w:val="21"/>
              </w:rPr>
              <w:t>付款方式</w:t>
            </w:r>
          </w:p>
        </w:tc>
        <w:tc>
          <w:tcPr>
            <w:tcW w:w="6112" w:type="dxa"/>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440" w:lineRule="exact"/>
              <w:ind w:left="0" w:right="0"/>
              <w:jc w:val="left"/>
              <w:textAlignment w:val="auto"/>
              <w:rPr>
                <w:rFonts w:hint="default"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szCs w:val="21"/>
                <w:lang w:val="en-US" w:eastAsia="zh-CN"/>
              </w:rPr>
              <w:t>运行费用依据运行记录，检测结果等确定达标出水量，每季度支付一次。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招标代理服务费参照（国家计委（计价格[2002]1980号）文件、国家发改委（发改办价格[2003]857号）文件及国家发改委（发改价格[2011]534号）文件）的收费标准，向中标人收取。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10.6</w:t>
            </w:r>
          </w:p>
        </w:tc>
        <w:tc>
          <w:tcPr>
            <w:tcW w:w="2318"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供应商出席开标会须知</w:t>
            </w:r>
          </w:p>
        </w:tc>
        <w:tc>
          <w:tcPr>
            <w:tcW w:w="6112" w:type="dxa"/>
            <w:vAlign w:val="center"/>
          </w:tcPr>
          <w:p>
            <w:pPr>
              <w:keepNext w:val="0"/>
              <w:keepLines w:val="0"/>
              <w:suppressLineNumbers w:val="0"/>
              <w:adjustRightInd w:val="0"/>
              <w:snapToGrid w:val="0"/>
              <w:spacing w:before="0" w:beforeAutospacing="0" w:after="0" w:afterAutospacing="0" w:line="38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1、投标企业参加开标会议时必须由公司法定代表人（持法定代表人身份证明及本人身份证）或法定代表人的委托代理人（持有效的授权委托书及本人身份证）参加，否则视为放弃。</w:t>
            </w:r>
          </w:p>
          <w:p>
            <w:pPr>
              <w:keepNext w:val="0"/>
              <w:keepLines w:val="0"/>
              <w:suppressLineNumbers w:val="0"/>
              <w:adjustRightInd w:val="0"/>
              <w:snapToGrid w:val="0"/>
              <w:spacing w:before="0" w:beforeAutospacing="0" w:after="0" w:afterAutospacing="0" w:line="38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2、投标企业应携带：企业营业执照（副本）、税务登记证（副本）、组织机构代码证（副本）或三证合一的营业执照；健康承诺书和招标文件要求的其他资料参加开标会议。</w:t>
            </w:r>
          </w:p>
          <w:p>
            <w:pPr>
              <w:keepNext w:val="0"/>
              <w:keepLines w:val="0"/>
              <w:suppressLineNumbers w:val="0"/>
              <w:adjustRightInd w:val="0"/>
              <w:snapToGrid w:val="0"/>
              <w:spacing w:before="0" w:beforeAutospacing="0" w:after="0" w:afterAutospacing="0" w:line="38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当日采购人或采购代理机构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suppressLineNumbers w:val="0"/>
              <w:adjustRightInd w:val="0"/>
              <w:snapToGrid w:val="0"/>
              <w:spacing w:before="0" w:beforeAutospacing="0" w:after="0" w:afterAutospacing="0" w:line="38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3、本文件规定供应商提交的上述资料原件及招标文件要求提交的其他原件，均须装入档案袋内，袋外贴上明细，写明内容、份数、开标时交予现场工作人员，评标结束后退还给各供应商。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10.7</w:t>
            </w:r>
          </w:p>
        </w:tc>
        <w:tc>
          <w:tcPr>
            <w:tcW w:w="2318"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现场文件的签署</w:t>
            </w:r>
          </w:p>
        </w:tc>
        <w:tc>
          <w:tcPr>
            <w:tcW w:w="6112"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供应商在开标现场的一切签字必须由法定代表人或其委托的授权代理人持身份证签署，恶意不签署或者换人签署者按弃标处理。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keepNext w:val="0"/>
              <w:keepLines w:val="0"/>
              <w:suppressLineNumbers w:val="0"/>
              <w:adjustRightInd w:val="0"/>
              <w:snapToGrid w:val="0"/>
              <w:spacing w:before="0" w:beforeAutospacing="0" w:after="0" w:afterAutospacing="0"/>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1、投标文件未按招标文件要求进行密封、标志及装订的；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2、未按招标文件明示的规定签字盖章的；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3、投标文件的关键内容（投标报价、</w:t>
            </w:r>
            <w:r>
              <w:rPr>
                <w:rFonts w:hint="eastAsia" w:asciiTheme="minorEastAsia" w:hAnsiTheme="minorEastAsia" w:eastAsiaTheme="minorEastAsia" w:cstheme="minorEastAsia"/>
                <w:bCs/>
                <w:iCs/>
                <w:szCs w:val="21"/>
                <w:lang w:val="en-US" w:eastAsia="zh-CN"/>
              </w:rPr>
              <w:t>服务</w:t>
            </w:r>
            <w:r>
              <w:rPr>
                <w:rFonts w:hint="eastAsia" w:asciiTheme="minorEastAsia" w:hAnsiTheme="minorEastAsia" w:eastAsiaTheme="minorEastAsia" w:cstheme="minorEastAsia"/>
                <w:bCs/>
                <w:iCs/>
                <w:szCs w:val="21"/>
              </w:rPr>
              <w:t>期</w:t>
            </w:r>
            <w:r>
              <w:rPr>
                <w:rFonts w:hint="eastAsia" w:asciiTheme="minorEastAsia" w:hAnsiTheme="minorEastAsia" w:eastAsiaTheme="minorEastAsia" w:cstheme="minorEastAsia"/>
                <w:szCs w:val="21"/>
              </w:rPr>
              <w:t>、质</w:t>
            </w:r>
            <w:r>
              <w:rPr>
                <w:rFonts w:hint="eastAsia" w:asciiTheme="minorEastAsia" w:hAnsiTheme="minorEastAsia" w:eastAsiaTheme="minorEastAsia" w:cstheme="minorEastAsia"/>
              </w:rPr>
              <w:t>量等）</w:t>
            </w:r>
            <w:r>
              <w:rPr>
                <w:rFonts w:hint="eastAsia" w:asciiTheme="minorEastAsia" w:hAnsiTheme="minorEastAsia" w:eastAsiaTheme="minorEastAsia" w:cstheme="minorEastAsia"/>
                <w:szCs w:val="21"/>
              </w:rPr>
              <w:t>未填写或填写字迹模糊、达不到采购要求的；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4、投标报价超出招标控制价的；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5、供应商递交两份或多份内容不同的投标文件，或在一份投标文件中对同一招标项目有两个或多个报价，且未声明哪一个有效的；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6、未按招标文件要求持证参加开标会议的；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7、相关资格证明文件不合格的；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8、未按要求提供相关证件的；</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9、附有采购人不能接受的条件的；</w:t>
            </w:r>
          </w:p>
          <w:p>
            <w:pPr>
              <w:keepNext w:val="0"/>
              <w:keepLines w:val="0"/>
              <w:suppressLineNumbers w:val="0"/>
              <w:adjustRightInd w:val="0"/>
              <w:snapToGrid w:val="0"/>
              <w:spacing w:before="0" w:beforeAutospacing="0" w:after="0" w:afterAutospacing="0" w:line="38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403122491"/>
      <w:bookmarkStart w:id="8" w:name="_Toc9048"/>
      <w:bookmarkStart w:id="9" w:name="_Toc426369479"/>
      <w:bookmarkStart w:id="10" w:name="_Toc23576"/>
      <w:bookmarkStart w:id="11" w:name="_Toc426369491"/>
      <w:bookmarkStart w:id="12" w:name="_Toc403122503"/>
      <w:bookmarkStart w:id="13" w:name="_Toc26894"/>
      <w:r>
        <w:rPr>
          <w:rFonts w:hint="eastAsia" w:asciiTheme="minorEastAsia" w:hAnsiTheme="minorEastAsia" w:eastAsiaTheme="minorEastAsia" w:cstheme="minorEastAsia"/>
          <w:sz w:val="24"/>
          <w:szCs w:val="24"/>
        </w:rPr>
        <w:t>1. 总则</w:t>
      </w:r>
      <w:bookmarkEnd w:id="7"/>
      <w:bookmarkEnd w:id="8"/>
      <w:bookmarkEnd w:id="9"/>
      <w:bookmarkEnd w:id="1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4" w:name="_Toc426369480"/>
      <w:bookmarkStart w:id="15" w:name="_Toc279599771"/>
      <w:bookmarkStart w:id="16" w:name="_Toc403122492"/>
      <w:bookmarkStart w:id="17" w:name="_Toc274249575"/>
      <w:r>
        <w:rPr>
          <w:rFonts w:hint="eastAsia" w:asciiTheme="minorEastAsia" w:hAnsiTheme="minorEastAsia" w:eastAsiaTheme="minorEastAsia" w:cstheme="minorEastAsia"/>
          <w:b/>
          <w:bCs/>
          <w:sz w:val="24"/>
        </w:rPr>
        <w:t>1.1 项目概况</w:t>
      </w:r>
      <w:bookmarkEnd w:id="14"/>
      <w:bookmarkEnd w:id="15"/>
      <w:bookmarkEnd w:id="16"/>
      <w:bookmarkEnd w:id="17"/>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426369481"/>
      <w:bookmarkStart w:id="19" w:name="_Toc274249576"/>
      <w:bookmarkStart w:id="20" w:name="_Toc403122493"/>
      <w:bookmarkStart w:id="21" w:name="_Toc279599772"/>
      <w:r>
        <w:rPr>
          <w:rFonts w:hint="eastAsia" w:asciiTheme="minorEastAsia" w:hAnsiTheme="minorEastAsia" w:eastAsiaTheme="minorEastAsia" w:cstheme="minorEastAsia"/>
          <w:b/>
          <w:bCs/>
          <w:sz w:val="24"/>
        </w:rPr>
        <w:t>1.2 资金来源和落实情况</w:t>
      </w:r>
      <w:bookmarkEnd w:id="18"/>
      <w:bookmarkEnd w:id="19"/>
      <w:bookmarkEnd w:id="20"/>
      <w:bookmarkEnd w:id="21"/>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403122494"/>
      <w:bookmarkStart w:id="23" w:name="_Toc274249577"/>
      <w:bookmarkStart w:id="24" w:name="_Toc426369482"/>
      <w:bookmarkStart w:id="25" w:name="_Toc279599773"/>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4249578"/>
      <w:bookmarkStart w:id="27" w:name="_Toc403122495"/>
      <w:bookmarkStart w:id="28" w:name="_Toc426369483"/>
      <w:bookmarkStart w:id="29" w:name="_Toc279599774"/>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9599775"/>
      <w:bookmarkStart w:id="31" w:name="_Toc274249579"/>
      <w:bookmarkStart w:id="32" w:name="_Toc403122496"/>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26369485"/>
      <w:bookmarkStart w:id="35" w:name="_Toc403122497"/>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9599777"/>
      <w:bookmarkStart w:id="37" w:name="_Toc403122498"/>
      <w:bookmarkStart w:id="38" w:name="_Toc426369486"/>
      <w:bookmarkStart w:id="39" w:name="_Toc274249581"/>
      <w:r>
        <w:rPr>
          <w:rFonts w:hint="eastAsia" w:asciiTheme="minorEastAsia" w:hAnsiTheme="minorEastAsia" w:eastAsiaTheme="minorEastAsia" w:cstheme="minorEastAsia"/>
          <w:b/>
          <w:bCs/>
          <w:sz w:val="24"/>
        </w:rPr>
        <w:t>1.7 语言文字</w:t>
      </w:r>
      <w:bookmarkEnd w:id="36"/>
      <w:bookmarkEnd w:id="37"/>
      <w:bookmarkEnd w:id="38"/>
      <w:bookmarkEnd w:id="3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26369487"/>
      <w:bookmarkStart w:id="41" w:name="_Toc403122499"/>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403122500"/>
      <w:bookmarkStart w:id="43" w:name="_Toc279599779"/>
      <w:bookmarkStart w:id="44" w:name="_Toc274249583"/>
      <w:bookmarkStart w:id="45" w:name="_Toc426369488"/>
      <w:r>
        <w:rPr>
          <w:rFonts w:hint="eastAsia" w:asciiTheme="minorEastAsia" w:hAnsiTheme="minorEastAsia" w:eastAsiaTheme="minorEastAsia" w:cstheme="minorEastAsia"/>
          <w:b/>
          <w:bCs/>
          <w:sz w:val="24"/>
        </w:rPr>
        <w:t>1.9 踏勘现场</w:t>
      </w:r>
      <w:bookmarkEnd w:id="42"/>
      <w:bookmarkEnd w:id="43"/>
      <w:bookmarkEnd w:id="44"/>
      <w:bookmarkEnd w:id="45"/>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26369489"/>
      <w:bookmarkStart w:id="47" w:name="_Toc279599780"/>
      <w:bookmarkStart w:id="48" w:name="_Toc403122501"/>
      <w:bookmarkStart w:id="49" w:name="_Toc274249584"/>
      <w:r>
        <w:rPr>
          <w:rFonts w:hint="eastAsia" w:asciiTheme="minorEastAsia" w:hAnsiTheme="minorEastAsia" w:eastAsiaTheme="minorEastAsia" w:cstheme="minorEastAsia"/>
          <w:b/>
          <w:bCs/>
          <w:sz w:val="24"/>
        </w:rPr>
        <w:t>1.10 投标预备会</w:t>
      </w:r>
      <w:bookmarkEnd w:id="46"/>
      <w:bookmarkEnd w:id="47"/>
      <w:bookmarkEnd w:id="48"/>
      <w:bookmarkEnd w:id="49"/>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274249585"/>
      <w:bookmarkStart w:id="51" w:name="_Toc279599781"/>
      <w:bookmarkStart w:id="52" w:name="_Toc403122502"/>
      <w:bookmarkStart w:id="53" w:name="_Toc426369490"/>
      <w:r>
        <w:rPr>
          <w:rFonts w:hint="eastAsia" w:asciiTheme="minorEastAsia" w:hAnsiTheme="minorEastAsia" w:eastAsiaTheme="minorEastAsia" w:cstheme="minorEastAsia"/>
          <w:b/>
          <w:bCs/>
          <w:sz w:val="24"/>
        </w:rPr>
        <w:t>1.11 分包</w:t>
      </w:r>
      <w:bookmarkEnd w:id="50"/>
      <w:bookmarkEnd w:id="51"/>
      <w:bookmarkEnd w:id="52"/>
      <w:bookmarkEnd w:id="53"/>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55" w:name="_Toc403122504"/>
      <w:bookmarkStart w:id="56" w:name="_Toc426369492"/>
      <w:bookmarkStart w:id="57" w:name="_Toc279599783"/>
      <w:bookmarkStart w:id="58" w:name="_Toc274249587"/>
      <w:r>
        <w:rPr>
          <w:rFonts w:hint="eastAsia" w:asciiTheme="minorEastAsia" w:hAnsiTheme="minorEastAsia" w:eastAsiaTheme="minorEastAsia" w:cstheme="minorEastAsia"/>
          <w:b/>
          <w:bCs/>
          <w:sz w:val="24"/>
        </w:rPr>
        <w:t>2.1 招标文件的组成</w:t>
      </w:r>
      <w:bookmarkEnd w:id="55"/>
      <w:bookmarkEnd w:id="56"/>
      <w:bookmarkEnd w:id="57"/>
      <w:bookmarkEnd w:id="58"/>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2"/>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279599784"/>
      <w:bookmarkStart w:id="60" w:name="_Toc274249588"/>
      <w:bookmarkStart w:id="61" w:name="_Toc403122505"/>
      <w:bookmarkStart w:id="62" w:name="_Toc426369493"/>
      <w:r>
        <w:rPr>
          <w:rFonts w:hint="eastAsia" w:asciiTheme="minorEastAsia" w:hAnsiTheme="minorEastAsia" w:eastAsiaTheme="minorEastAsia" w:cstheme="minorEastAsia"/>
          <w:b/>
          <w:bCs/>
          <w:sz w:val="24"/>
        </w:rPr>
        <w:t>2.2 招标文件的澄清</w:t>
      </w:r>
      <w:bookmarkEnd w:id="59"/>
      <w:bookmarkEnd w:id="60"/>
      <w:bookmarkEnd w:id="61"/>
      <w:bookmarkEnd w:id="62"/>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 招标文件的澄清将在供应商须知前附表规定的投标截止时间15天前以书面形式发给所有购买招标文件的供应商，但不指明澄清问题的来源。如果澄清发出的时间距投标截止时间不足 15 天，</w:t>
      </w:r>
      <w:r>
        <w:rPr>
          <w:rFonts w:hint="eastAsia" w:asciiTheme="minorEastAsia" w:hAnsiTheme="minorEastAsia" w:eastAsiaTheme="minorEastAsia" w:cstheme="minorEastAsia"/>
          <w:color w:val="C00000"/>
          <w:szCs w:val="21"/>
        </w:rPr>
        <w:t>相</w:t>
      </w:r>
      <w:r>
        <w:rPr>
          <w:rFonts w:hint="eastAsia" w:asciiTheme="minorEastAsia" w:hAnsiTheme="minorEastAsia" w:eastAsiaTheme="minorEastAsia" w:cstheme="minorEastAsia"/>
          <w:szCs w:val="21"/>
        </w:rPr>
        <w:t xml:space="preserve">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274249589"/>
      <w:bookmarkStart w:id="64" w:name="_Toc279599785"/>
      <w:bookmarkStart w:id="65" w:name="_Toc426369494"/>
      <w:bookmarkStart w:id="66" w:name="_Toc403122506"/>
      <w:r>
        <w:rPr>
          <w:rFonts w:hint="eastAsia" w:asciiTheme="minorEastAsia" w:hAnsiTheme="minorEastAsia" w:eastAsiaTheme="minorEastAsia" w:cstheme="minorEastAsia"/>
          <w:b/>
          <w:bCs/>
          <w:sz w:val="24"/>
        </w:rPr>
        <w:t>2.3 招标文件的修改</w:t>
      </w:r>
      <w:bookmarkEnd w:id="63"/>
      <w:bookmarkEnd w:id="64"/>
      <w:bookmarkEnd w:id="65"/>
      <w:bookmarkEnd w:id="66"/>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426369495"/>
      <w:bookmarkStart w:id="68" w:name="_Toc23265"/>
      <w:bookmarkStart w:id="69" w:name="_Toc403122507"/>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71" w:name="_Toc274249591"/>
      <w:bookmarkStart w:id="72" w:name="_Toc279599787"/>
      <w:bookmarkStart w:id="73" w:name="_Toc403122508"/>
      <w:bookmarkStart w:id="74" w:name="_Toc426369496"/>
      <w:r>
        <w:rPr>
          <w:rFonts w:hint="eastAsia" w:asciiTheme="minorEastAsia" w:hAnsiTheme="minorEastAsia" w:eastAsiaTheme="minorEastAsia" w:cstheme="minorEastAsia"/>
          <w:b/>
          <w:bCs/>
          <w:sz w:val="24"/>
        </w:rPr>
        <w:t>3.1 投标文件的组成</w:t>
      </w:r>
      <w:bookmarkEnd w:id="71"/>
      <w:bookmarkEnd w:id="72"/>
      <w:bookmarkEnd w:id="73"/>
      <w:bookmarkEnd w:id="74"/>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bookmarkStart w:id="75" w:name="_Toc426369497"/>
      <w:bookmarkStart w:id="76" w:name="_Toc403122509"/>
      <w:bookmarkStart w:id="77" w:name="_Toc274249592"/>
      <w:bookmarkStart w:id="78" w:name="_Toc279599788"/>
      <w:r>
        <w:rPr>
          <w:rFonts w:hint="eastAsia" w:ascii="宋体" w:hAnsi="宋体" w:cs="宋体"/>
          <w:szCs w:val="21"/>
        </w:rPr>
        <w:t>一、投标函及开标一览表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（一）投标函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（二）开标一览表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（三）报价明细表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二、法定代表人身份证明书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三、授权委托书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szCs w:val="21"/>
        </w:rPr>
      </w:pPr>
      <w:r>
        <w:rPr>
          <w:rFonts w:hint="eastAsia" w:ascii="宋体" w:hAnsi="宋体" w:cs="宋体"/>
          <w:szCs w:val="21"/>
        </w:rPr>
        <w:t>四、 投标承诺函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五、项目实施方案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六</w:t>
      </w:r>
      <w:r>
        <w:rPr>
          <w:rFonts w:hint="eastAsia" w:ascii="宋体" w:hAnsi="宋体" w:eastAsia="宋体" w:cs="宋体"/>
          <w:szCs w:val="21"/>
          <w:lang w:val="en-US" w:eastAsia="zh-CN"/>
        </w:rPr>
        <w:t>、</w:t>
      </w:r>
      <w:r>
        <w:rPr>
          <w:rFonts w:hint="eastAsia" w:ascii="宋体" w:hAnsi="宋体" w:eastAsia="宋体" w:cs="宋体"/>
          <w:kern w:val="2"/>
          <w:sz w:val="21"/>
          <w:szCs w:val="21"/>
          <w:lang w:val="en-US" w:eastAsia="zh-CN" w:bidi="ar-SA"/>
        </w:rPr>
        <w:t>资格证明文件</w:t>
      </w:r>
      <w:r>
        <w:rPr>
          <w:rFonts w:hint="eastAsia" w:ascii="宋体" w:hAnsi="宋体" w:eastAsia="宋体" w:cs="宋体"/>
          <w:szCs w:val="21"/>
        </w:rPr>
        <w:t>；</w:t>
      </w:r>
    </w:p>
    <w:p>
      <w:pPr>
        <w:pStyle w:val="3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七、供应商服务承诺和优惠承诺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八</w:t>
      </w:r>
      <w:r>
        <w:rPr>
          <w:rFonts w:hint="eastAsia" w:ascii="宋体" w:hAnsi="宋体" w:eastAsia="宋体" w:cs="宋体"/>
          <w:szCs w:val="21"/>
          <w:lang w:val="en-US" w:eastAsia="zh-CN"/>
        </w:rPr>
        <w:t>、</w:t>
      </w:r>
      <w:r>
        <w:rPr>
          <w:rFonts w:hint="eastAsia" w:ascii="宋体" w:hAnsi="宋体" w:eastAsia="宋体" w:cs="宋体"/>
          <w:szCs w:val="21"/>
        </w:rPr>
        <w:t>供应商所投产品属于当期政府采购清单规定的节能环保产品的证明材料；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九</w:t>
      </w:r>
      <w:r>
        <w:rPr>
          <w:rFonts w:hint="eastAsia" w:ascii="宋体" w:hAnsi="宋体" w:eastAsia="宋体" w:cs="宋体"/>
          <w:szCs w:val="21"/>
          <w:lang w:val="en-US" w:eastAsia="zh-CN"/>
        </w:rPr>
        <w:t>、</w:t>
      </w:r>
      <w:r>
        <w:rPr>
          <w:rFonts w:hint="eastAsia" w:ascii="宋体" w:hAnsi="宋体" w:eastAsia="宋体" w:cs="宋体"/>
          <w:szCs w:val="21"/>
        </w:rPr>
        <w:t>中小企业声明函（如为中小企业）；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cs="宋体"/>
          <w:szCs w:val="21"/>
          <w:lang w:val="en-US" w:eastAsia="zh-CN"/>
        </w:rPr>
        <w:t>十</w:t>
      </w:r>
      <w:r>
        <w:rPr>
          <w:rFonts w:hint="eastAsia" w:ascii="宋体" w:hAnsi="宋体" w:eastAsia="宋体" w:cs="宋体"/>
          <w:szCs w:val="21"/>
          <w:lang w:val="en-US" w:eastAsia="zh-CN"/>
        </w:rPr>
        <w:t>、</w:t>
      </w:r>
      <w:r>
        <w:rPr>
          <w:rFonts w:hint="eastAsia" w:ascii="宋体" w:hAnsi="宋体" w:eastAsia="宋体" w:cs="宋体"/>
          <w:szCs w:val="21"/>
        </w:rPr>
        <w:t>残疾人福利性单位声明函（如有）；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十</w:t>
      </w:r>
      <w:r>
        <w:rPr>
          <w:rFonts w:hint="eastAsia" w:ascii="宋体" w:hAnsi="宋体" w:cs="宋体"/>
          <w:szCs w:val="21"/>
          <w:lang w:val="en-US" w:eastAsia="zh-CN"/>
        </w:rPr>
        <w:t>一</w:t>
      </w:r>
      <w:r>
        <w:rPr>
          <w:rFonts w:hint="eastAsia" w:ascii="宋体" w:hAnsi="宋体" w:eastAsia="宋体" w:cs="宋体"/>
          <w:szCs w:val="21"/>
          <w:lang w:val="en-US" w:eastAsia="zh-CN"/>
        </w:rPr>
        <w:t>、</w:t>
      </w:r>
      <w:r>
        <w:rPr>
          <w:rFonts w:hint="eastAsia" w:ascii="宋体" w:hAnsi="宋体" w:eastAsia="宋体" w:cs="宋体"/>
          <w:szCs w:val="21"/>
        </w:rPr>
        <w:t>健康承诺书；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十</w:t>
      </w:r>
      <w:r>
        <w:rPr>
          <w:rFonts w:hint="eastAsia" w:ascii="宋体" w:hAnsi="宋体" w:cs="宋体"/>
          <w:szCs w:val="21"/>
          <w:lang w:val="en-US" w:eastAsia="zh-CN"/>
        </w:rPr>
        <w:t>二</w:t>
      </w:r>
      <w:r>
        <w:rPr>
          <w:rFonts w:hint="eastAsia" w:ascii="宋体" w:hAnsi="宋体" w:eastAsia="宋体" w:cs="宋体"/>
          <w:szCs w:val="21"/>
          <w:lang w:val="en-US" w:eastAsia="zh-CN"/>
        </w:rPr>
        <w:t>、招标</w:t>
      </w:r>
      <w:r>
        <w:rPr>
          <w:rFonts w:hint="eastAsia" w:ascii="宋体" w:hAnsi="宋体" w:eastAsia="宋体" w:cs="宋体"/>
          <w:szCs w:val="21"/>
        </w:rPr>
        <w:t>文件要求的或</w:t>
      </w:r>
      <w:r>
        <w:rPr>
          <w:rFonts w:hint="eastAsia" w:ascii="宋体" w:hAnsi="宋体" w:eastAsia="宋体" w:cs="宋体"/>
          <w:szCs w:val="21"/>
          <w:lang w:val="en-US" w:eastAsia="zh-CN"/>
        </w:rPr>
        <w:t>投标人</w:t>
      </w:r>
      <w:r>
        <w:rPr>
          <w:rFonts w:hint="eastAsia" w:ascii="宋体" w:hAnsi="宋体" w:eastAsia="宋体" w:cs="宋体"/>
          <w:szCs w:val="21"/>
        </w:rPr>
        <w:t>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w:t>
      </w:r>
      <w:r>
        <w:rPr>
          <w:rFonts w:hint="eastAsia" w:asciiTheme="minorEastAsia" w:hAnsiTheme="minorEastAsia" w:eastAsiaTheme="minorEastAsia" w:cstheme="minorEastAsia"/>
          <w:b/>
          <w:szCs w:val="21"/>
        </w:rPr>
        <w:t>投标报价包括：</w:t>
      </w:r>
      <w:r>
        <w:rPr>
          <w:rFonts w:hint="eastAsia" w:asciiTheme="minorEastAsia" w:hAnsiTheme="minorEastAsia" w:eastAsiaTheme="minorEastAsia" w:cstheme="minorEastAsia"/>
          <w:szCs w:val="21"/>
        </w:rPr>
        <w:t>货物本身的费用、包装费、运输费、装卸费、运输过程保险费、安装费、质量保证费、相关的伴随服务费、货物本身已支付或将支付的各种税费以及其它交付使用前的所有费用。</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9599789"/>
      <w:bookmarkStart w:id="80" w:name="_Toc403122510"/>
      <w:bookmarkStart w:id="81" w:name="_Toc274249593"/>
      <w:bookmarkStart w:id="82" w:name="_Toc426369498"/>
      <w:r>
        <w:rPr>
          <w:rFonts w:hint="eastAsia" w:asciiTheme="minorEastAsia" w:hAnsiTheme="minorEastAsia" w:eastAsiaTheme="minorEastAsia" w:cstheme="minorEastAsia"/>
          <w:b/>
          <w:bCs/>
          <w:sz w:val="24"/>
        </w:rPr>
        <w:t>3.3 投标有效期</w:t>
      </w:r>
      <w:bookmarkEnd w:id="79"/>
      <w:bookmarkEnd w:id="80"/>
      <w:bookmarkEnd w:id="81"/>
      <w:bookmarkEnd w:id="82"/>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03122512"/>
      <w:bookmarkStart w:id="84" w:name="_Toc426369501"/>
      <w:bookmarkStart w:id="85" w:name="_Toc279599791"/>
      <w:bookmarkStart w:id="86" w:name="_Toc274249595"/>
      <w:r>
        <w:rPr>
          <w:rFonts w:hint="eastAsia" w:asciiTheme="minorEastAsia" w:hAnsiTheme="minorEastAsia" w:eastAsiaTheme="minorEastAsia" w:cstheme="minorEastAsia"/>
          <w:b/>
          <w:bCs/>
          <w:sz w:val="24"/>
        </w:rPr>
        <w:t>3.5 资格审查资料</w:t>
      </w:r>
      <w:bookmarkEnd w:id="83"/>
      <w:bookmarkEnd w:id="84"/>
      <w:bookmarkEnd w:id="85"/>
      <w:bookmarkEnd w:id="86"/>
      <w:r>
        <w:rPr>
          <w:rFonts w:hint="eastAsia" w:asciiTheme="minorEastAsia" w:hAnsiTheme="minorEastAsia" w:eastAsiaTheme="minorEastAsia" w:cstheme="minorEastAsia"/>
          <w:b/>
          <w:bCs/>
          <w:sz w:val="24"/>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3.5.1应附企业法人营业执照、税务登记证、组织机构代码证或三证合一的营业执照的复印件。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r>
        <w:rPr>
          <w:rFonts w:hint="eastAsia" w:asciiTheme="minorEastAsia" w:hAnsiTheme="minorEastAsia" w:eastAsiaTheme="minorEastAsia" w:cstheme="minorEastAsia"/>
          <w:szCs w:val="21"/>
        </w:rPr>
        <w:t xml:space="preserve">  </w:t>
      </w:r>
    </w:p>
    <w:p>
      <w:pPr>
        <w:spacing w:line="500" w:lineRule="exact"/>
        <w:ind w:firstLine="482" w:firstLineChars="200"/>
        <w:rPr>
          <w:rFonts w:asciiTheme="minorEastAsia" w:hAnsiTheme="minorEastAsia" w:eastAsiaTheme="minorEastAsia" w:cstheme="minorEastAsia"/>
          <w:b/>
          <w:bCs/>
          <w:sz w:val="24"/>
        </w:rPr>
      </w:pPr>
      <w:bookmarkStart w:id="87" w:name="_Toc274249596"/>
      <w:bookmarkStart w:id="88" w:name="_Toc403122513"/>
      <w:bookmarkStart w:id="89" w:name="_Toc279599792"/>
      <w:bookmarkStart w:id="90" w:name="_Toc426369502"/>
      <w:r>
        <w:rPr>
          <w:rFonts w:hint="eastAsia" w:asciiTheme="minorEastAsia" w:hAnsiTheme="minorEastAsia" w:eastAsiaTheme="minorEastAsia" w:cstheme="minorEastAsia"/>
          <w:b/>
          <w:bCs/>
          <w:sz w:val="24"/>
        </w:rPr>
        <w:t>3.6 备选投标方案</w:t>
      </w:r>
      <w:bookmarkEnd w:id="87"/>
      <w:bookmarkEnd w:id="88"/>
      <w:bookmarkEnd w:id="89"/>
      <w:bookmarkEnd w:id="90"/>
      <w:r>
        <w:rPr>
          <w:rFonts w:hint="eastAsia" w:asciiTheme="minorEastAsia" w:hAnsiTheme="minorEastAsia" w:eastAsiaTheme="minorEastAsia" w:cstheme="minorEastAsia"/>
          <w:b/>
          <w:bCs/>
          <w:sz w:val="24"/>
        </w:rPr>
        <w:t xml:space="preserve">    </w:t>
      </w:r>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403122514"/>
      <w:bookmarkStart w:id="92" w:name="_Toc274249597"/>
      <w:bookmarkStart w:id="93" w:name="_Toc279599793"/>
      <w:bookmarkStart w:id="94" w:name="_Toc426369503"/>
      <w:r>
        <w:rPr>
          <w:rFonts w:hint="eastAsia" w:asciiTheme="minorEastAsia" w:hAnsiTheme="minorEastAsia" w:eastAsiaTheme="minorEastAsia" w:cstheme="minorEastAsia"/>
          <w:b/>
          <w:bCs/>
          <w:sz w:val="24"/>
        </w:rPr>
        <w:t>3.7 投标文件的编制</w:t>
      </w:r>
      <w:bookmarkEnd w:id="91"/>
      <w:bookmarkEnd w:id="92"/>
      <w:bookmarkEnd w:id="93"/>
      <w:bookmarkEnd w:id="94"/>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3.7.1 投标文件应按招标文件中要求的“投标文件格式”进行编写，如有必要，可以增加附页，作为投标文件的组成部分。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投标文件应当对招标文件有关项目完成期、投标有效期、质量要求、采购需求及参数、采购内容等实质性内容作出响应。</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 投标文件应用不褪色的材料书写或打印，并由供应商的法定代表人</w:t>
      </w:r>
      <w:r>
        <w:rPr>
          <w:rFonts w:hint="eastAsia" w:asciiTheme="minorEastAsia" w:hAnsiTheme="minorEastAsia" w:eastAsiaTheme="minorEastAsia" w:cstheme="minorEastAsia"/>
          <w:kern w:val="0"/>
          <w:szCs w:val="21"/>
        </w:rPr>
        <w:t>或委托代理人签字并盖单位公章</w:t>
      </w:r>
      <w:r>
        <w:rPr>
          <w:rFonts w:hint="eastAsia" w:asciiTheme="minorEastAsia" w:hAnsiTheme="minorEastAsia" w:eastAsiaTheme="minorEastAsia" w:cstheme="minorEastAsia"/>
          <w:szCs w:val="21"/>
        </w:rPr>
        <w:t>。投标文件应尽量避免涂改、行间插字或删除。如果出现上述情况，改动之处应加盖</w:t>
      </w:r>
      <w:r>
        <w:rPr>
          <w:rFonts w:hint="eastAsia" w:asciiTheme="minorEastAsia" w:hAnsiTheme="minorEastAsia" w:eastAsiaTheme="minorEastAsia" w:cstheme="minorEastAsia"/>
          <w:kern w:val="0"/>
          <w:szCs w:val="21"/>
        </w:rPr>
        <w:t>单位公章</w:t>
      </w:r>
      <w:r>
        <w:rPr>
          <w:rFonts w:hint="eastAsia" w:asciiTheme="minorEastAsia" w:hAnsiTheme="minorEastAsia" w:eastAsiaTheme="minorEastAsia" w:cstheme="minorEastAsia"/>
          <w:szCs w:val="21"/>
        </w:rPr>
        <w:t xml:space="preserve">并由供应商的法定代表人或其授权的代理人签字确认。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3.7.4  投标文件正本、 副本份数见供应商须知前附表。正本和副本的封面上应清楚地标记“正本”或“副本”的字样。当副本和正本不一致时，以正本为准。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3.7.5  投标文件的正本与副本应分别装订成册，并编制目录，具体装订要求见供应商须知前附表规定。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426369504"/>
      <w:bookmarkStart w:id="96" w:name="_Toc26998"/>
      <w:bookmarkStart w:id="97" w:name="_Toc30100"/>
      <w:bookmarkStart w:id="98" w:name="_Toc403122515"/>
      <w:r>
        <w:rPr>
          <w:rFonts w:hint="eastAsia" w:asciiTheme="minorEastAsia" w:hAnsiTheme="minorEastAsia" w:eastAsiaTheme="minorEastAsia" w:cstheme="minorEastAsia"/>
          <w:sz w:val="24"/>
          <w:szCs w:val="24"/>
        </w:rPr>
        <w:t>4. 投标</w:t>
      </w:r>
      <w:bookmarkEnd w:id="95"/>
      <w:bookmarkEnd w:id="96"/>
      <w:bookmarkEnd w:id="97"/>
      <w:bookmarkEnd w:id="98"/>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99" w:name="_Toc426369505"/>
      <w:bookmarkStart w:id="100" w:name="_Toc403122516"/>
      <w:bookmarkStart w:id="101" w:name="_Toc274249599"/>
      <w:bookmarkStart w:id="102" w:name="_Toc279599795"/>
      <w:r>
        <w:rPr>
          <w:rFonts w:hint="eastAsia" w:asciiTheme="minorEastAsia" w:hAnsiTheme="minorEastAsia" w:eastAsiaTheme="minorEastAsia" w:cstheme="minorEastAsia"/>
          <w:b/>
          <w:bCs/>
          <w:sz w:val="24"/>
        </w:rPr>
        <w:t>4.1 投标文件的密封和标记</w:t>
      </w:r>
      <w:bookmarkEnd w:id="99"/>
      <w:bookmarkEnd w:id="100"/>
      <w:bookmarkEnd w:id="101"/>
      <w:bookmarkEnd w:id="10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4.1.1 投标文件的正本、副本、电子版应分开包装，并在密封处加盖供应商单位公章。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4.1.2  投标文件的封套上应清楚地标记“正本”、“副本”或“电子版”字样，封套上应写明其他内容见供应商须知前附表。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4.1.3  未按本章第 4.1.1 项或第 4.1.2 项要求密封和加写标记的投标文件，采购人不予受理。 </w:t>
      </w:r>
    </w:p>
    <w:p>
      <w:pPr>
        <w:spacing w:line="500" w:lineRule="exact"/>
        <w:ind w:firstLine="482" w:firstLineChars="200"/>
        <w:rPr>
          <w:rFonts w:asciiTheme="minorEastAsia" w:hAnsiTheme="minorEastAsia" w:eastAsiaTheme="minorEastAsia" w:cstheme="minorEastAsia"/>
          <w:b/>
          <w:bCs/>
          <w:sz w:val="24"/>
        </w:rPr>
      </w:pPr>
      <w:bookmarkStart w:id="103" w:name="_Toc274249600"/>
      <w:bookmarkStart w:id="104" w:name="_Toc426369506"/>
      <w:bookmarkStart w:id="105" w:name="_Toc403122517"/>
      <w:bookmarkStart w:id="106" w:name="_Toc279599796"/>
      <w:r>
        <w:rPr>
          <w:rFonts w:hint="eastAsia" w:asciiTheme="minorEastAsia" w:hAnsiTheme="minorEastAsia" w:eastAsiaTheme="minorEastAsia" w:cstheme="minorEastAsia"/>
          <w:b/>
          <w:bCs/>
          <w:sz w:val="24"/>
        </w:rPr>
        <w:t>4.2 投标文件的递交</w:t>
      </w:r>
      <w:bookmarkEnd w:id="103"/>
      <w:bookmarkEnd w:id="104"/>
      <w:bookmarkEnd w:id="105"/>
      <w:bookmarkEnd w:id="106"/>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4.2.1  供应商应在本章第 2.2.2 项规定的投标截止时间前递交投标文件。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4.2.2  供应商递交投标文件的地点：见供应商须知前附表。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4.2.3  除供应商须知前附表另有规定外，供应商所递交的投标文件不予退还。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4.2.4  逾期送达的或者未送达指定地点的投标文件，采购人不予受理。 </w:t>
      </w:r>
    </w:p>
    <w:p>
      <w:pPr>
        <w:spacing w:line="500" w:lineRule="exact"/>
        <w:ind w:firstLine="482" w:firstLineChars="200"/>
        <w:rPr>
          <w:rFonts w:asciiTheme="minorEastAsia" w:hAnsiTheme="minorEastAsia" w:eastAsiaTheme="minorEastAsia" w:cstheme="minorEastAsia"/>
          <w:b/>
          <w:bCs/>
          <w:sz w:val="24"/>
        </w:rPr>
      </w:pPr>
      <w:bookmarkStart w:id="107" w:name="_Toc426369507"/>
      <w:bookmarkStart w:id="108" w:name="_Toc403122518"/>
      <w:bookmarkStart w:id="109" w:name="_Toc274249601"/>
      <w:bookmarkStart w:id="110" w:name="_Toc279599797"/>
      <w:r>
        <w:rPr>
          <w:rFonts w:hint="eastAsia" w:asciiTheme="minorEastAsia" w:hAnsiTheme="minorEastAsia" w:eastAsiaTheme="minorEastAsia" w:cstheme="minorEastAsia"/>
          <w:b/>
          <w:bCs/>
          <w:sz w:val="24"/>
        </w:rPr>
        <w:t>4.3 投标文件的修改与撤回</w:t>
      </w:r>
      <w:bookmarkEnd w:id="107"/>
      <w:bookmarkEnd w:id="108"/>
      <w:bookmarkEnd w:id="109"/>
      <w:bookmarkEnd w:id="110"/>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项规定的投标截止时间前，供应商可以修改或撤回已递交的投标文件，但应以书面形式通知采购人。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11" w:name="_Toc18170"/>
      <w:bookmarkStart w:id="112" w:name="_Toc426369508"/>
      <w:bookmarkStart w:id="113" w:name="_Toc403122519"/>
      <w:bookmarkStart w:id="114" w:name="_Toc32449"/>
      <w:r>
        <w:rPr>
          <w:rFonts w:hint="eastAsia" w:asciiTheme="minorEastAsia" w:hAnsiTheme="minorEastAsia" w:eastAsiaTheme="minorEastAsia" w:cstheme="minorEastAsia"/>
          <w:sz w:val="24"/>
          <w:szCs w:val="24"/>
        </w:rPr>
        <w:t>5. 开标</w:t>
      </w:r>
      <w:bookmarkEnd w:id="111"/>
      <w:bookmarkEnd w:id="112"/>
      <w:bookmarkEnd w:id="113"/>
      <w:bookmarkEnd w:id="114"/>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15" w:name="_Toc274249603"/>
      <w:bookmarkStart w:id="116" w:name="_Toc403122520"/>
      <w:bookmarkStart w:id="117" w:name="_Toc279599799"/>
      <w:bookmarkStart w:id="118" w:name="_Toc426369509"/>
      <w:r>
        <w:rPr>
          <w:rFonts w:hint="eastAsia" w:asciiTheme="minorEastAsia" w:hAnsiTheme="minorEastAsia" w:eastAsiaTheme="minorEastAsia" w:cstheme="minorEastAsia"/>
          <w:b/>
          <w:bCs/>
          <w:sz w:val="24"/>
        </w:rPr>
        <w:t>5.1 开标时间和地点</w:t>
      </w:r>
      <w:bookmarkEnd w:id="115"/>
      <w:bookmarkEnd w:id="116"/>
      <w:bookmarkEnd w:id="117"/>
      <w:bookmarkEnd w:id="118"/>
      <w:r>
        <w:rPr>
          <w:rFonts w:hint="eastAsia" w:asciiTheme="minorEastAsia" w:hAnsiTheme="minorEastAsia" w:eastAsiaTheme="minorEastAsia" w:cstheme="minorEastAsia"/>
          <w:b/>
          <w:bCs/>
          <w:sz w:val="24"/>
        </w:rPr>
        <w:t xml:space="preserve">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19" w:name="_Toc426369510"/>
      <w:bookmarkStart w:id="120" w:name="_Toc403122521"/>
      <w:bookmarkStart w:id="121" w:name="_Toc274249604"/>
      <w:bookmarkStart w:id="122" w:name="_Toc279599800"/>
      <w:r>
        <w:rPr>
          <w:rFonts w:hint="eastAsia" w:asciiTheme="minorEastAsia" w:hAnsiTheme="minorEastAsia" w:eastAsiaTheme="minorEastAsia" w:cstheme="minorEastAsia"/>
          <w:b/>
          <w:bCs/>
          <w:sz w:val="24"/>
        </w:rPr>
        <w:t>5.2 开标程序</w:t>
      </w:r>
      <w:bookmarkEnd w:id="119"/>
      <w:bookmarkEnd w:id="120"/>
      <w:bookmarkEnd w:id="121"/>
      <w:bookmarkEnd w:id="12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主持人按下列程序进行开标：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（1）宣布开标纪律；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（2）公布在投标截止时间前递交投标文件的供应商名称，并确认供应商是否派人到场；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（3）介绍与会人员；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（4）按照供应商须知前附表规定对投标单位的投标文件密封等情况进行查验；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（5）按供应商签到的逆顺序当众开标，并记录在案；</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（6）采购人对开标过程进行记录，并存档备查；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（7）开标结束。 </w:t>
      </w:r>
    </w:p>
    <w:p>
      <w:pPr>
        <w:spacing w:line="500" w:lineRule="exact"/>
        <w:ind w:firstLine="482" w:firstLineChars="200"/>
        <w:rPr>
          <w:rFonts w:asciiTheme="minorEastAsia" w:hAnsiTheme="minorEastAsia" w:eastAsiaTheme="minorEastAsia" w:cstheme="minorEastAsia"/>
          <w:b/>
          <w:bCs/>
          <w:sz w:val="24"/>
        </w:rPr>
      </w:pPr>
      <w:bookmarkStart w:id="123" w:name="_Toc426369511"/>
      <w:r>
        <w:rPr>
          <w:rFonts w:hint="eastAsia" w:asciiTheme="minorEastAsia" w:hAnsiTheme="minorEastAsia" w:eastAsiaTheme="minorEastAsia" w:cstheme="minorEastAsia"/>
          <w:b/>
          <w:bCs/>
          <w:sz w:val="24"/>
        </w:rPr>
        <w:t>5.3开标异议</w:t>
      </w:r>
      <w:bookmarkEnd w:id="12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供应商对开标有异议的，应当在开标现场提出，采购人当场作出答复，并制作记录。</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24" w:name="_Toc403122522"/>
      <w:bookmarkStart w:id="125" w:name="_Toc21662"/>
      <w:bookmarkStart w:id="126" w:name="_Toc426369512"/>
      <w:bookmarkStart w:id="127" w:name="_Toc12881"/>
      <w:r>
        <w:rPr>
          <w:rFonts w:hint="eastAsia" w:asciiTheme="minorEastAsia" w:hAnsiTheme="minorEastAsia" w:eastAsiaTheme="minorEastAsia" w:cstheme="minorEastAsia"/>
          <w:sz w:val="24"/>
          <w:szCs w:val="24"/>
        </w:rPr>
        <w:t>6. 评标</w:t>
      </w:r>
      <w:bookmarkEnd w:id="124"/>
      <w:bookmarkEnd w:id="125"/>
      <w:bookmarkEnd w:id="126"/>
      <w:bookmarkEnd w:id="127"/>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28" w:name="_Toc279599802"/>
      <w:bookmarkStart w:id="129" w:name="_Toc426369513"/>
      <w:bookmarkStart w:id="130" w:name="_Toc274249606"/>
      <w:bookmarkStart w:id="131" w:name="_Toc403122523"/>
      <w:r>
        <w:rPr>
          <w:rFonts w:hint="eastAsia" w:asciiTheme="minorEastAsia" w:hAnsiTheme="minorEastAsia" w:eastAsiaTheme="minorEastAsia" w:cstheme="minorEastAsia"/>
          <w:b/>
          <w:bCs/>
          <w:sz w:val="24"/>
        </w:rPr>
        <w:t>6.1 评标委员会</w:t>
      </w:r>
      <w:bookmarkEnd w:id="128"/>
      <w:bookmarkEnd w:id="129"/>
      <w:bookmarkEnd w:id="130"/>
      <w:bookmarkEnd w:id="131"/>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32" w:name="_Toc279599803"/>
      <w:bookmarkStart w:id="133" w:name="_Toc403122524"/>
      <w:bookmarkStart w:id="134" w:name="_Toc274249607"/>
      <w:bookmarkStart w:id="135" w:name="_Toc426369514"/>
      <w:r>
        <w:rPr>
          <w:rFonts w:hint="eastAsia" w:asciiTheme="minorEastAsia" w:hAnsiTheme="minorEastAsia" w:eastAsiaTheme="minorEastAsia" w:cstheme="minorEastAsia"/>
          <w:b/>
          <w:bCs/>
          <w:sz w:val="24"/>
        </w:rPr>
        <w:t>6.2 评标原则</w:t>
      </w:r>
      <w:bookmarkEnd w:id="132"/>
      <w:bookmarkEnd w:id="133"/>
      <w:bookmarkEnd w:id="134"/>
      <w:bookmarkEnd w:id="135"/>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36" w:name="_Toc426369515"/>
      <w:bookmarkStart w:id="137" w:name="_Toc274249608"/>
      <w:bookmarkStart w:id="138" w:name="_Toc403122525"/>
      <w:bookmarkStart w:id="139" w:name="_Toc279599804"/>
      <w:r>
        <w:rPr>
          <w:rFonts w:hint="eastAsia" w:asciiTheme="minorEastAsia" w:hAnsiTheme="minorEastAsia" w:eastAsiaTheme="minorEastAsia" w:cstheme="minorEastAsia"/>
          <w:b/>
          <w:bCs/>
          <w:sz w:val="24"/>
        </w:rPr>
        <w:t>6.3 评标</w:t>
      </w:r>
      <w:bookmarkEnd w:id="136"/>
      <w:bookmarkEnd w:id="137"/>
      <w:bookmarkEnd w:id="138"/>
      <w:bookmarkEnd w:id="139"/>
      <w:r>
        <w:rPr>
          <w:rFonts w:hint="eastAsia" w:asciiTheme="minorEastAsia" w:hAnsiTheme="minorEastAsia" w:eastAsiaTheme="minorEastAsia" w:cstheme="minorEastAsia"/>
          <w:b/>
          <w:bCs/>
          <w:sz w:val="24"/>
        </w:rPr>
        <w:t xml:space="preserve"> </w:t>
      </w:r>
    </w:p>
    <w:p>
      <w:pPr>
        <w:pStyle w:val="96"/>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资格性审查：采购人或代理机构根据有关法律法规和招标文件的规定，对供应商的资格进行审查，审查每个供应商提交的资格证明材料是否齐全、完整、合法、有效。资格性审查通过不足3家的，将不再进行下一步评审。</w:t>
      </w:r>
    </w:p>
    <w:p>
      <w:pPr>
        <w:pStyle w:val="96"/>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6.3.2资格性审查的内容包括：</w:t>
      </w:r>
    </w:p>
    <w:p>
      <w:pPr>
        <w:pStyle w:val="96"/>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（1）招标文件规定的供应商资格条件；</w:t>
      </w:r>
    </w:p>
    <w:p>
      <w:pPr>
        <w:pStyle w:val="96"/>
        <w:spacing w:line="400" w:lineRule="exact"/>
        <w:ind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（2）企业营业执照（副本）、税务登记证（副本）、组织机构代码证（副本）或三证合一的营业执照；信用信息查询记录和证据</w:t>
      </w:r>
      <w:r>
        <w:rPr>
          <w:rFonts w:hint="eastAsia" w:asciiTheme="minorEastAsia" w:hAnsiTheme="minorEastAsia" w:eastAsiaTheme="minorEastAsia" w:cstheme="minorEastAsia"/>
          <w:szCs w:val="21"/>
          <w:lang w:val="en-US" w:eastAsia="zh-CN"/>
        </w:rPr>
        <w:t>等</w:t>
      </w:r>
      <w:r>
        <w:rPr>
          <w:rFonts w:hint="eastAsia" w:asciiTheme="minorEastAsia" w:hAnsiTheme="minorEastAsia" w:eastAsiaTheme="minorEastAsia" w:cstheme="minorEastAsia"/>
          <w:szCs w:val="21"/>
        </w:rPr>
        <w:t>；</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6.3.3.评标委员会按照第三章“评标办法”规定的方法、评审因素、标准和程序对投标文件进行符合性评审和详细评审。第三章“评标办法”没有规定的方法、评审因素和标准，不作为评标依据。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40" w:name="_Toc426369516"/>
      <w:bookmarkStart w:id="141" w:name="_Toc26569"/>
      <w:bookmarkStart w:id="142" w:name="_Toc403122526"/>
      <w:bookmarkStart w:id="143" w:name="_Toc17811"/>
      <w:r>
        <w:rPr>
          <w:rFonts w:hint="eastAsia" w:asciiTheme="minorEastAsia" w:hAnsiTheme="minorEastAsia" w:eastAsiaTheme="minorEastAsia" w:cstheme="minorEastAsia"/>
          <w:sz w:val="24"/>
          <w:szCs w:val="24"/>
        </w:rPr>
        <w:t>7. 合同授予</w:t>
      </w:r>
      <w:bookmarkEnd w:id="140"/>
      <w:bookmarkEnd w:id="141"/>
      <w:bookmarkEnd w:id="142"/>
      <w:bookmarkEnd w:id="143"/>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44" w:name="_Toc274249610"/>
      <w:bookmarkStart w:id="145" w:name="_Toc403122527"/>
      <w:bookmarkStart w:id="146" w:name="_Toc279599806"/>
      <w:bookmarkStart w:id="147" w:name="_Toc426369517"/>
      <w:r>
        <w:rPr>
          <w:rFonts w:hint="eastAsia" w:asciiTheme="minorEastAsia" w:hAnsiTheme="minorEastAsia" w:eastAsiaTheme="minorEastAsia" w:cstheme="minorEastAsia"/>
          <w:b/>
          <w:bCs/>
          <w:sz w:val="24"/>
        </w:rPr>
        <w:t>7.1 定标方式</w:t>
      </w:r>
      <w:bookmarkEnd w:id="144"/>
      <w:bookmarkEnd w:id="145"/>
      <w:bookmarkEnd w:id="146"/>
      <w:bookmarkEnd w:id="147"/>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采购人依据评标委员会推荐的中标候选人确定中标人，评标委员会推荐中标人候选人的人数见供应商须知前附表。</w:t>
      </w:r>
    </w:p>
    <w:p>
      <w:pPr>
        <w:spacing w:line="500" w:lineRule="exact"/>
        <w:ind w:firstLine="482" w:firstLineChars="200"/>
        <w:rPr>
          <w:rFonts w:asciiTheme="minorEastAsia" w:hAnsiTheme="minorEastAsia" w:eastAsiaTheme="minorEastAsia" w:cstheme="minorEastAsia"/>
          <w:b/>
          <w:bCs/>
          <w:sz w:val="24"/>
        </w:rPr>
      </w:pPr>
      <w:bookmarkStart w:id="148" w:name="_Toc279599807"/>
      <w:bookmarkStart w:id="149" w:name="_Toc274249611"/>
      <w:bookmarkStart w:id="150" w:name="_Toc403122528"/>
      <w:bookmarkStart w:id="151" w:name="_Toc426369518"/>
      <w:r>
        <w:rPr>
          <w:rFonts w:hint="eastAsia" w:asciiTheme="minorEastAsia" w:hAnsiTheme="minorEastAsia" w:eastAsiaTheme="minorEastAsia" w:cstheme="minorEastAsia"/>
          <w:b/>
          <w:bCs/>
          <w:sz w:val="24"/>
        </w:rPr>
        <w:t>7.2 中标通知</w:t>
      </w:r>
      <w:bookmarkEnd w:id="148"/>
      <w:bookmarkEnd w:id="149"/>
      <w:bookmarkEnd w:id="150"/>
      <w:bookmarkEnd w:id="151"/>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52" w:name="_Toc311550376"/>
      <w:bookmarkStart w:id="153" w:name="_Toc279599808"/>
      <w:bookmarkStart w:id="154" w:name="_Toc274249612"/>
      <w:bookmarkStart w:id="155" w:name="_Toc426369519"/>
      <w:bookmarkStart w:id="156" w:name="_Toc403122529"/>
      <w:r>
        <w:rPr>
          <w:rFonts w:hint="eastAsia" w:asciiTheme="minorEastAsia" w:hAnsiTheme="minorEastAsia" w:eastAsiaTheme="minorEastAsia" w:cstheme="minorEastAsia"/>
          <w:b/>
          <w:bCs/>
          <w:sz w:val="24"/>
        </w:rPr>
        <w:t>7.3履约</w:t>
      </w:r>
      <w:bookmarkEnd w:id="152"/>
      <w:bookmarkEnd w:id="153"/>
      <w:bookmarkEnd w:id="154"/>
      <w:r>
        <w:rPr>
          <w:rFonts w:hint="eastAsia" w:asciiTheme="minorEastAsia" w:hAnsiTheme="minorEastAsia" w:eastAsiaTheme="minorEastAsia" w:cstheme="minorEastAsia"/>
          <w:b/>
          <w:bCs/>
          <w:sz w:val="24"/>
        </w:rPr>
        <w:t>保证金</w:t>
      </w:r>
      <w:bookmarkEnd w:id="155"/>
      <w:bookmarkEnd w:id="156"/>
      <w:r>
        <w:rPr>
          <w:rFonts w:hint="eastAsia" w:asciiTheme="minorEastAsia" w:hAnsiTheme="minorEastAsia" w:eastAsiaTheme="minorEastAsia" w:cstheme="minorEastAsia"/>
          <w:b/>
          <w:bCs/>
          <w:sz w:val="24"/>
          <w:lang w:val="en-US" w:eastAsia="zh-CN"/>
        </w:rPr>
        <w:t>和投标保证金</w:t>
      </w:r>
      <w:r>
        <w:rPr>
          <w:rFonts w:hint="eastAsia" w:asciiTheme="minorEastAsia" w:hAnsiTheme="minorEastAsia" w:eastAsiaTheme="minorEastAsia" w:cstheme="minorEastAsia"/>
          <w:b/>
          <w:bCs/>
          <w:sz w:val="24"/>
        </w:rPr>
        <w:t xml:space="preserve"> </w:t>
      </w:r>
    </w:p>
    <w:p>
      <w:pPr>
        <w:spacing w:line="500" w:lineRule="exact"/>
        <w:ind w:firstLine="420" w:firstLineChars="200"/>
        <w:rPr>
          <w:rFonts w:hint="eastAsia" w:asciiTheme="minorEastAsia" w:hAnsiTheme="minorEastAsia" w:eastAsiaTheme="minorEastAsia" w:cstheme="minorEastAsia"/>
          <w:szCs w:val="21"/>
        </w:rPr>
      </w:pPr>
      <w:bookmarkStart w:id="157" w:name="_Toc279599809"/>
      <w:bookmarkStart w:id="158" w:name="_Toc426369520"/>
      <w:bookmarkStart w:id="159" w:name="_Toc274249613"/>
      <w:bookmarkStart w:id="160" w:name="_Toc403122530"/>
      <w:r>
        <w:rPr>
          <w:rFonts w:hint="eastAsia" w:asciiTheme="minorEastAsia" w:hAnsiTheme="minorEastAsia" w:eastAsiaTheme="minorEastAsia" w:cstheme="minorEastAsia"/>
          <w:szCs w:val="21"/>
          <w:lang w:val="en-US" w:eastAsia="zh-CN"/>
        </w:rPr>
        <w:t>7.3.1</w:t>
      </w:r>
      <w:r>
        <w:rPr>
          <w:rFonts w:hint="eastAsia" w:asciiTheme="minorEastAsia" w:hAnsiTheme="minorEastAsia" w:eastAsiaTheme="minorEastAsia" w:cstheme="minorEastAsia"/>
          <w:szCs w:val="21"/>
        </w:rPr>
        <w:t>履约保证金为中标价的10%。履约保证金的形式包括：现金、转账和保函</w:t>
      </w:r>
      <w:r>
        <w:rPr>
          <w:rFonts w:hint="eastAsia" w:asciiTheme="minorEastAsia" w:hAnsiTheme="minorEastAsia" w:eastAsiaTheme="minorEastAsia" w:cstheme="minorEastAsia"/>
          <w:szCs w:val="21"/>
          <w:lang w:eastAsia="zh-CN"/>
        </w:rPr>
        <w:t>（自设备正常运行，达标排放后退还）</w:t>
      </w:r>
      <w:r>
        <w:rPr>
          <w:rFonts w:hint="eastAsia" w:asciiTheme="minorEastAsia" w:hAnsiTheme="minorEastAsia" w:eastAsiaTheme="minorEastAsia" w:cstheme="minorEastAsia"/>
          <w:szCs w:val="21"/>
        </w:rPr>
        <w:t>。履约保证金在合同签订后一周内</w:t>
      </w:r>
      <w:r>
        <w:rPr>
          <w:rFonts w:hint="eastAsia" w:asciiTheme="minorEastAsia" w:hAnsiTheme="minorEastAsia" w:eastAsiaTheme="minorEastAsia" w:cstheme="minorEastAsia"/>
          <w:szCs w:val="21"/>
          <w:lang w:eastAsia="zh-CN"/>
        </w:rPr>
        <w:t>交</w:t>
      </w:r>
      <w:r>
        <w:rPr>
          <w:rFonts w:hint="eastAsia" w:asciiTheme="minorEastAsia" w:hAnsiTheme="minorEastAsia" w:eastAsiaTheme="minorEastAsia" w:cstheme="minorEastAsia"/>
          <w:szCs w:val="21"/>
        </w:rPr>
        <w:t>到</w:t>
      </w:r>
      <w:r>
        <w:rPr>
          <w:rFonts w:hint="eastAsia" w:asciiTheme="minorEastAsia" w:hAnsiTheme="minorEastAsia" w:eastAsiaTheme="minorEastAsia" w:cstheme="minorEastAsia"/>
          <w:szCs w:val="21"/>
          <w:lang w:eastAsia="zh-CN"/>
        </w:rPr>
        <w:t>采购</w:t>
      </w:r>
      <w:r>
        <w:rPr>
          <w:rFonts w:hint="eastAsia" w:asciiTheme="minorEastAsia" w:hAnsiTheme="minorEastAsia" w:eastAsiaTheme="minorEastAsia" w:cstheme="minorEastAsia"/>
          <w:szCs w:val="21"/>
        </w:rPr>
        <w:t>人指定账户，由</w:t>
      </w:r>
      <w:r>
        <w:rPr>
          <w:rFonts w:hint="eastAsia" w:asciiTheme="minorEastAsia" w:hAnsiTheme="minorEastAsia" w:eastAsiaTheme="minorEastAsia" w:cstheme="minorEastAsia"/>
          <w:szCs w:val="21"/>
          <w:lang w:eastAsia="zh-CN"/>
        </w:rPr>
        <w:t>采购</w:t>
      </w:r>
      <w:r>
        <w:rPr>
          <w:rFonts w:hint="eastAsia" w:asciiTheme="minorEastAsia" w:hAnsiTheme="minorEastAsia" w:eastAsiaTheme="minorEastAsia" w:cstheme="minorEastAsia"/>
          <w:szCs w:val="21"/>
        </w:rPr>
        <w:t>人负责监督。如发现中标企业有挂靠、不按期供货、中途退场、违规分包转包等情况，将全额扣除履约保证金。</w:t>
      </w:r>
    </w:p>
    <w:p>
      <w:pPr>
        <w:pStyle w:val="35"/>
        <w:keepNext w:val="0"/>
        <w:keepLines w:val="0"/>
        <w:widowControl w:val="0"/>
        <w:suppressLineNumbers w:val="0"/>
        <w:spacing w:before="0" w:beforeAutospacing="0" w:after="0" w:afterAutospacing="0" w:line="400" w:lineRule="exact"/>
        <w:ind w:left="0" w:right="0"/>
        <w:jc w:val="both"/>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kern w:val="2"/>
          <w:sz w:val="21"/>
          <w:szCs w:val="21"/>
          <w:lang w:val="en-US" w:eastAsia="zh-CN" w:bidi="ar-SA"/>
        </w:rPr>
        <w:t>7.3.2投标保证金：100000.00元整</w:t>
      </w:r>
    </w:p>
    <w:p>
      <w:pPr>
        <w:keepNext w:val="0"/>
        <w:keepLines w:val="0"/>
        <w:widowControl w:val="0"/>
        <w:suppressLineNumbers w:val="0"/>
        <w:spacing w:before="0" w:beforeAutospacing="0" w:after="0" w:afterAutospacing="0" w:line="440" w:lineRule="exact"/>
        <w:ind w:left="0" w:right="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投标保证金交纳形式：银行保函或由投标人基本账户转账（以保函形式提交的，需在开标现场提交保函原件，复印件做入投标文件，作为其投标文件的组成部分）。</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递交投标保证金的开户银行及账号如下：</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户名：博爱县公共资源交易中心</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开户行1：中国邮政储蓄银行股份有限公司博爱县清化镇支行</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银行账号：100549513510010002</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开户行2：中国银行股份有限公司博爱支行</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银行帐号：262419116795</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开户行3：河南博爱农村商业银行股份有限公司营业部</w:t>
      </w:r>
    </w:p>
    <w:p>
      <w:pPr>
        <w:pStyle w:val="35"/>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银行帐号：00000117360002831012</w:t>
      </w:r>
    </w:p>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投标保证金递交截止时间：2021年6月18 日17:00时。</w:t>
      </w:r>
    </w:p>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7.3.3其他要求：</w:t>
      </w:r>
    </w:p>
    <w:p>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7.3.3.1投标人应充分考虑天气及交通因素，凡无故不参加投标的（因不可抗力的除外），投标保证金不予退还，取消其在我县一年的投标资格，并在博爱县公共资源交易中心网站予以通报。</w:t>
      </w:r>
    </w:p>
    <w:p>
      <w:pPr>
        <w:pStyle w:val="9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7.3.3.2对非中标人保证金的退还：在公示期结束后，为非中标人一次性办理保证金退款手续。</w:t>
      </w:r>
    </w:p>
    <w:p>
      <w:pPr>
        <w:pStyle w:val="9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rightChars="0"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7.3.3.3对中标人保证金的退还：自采购合同签订之日起5个工作日内退还中标人的投标保证金。</w:t>
      </w:r>
    </w:p>
    <w:p>
      <w:pPr>
        <w:pStyle w:val="97"/>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20" w:firstLineChars="200"/>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7.3.3.4若招标失败，采购人到有关行政监督部门备案后五日内，予以退还保证金</w:t>
      </w:r>
      <w:r>
        <w:rPr>
          <w:rFonts w:hint="default" w:asciiTheme="minorEastAsia" w:hAnsiTheme="minorEastAsia" w:eastAsiaTheme="minorEastAsia" w:cstheme="minorEastAsia"/>
          <w:kern w:val="2"/>
          <w:sz w:val="21"/>
          <w:szCs w:val="21"/>
          <w:lang w:val="en-US" w:eastAsia="zh-CN" w:bidi="ar-SA"/>
        </w:rPr>
        <w:t>。</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7.4 签订合同</w:t>
      </w:r>
      <w:bookmarkEnd w:id="157"/>
      <w:bookmarkEnd w:id="158"/>
      <w:bookmarkEnd w:id="159"/>
      <w:bookmarkEnd w:id="160"/>
      <w:r>
        <w:rPr>
          <w:rFonts w:hint="eastAsia" w:asciiTheme="minorEastAsia" w:hAnsiTheme="minorEastAsia" w:eastAsiaTheme="minorEastAsia" w:cstheme="minorEastAsia"/>
          <w:b/>
          <w:bCs/>
          <w:sz w:val="24"/>
        </w:rPr>
        <w:t xml:space="preserve"> </w:t>
      </w:r>
    </w:p>
    <w:p>
      <w:pPr>
        <w:spacing w:line="600" w:lineRule="exact"/>
        <w:ind w:firstLine="4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w:t>
      </w:r>
      <w:r>
        <w:rPr>
          <w:rFonts w:hint="eastAsia" w:ascii="宋体" w:hAnsi="宋体" w:cs="宋体"/>
          <w:szCs w:val="21"/>
        </w:rPr>
        <w:t>（当中标人的投标报价高于控制价的95%时，该中标人的中标价按控制价的95%执行）</w:t>
      </w:r>
      <w:r>
        <w:rPr>
          <w:rFonts w:hint="eastAsia" w:asciiTheme="minorEastAsia" w:hAnsiTheme="minorEastAsia" w:eastAsiaTheme="minorEastAsia" w:cstheme="minorEastAsia"/>
          <w:szCs w:val="21"/>
        </w:rPr>
        <w:t>。采购人和中标人应当自中标通知书发出之日起</w:t>
      </w:r>
      <w:r>
        <w:rPr>
          <w:rFonts w:hint="eastAsia" w:asciiTheme="minorEastAsia" w:hAnsiTheme="minorEastAsia" w:eastAsiaTheme="minorEastAsia" w:cstheme="minorEastAsia"/>
          <w:color w:val="0070C0"/>
          <w:szCs w:val="21"/>
          <w:lang w:val="en-US" w:eastAsia="zh-CN"/>
        </w:rPr>
        <w:t>15</w:t>
      </w:r>
      <w:r>
        <w:rPr>
          <w:rFonts w:hint="eastAsia" w:asciiTheme="minorEastAsia" w:hAnsiTheme="minorEastAsia" w:eastAsiaTheme="minorEastAsia" w:cstheme="minorEastAsia"/>
          <w:color w:val="0070C0"/>
          <w:szCs w:val="21"/>
        </w:rPr>
        <w:t>日内</w:t>
      </w:r>
      <w:r>
        <w:rPr>
          <w:rFonts w:hint="eastAsia" w:asciiTheme="minorEastAsia" w:hAnsiTheme="minorEastAsia" w:eastAsiaTheme="minorEastAsia" w:cstheme="minorEastAsia"/>
          <w:szCs w:val="21"/>
        </w:rPr>
        <w:t>，根据招标文件和中标人的投标文件订立书面合同。非因不可抗力因素放弃中标的，或排名第一的中标候选人未按规定期限与采购人签订合同的，</w:t>
      </w:r>
      <w:r>
        <w:rPr>
          <w:rFonts w:hint="eastAsia" w:asciiTheme="minorEastAsia" w:hAnsiTheme="minorEastAsia" w:eastAsiaTheme="minorEastAsia" w:cstheme="minorEastAsia"/>
          <w:szCs w:val="21"/>
          <w:lang w:val="en-US" w:eastAsia="zh-CN"/>
        </w:rPr>
        <w:t>该中标人的投标保证金不予退还，</w:t>
      </w:r>
      <w:r>
        <w:rPr>
          <w:rFonts w:hint="eastAsia" w:asciiTheme="minorEastAsia" w:hAnsiTheme="minorEastAsia" w:eastAsiaTheme="minorEastAsia" w:cstheme="minorEastAsia"/>
          <w:szCs w:val="21"/>
        </w:rPr>
        <w:t>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61" w:name="_Toc403122531"/>
      <w:bookmarkStart w:id="162" w:name="_Toc10541"/>
      <w:bookmarkStart w:id="163" w:name="_Toc30009"/>
      <w:bookmarkStart w:id="164" w:name="_Toc426369521"/>
      <w:r>
        <w:rPr>
          <w:rFonts w:hint="eastAsia" w:asciiTheme="minorEastAsia" w:hAnsiTheme="minorEastAsia" w:eastAsiaTheme="minorEastAsia" w:cstheme="minorEastAsia"/>
          <w:sz w:val="24"/>
          <w:szCs w:val="24"/>
        </w:rPr>
        <w:t>8. 重新招标</w:t>
      </w:r>
      <w:bookmarkEnd w:id="161"/>
      <w:bookmarkEnd w:id="162"/>
      <w:bookmarkEnd w:id="163"/>
      <w:bookmarkEnd w:id="164"/>
    </w:p>
    <w:p>
      <w:pPr>
        <w:spacing w:line="500" w:lineRule="exact"/>
        <w:ind w:firstLine="482" w:firstLineChars="200"/>
        <w:rPr>
          <w:rFonts w:asciiTheme="minorEastAsia" w:hAnsiTheme="minorEastAsia" w:eastAsiaTheme="minorEastAsia" w:cstheme="minorEastAsia"/>
          <w:b/>
          <w:bCs/>
          <w:sz w:val="24"/>
        </w:rPr>
      </w:pPr>
      <w:bookmarkStart w:id="165" w:name="_Toc274249615"/>
      <w:bookmarkStart w:id="166" w:name="_Toc279599811"/>
      <w:bookmarkStart w:id="167" w:name="_Toc426369522"/>
      <w:bookmarkStart w:id="168" w:name="_Toc403122532"/>
      <w:r>
        <w:rPr>
          <w:rFonts w:hint="eastAsia" w:asciiTheme="minorEastAsia" w:hAnsiTheme="minorEastAsia" w:eastAsiaTheme="minorEastAsia" w:cstheme="minorEastAsia"/>
          <w:b/>
          <w:bCs/>
          <w:sz w:val="24"/>
        </w:rPr>
        <w:t>8.1 重新招标</w:t>
      </w:r>
      <w:bookmarkEnd w:id="165"/>
      <w:bookmarkEnd w:id="166"/>
      <w:bookmarkEnd w:id="167"/>
      <w:bookmarkEnd w:id="168"/>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69" w:name="_Toc426369523"/>
      <w:bookmarkStart w:id="170" w:name="_Toc3760"/>
      <w:bookmarkStart w:id="171" w:name="_Toc10372"/>
      <w:bookmarkStart w:id="172" w:name="_Toc403122533"/>
      <w:r>
        <w:rPr>
          <w:rFonts w:hint="eastAsia" w:asciiTheme="minorEastAsia" w:hAnsiTheme="minorEastAsia" w:eastAsiaTheme="minorEastAsia" w:cstheme="minorEastAsia"/>
          <w:sz w:val="24"/>
          <w:szCs w:val="24"/>
        </w:rPr>
        <w:t>9. 纪律和监督</w:t>
      </w:r>
      <w:bookmarkEnd w:id="169"/>
      <w:bookmarkEnd w:id="170"/>
      <w:bookmarkEnd w:id="171"/>
      <w:bookmarkEnd w:id="172"/>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bCs/>
          <w:sz w:val="24"/>
        </w:rPr>
      </w:pPr>
      <w:bookmarkStart w:id="173" w:name="_Toc274249618"/>
      <w:bookmarkStart w:id="174" w:name="_Toc426369524"/>
      <w:bookmarkStart w:id="175" w:name="_Toc279599814"/>
      <w:bookmarkStart w:id="176" w:name="_Toc403122534"/>
      <w:r>
        <w:rPr>
          <w:rFonts w:hint="eastAsia" w:asciiTheme="minorEastAsia" w:hAnsiTheme="minorEastAsia" w:eastAsiaTheme="minorEastAsia" w:cstheme="minorEastAsia"/>
          <w:b/>
          <w:bCs/>
          <w:sz w:val="24"/>
        </w:rPr>
        <w:t>9.1 对采购人的纪律要求</w:t>
      </w:r>
      <w:bookmarkEnd w:id="173"/>
      <w:bookmarkEnd w:id="174"/>
      <w:bookmarkEnd w:id="175"/>
      <w:bookmarkEnd w:id="176"/>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77" w:name="_Toc279599815"/>
      <w:bookmarkStart w:id="178" w:name="_Toc274249619"/>
      <w:bookmarkStart w:id="179" w:name="_Toc426369525"/>
      <w:bookmarkStart w:id="180" w:name="_Toc403122535"/>
      <w:r>
        <w:rPr>
          <w:rFonts w:hint="eastAsia" w:asciiTheme="minorEastAsia" w:hAnsiTheme="minorEastAsia" w:eastAsiaTheme="minorEastAsia" w:cstheme="minorEastAsia"/>
          <w:b/>
          <w:bCs/>
          <w:sz w:val="24"/>
        </w:rPr>
        <w:t>9.2 对投标人的纪律要求</w:t>
      </w:r>
      <w:bookmarkEnd w:id="177"/>
      <w:bookmarkEnd w:id="178"/>
      <w:bookmarkEnd w:id="179"/>
      <w:bookmarkEnd w:id="180"/>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81" w:name="_Toc279599816"/>
      <w:bookmarkStart w:id="182" w:name="_Toc426369526"/>
      <w:bookmarkStart w:id="183" w:name="_Toc403122536"/>
      <w:bookmarkStart w:id="184" w:name="_Toc274249620"/>
      <w:r>
        <w:rPr>
          <w:rFonts w:hint="eastAsia" w:asciiTheme="minorEastAsia" w:hAnsiTheme="minorEastAsia" w:eastAsiaTheme="minorEastAsia" w:cstheme="minorEastAsia"/>
          <w:b/>
          <w:bCs/>
          <w:sz w:val="24"/>
        </w:rPr>
        <w:t>9.3 对评标委员会成员的纪律要求</w:t>
      </w:r>
      <w:bookmarkEnd w:id="181"/>
      <w:bookmarkEnd w:id="182"/>
      <w:bookmarkEnd w:id="183"/>
      <w:bookmarkEnd w:id="184"/>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85" w:name="_Toc274249621"/>
      <w:bookmarkStart w:id="186" w:name="_Toc403122537"/>
      <w:bookmarkStart w:id="187" w:name="_Toc279599817"/>
      <w:bookmarkStart w:id="188" w:name="_Toc426369527"/>
      <w:r>
        <w:rPr>
          <w:rFonts w:hint="eastAsia" w:asciiTheme="minorEastAsia" w:hAnsiTheme="minorEastAsia" w:eastAsiaTheme="minorEastAsia" w:cstheme="minorEastAsia"/>
          <w:b/>
          <w:bCs/>
          <w:sz w:val="24"/>
        </w:rPr>
        <w:t>9.4 对与评标活动有关的工作人员的纪律要求</w:t>
      </w:r>
      <w:bookmarkEnd w:id="185"/>
      <w:bookmarkEnd w:id="186"/>
      <w:bookmarkEnd w:id="187"/>
      <w:bookmarkEnd w:id="188"/>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189" w:name="_Toc403122538"/>
      <w:bookmarkStart w:id="190" w:name="_Toc274249622"/>
      <w:bookmarkStart w:id="191" w:name="_Toc426369528"/>
      <w:bookmarkStart w:id="192" w:name="_Toc279599818"/>
      <w:r>
        <w:rPr>
          <w:rFonts w:hint="eastAsia" w:asciiTheme="minorEastAsia" w:hAnsiTheme="minorEastAsia" w:eastAsiaTheme="minorEastAsia" w:cstheme="minorEastAsia"/>
          <w:b/>
          <w:bCs/>
          <w:sz w:val="24"/>
        </w:rPr>
        <w:t>9.5 投诉</w:t>
      </w:r>
      <w:bookmarkEnd w:id="189"/>
      <w:bookmarkEnd w:id="190"/>
      <w:bookmarkEnd w:id="191"/>
      <w:bookmarkEnd w:id="192"/>
      <w:r>
        <w:rPr>
          <w:rFonts w:hint="eastAsia" w:asciiTheme="minorEastAsia" w:hAnsiTheme="minorEastAsia" w:eastAsiaTheme="minorEastAsia" w:cstheme="minorEastAsia"/>
          <w:b/>
          <w:bCs/>
          <w:sz w:val="24"/>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3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93" w:name="_Toc426369529"/>
      <w:bookmarkStart w:id="194" w:name="_Toc403122539"/>
      <w:bookmarkStart w:id="195" w:name="_Toc13281"/>
      <w:bookmarkStart w:id="196" w:name="_Toc10880"/>
      <w:r>
        <w:rPr>
          <w:rFonts w:hint="eastAsia" w:asciiTheme="minorEastAsia" w:hAnsiTheme="minorEastAsia" w:eastAsiaTheme="minorEastAsia" w:cstheme="minorEastAsia"/>
          <w:sz w:val="24"/>
          <w:szCs w:val="24"/>
        </w:rPr>
        <w:t>10. 需要补充的其他内容</w:t>
      </w:r>
      <w:bookmarkEnd w:id="193"/>
      <w:bookmarkEnd w:id="194"/>
      <w:bookmarkEnd w:id="195"/>
      <w:bookmarkEnd w:id="196"/>
      <w:r>
        <w:rPr>
          <w:rFonts w:hint="eastAsia" w:asciiTheme="minorEastAsia" w:hAnsiTheme="minorEastAsia" w:eastAsiaTheme="minorEastAsia" w:cstheme="minorEastAsia"/>
          <w:sz w:val="24"/>
          <w:szCs w:val="24"/>
        </w:rPr>
        <w:t xml:space="preserve"> </w:t>
      </w:r>
    </w:p>
    <w:p>
      <w:pPr>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Cs w:val="21"/>
        </w:rPr>
        <w:t>需要补充的其他内容：见供应商须知前附表。</w:t>
      </w:r>
    </w:p>
    <w:p>
      <w:pPr>
        <w:pStyle w:val="15"/>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6"/>
        <w:numPr>
          <w:ilvl w:val="0"/>
          <w:numId w:val="3"/>
        </w:numPr>
        <w:spacing w:line="600" w:lineRule="exact"/>
        <w:ind w:right="-63" w:rightChars="-30"/>
        <w:rPr>
          <w:rFonts w:asciiTheme="minorEastAsia" w:hAnsiTheme="minorEastAsia" w:eastAsiaTheme="minorEastAsia" w:cstheme="minorEastAsia"/>
          <w:sz w:val="36"/>
          <w:szCs w:val="36"/>
        </w:rPr>
      </w:pPr>
      <w:bookmarkStart w:id="197" w:name="_Toc403122540"/>
      <w:bookmarkStart w:id="198" w:name="_Toc426369530"/>
      <w:bookmarkStart w:id="199" w:name="_Toc28433"/>
      <w:bookmarkStart w:id="200" w:name="_Toc1253"/>
      <w:r>
        <w:rPr>
          <w:rFonts w:hint="eastAsia" w:asciiTheme="minorEastAsia" w:hAnsiTheme="minorEastAsia" w:eastAsiaTheme="minorEastAsia" w:cstheme="minorEastAsia"/>
          <w:sz w:val="36"/>
          <w:szCs w:val="36"/>
        </w:rPr>
        <w:t>评标办法</w:t>
      </w:r>
      <w:bookmarkEnd w:id="197"/>
      <w:bookmarkEnd w:id="198"/>
      <w:bookmarkEnd w:id="199"/>
      <w:r>
        <w:rPr>
          <w:rFonts w:hint="eastAsia" w:asciiTheme="minorEastAsia" w:hAnsiTheme="minorEastAsia" w:eastAsiaTheme="minorEastAsia" w:cstheme="minorEastAsia"/>
          <w:sz w:val="36"/>
          <w:szCs w:val="36"/>
        </w:rPr>
        <w:t>（综合评分法）</w:t>
      </w:r>
      <w:bookmarkEnd w:id="200"/>
    </w:p>
    <w:p>
      <w:pPr>
        <w:pStyle w:val="97"/>
        <w:spacing w:line="540" w:lineRule="exact"/>
        <w:outlineLvl w:val="2"/>
        <w:rPr>
          <w:rFonts w:asciiTheme="minorEastAsia" w:hAnsiTheme="minorEastAsia" w:eastAsiaTheme="minorEastAsia" w:cstheme="minorEastAsia"/>
          <w:b/>
          <w:bCs/>
          <w:sz w:val="28"/>
          <w:szCs w:val="28"/>
        </w:rPr>
      </w:pPr>
      <w:bookmarkStart w:id="201" w:name="_Toc17859"/>
      <w:bookmarkStart w:id="202" w:name="_Toc21885"/>
      <w:bookmarkStart w:id="203" w:name="_Toc30933"/>
      <w:bookmarkStart w:id="204" w:name="_Toc29947"/>
      <w:bookmarkStart w:id="205" w:name="_Toc16529"/>
      <w:bookmarkStart w:id="206" w:name="_Toc2761070"/>
      <w:r>
        <w:rPr>
          <w:rFonts w:hint="eastAsia" w:asciiTheme="minorEastAsia" w:hAnsiTheme="minorEastAsia" w:eastAsiaTheme="minorEastAsia" w:cstheme="minorEastAsia"/>
          <w:b/>
          <w:bCs/>
          <w:sz w:val="28"/>
          <w:szCs w:val="28"/>
        </w:rPr>
        <w:t>（一）评分办法前附表</w:t>
      </w:r>
      <w:bookmarkEnd w:id="201"/>
      <w:bookmarkEnd w:id="202"/>
      <w:bookmarkEnd w:id="203"/>
      <w:bookmarkEnd w:id="204"/>
    </w:p>
    <w:tbl>
      <w:tblPr>
        <w:tblStyle w:val="40"/>
        <w:tblpPr w:leftFromText="180" w:rightFromText="180" w:vertAnchor="text" w:horzAnchor="page" w:tblpX="1258" w:tblpY="326"/>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Cs w:val="21"/>
              </w:rPr>
            </w:pPr>
            <w:bookmarkStart w:id="207" w:name="_Toc28874"/>
            <w:bookmarkStart w:id="208" w:name="_Toc471"/>
            <w:bookmarkStart w:id="209" w:name="_Toc26394"/>
            <w:bookmarkStart w:id="210" w:name="_Toc13389"/>
            <w:r>
              <w:rPr>
                <w:rFonts w:hint="eastAsia" w:ascii="宋体" w:hAnsi="宋体" w:eastAsia="宋体" w:cs="宋体"/>
                <w:b/>
                <w:bCs/>
                <w:color w:val="auto"/>
                <w:kern w:val="0"/>
                <w:szCs w:val="21"/>
              </w:rPr>
              <w:t>审查主体</w:t>
            </w:r>
          </w:p>
        </w:tc>
        <w:tc>
          <w:tcPr>
            <w:tcW w:w="31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b/>
                <w:color w:val="auto"/>
                <w:szCs w:val="21"/>
              </w:rPr>
            </w:pPr>
            <w:r>
              <w:rPr>
                <w:rFonts w:hint="eastAsia" w:ascii="宋体" w:hAnsi="宋体" w:eastAsia="宋体" w:cs="宋体"/>
                <w:b/>
                <w:color w:val="auto"/>
                <w:szCs w:val="21"/>
              </w:rPr>
              <w:t>评审因素</w:t>
            </w:r>
          </w:p>
        </w:tc>
        <w:tc>
          <w:tcPr>
            <w:tcW w:w="5602" w:type="dxa"/>
            <w:noWrap w:val="0"/>
            <w:vAlign w:val="center"/>
          </w:tcPr>
          <w:p>
            <w:pPr>
              <w:keepNext w:val="0"/>
              <w:keepLines w:val="0"/>
              <w:suppressLineNumbers w:val="0"/>
              <w:tabs>
                <w:tab w:val="left" w:pos="417"/>
                <w:tab w:val="center" w:pos="2999"/>
              </w:tabs>
              <w:spacing w:before="0" w:beforeAutospacing="0" w:after="0" w:afterAutospacing="0" w:line="440" w:lineRule="exact"/>
              <w:ind w:left="0" w:right="0"/>
              <w:jc w:val="center"/>
              <w:rPr>
                <w:rFonts w:hint="eastAsia" w:ascii="宋体" w:hAnsi="宋体" w:eastAsia="宋体" w:cs="宋体"/>
                <w:b/>
                <w:color w:val="auto"/>
                <w:szCs w:val="21"/>
              </w:rPr>
            </w:pPr>
            <w:r>
              <w:rPr>
                <w:rFonts w:hint="eastAsia" w:ascii="宋体" w:hAnsi="宋体" w:eastAsia="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95"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资格审查小组</w:t>
            </w:r>
          </w:p>
        </w:tc>
        <w:tc>
          <w:tcPr>
            <w:tcW w:w="1095" w:type="dxa"/>
            <w:vMerge w:val="restart"/>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一、资格评审标准</w:t>
            </w:r>
          </w:p>
        </w:tc>
        <w:tc>
          <w:tcPr>
            <w:tcW w:w="2084"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营业执照、税务登记证、组织机构代码证</w:t>
            </w:r>
          </w:p>
        </w:tc>
        <w:tc>
          <w:tcPr>
            <w:tcW w:w="5602" w:type="dxa"/>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1095"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1095"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2084"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法人代表证明或法人授权委托书</w:t>
            </w:r>
          </w:p>
        </w:tc>
        <w:tc>
          <w:tcPr>
            <w:tcW w:w="5602"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法人代表（负责人）证明或法人授权委托书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1095"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1095"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2084"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信誉要求</w:t>
            </w:r>
          </w:p>
        </w:tc>
        <w:tc>
          <w:tcPr>
            <w:tcW w:w="5602" w:type="dxa"/>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1095" w:type="dxa"/>
            <w:vMerge w:val="continue"/>
            <w:tcBorders>
              <w:bottom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1095" w:type="dxa"/>
            <w:vMerge w:val="continue"/>
            <w:tcBorders>
              <w:bottom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2084" w:type="dxa"/>
            <w:tcBorders>
              <w:bottom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资质要求</w:t>
            </w:r>
          </w:p>
        </w:tc>
        <w:tc>
          <w:tcPr>
            <w:tcW w:w="5602" w:type="dxa"/>
            <w:tcBorders>
              <w:bottom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cs="宋体"/>
                <w:bCs/>
                <w:iCs/>
                <w:color w:val="auto"/>
                <w:szCs w:val="21"/>
                <w:lang w:val="en-US" w:eastAsia="zh-CN"/>
              </w:rPr>
              <w:t>服务</w:t>
            </w:r>
            <w:r>
              <w:rPr>
                <w:rFonts w:hint="eastAsia" w:ascii="宋体" w:hAnsi="宋体" w:eastAsia="宋体" w:cs="宋体"/>
                <w:bCs/>
                <w:iCs/>
                <w:color w:val="auto"/>
                <w:szCs w:val="21"/>
              </w:rPr>
              <w:t>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质  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pStyle w:val="108"/>
              <w:keepNext w:val="0"/>
              <w:keepLines w:val="0"/>
              <w:suppressLineNumbers w:val="0"/>
              <w:spacing w:before="0" w:beforeAutospacing="0" w:after="0" w:afterAutospacing="0" w:line="440" w:lineRule="exact"/>
              <w:ind w:left="105" w:leftChars="50" w:right="0" w:firstLine="600" w:firstLineChars="300"/>
              <w:rPr>
                <w:rFonts w:hint="eastAsia" w:ascii="宋体" w:hAnsi="宋体" w:eastAsia="宋体" w:cs="宋体"/>
                <w:color w:val="auto"/>
                <w:sz w:val="20"/>
                <w:szCs w:val="21"/>
                <w:lang w:val="en-US" w:eastAsia="zh-CN" w:bidi="ar-SA"/>
              </w:rPr>
            </w:pPr>
            <w:r>
              <w:rPr>
                <w:rFonts w:hint="eastAsia" w:ascii="宋体" w:hAnsi="宋体" w:eastAsia="宋体" w:cs="宋体"/>
                <w:color w:val="auto"/>
                <w:sz w:val="20"/>
                <w:szCs w:val="21"/>
                <w:lang w:val="en-US" w:eastAsia="zh-CN" w:bidi="ar-SA"/>
              </w:rPr>
              <w:t>投标保证金</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pStyle w:val="108"/>
              <w:keepNext w:val="0"/>
              <w:keepLines w:val="0"/>
              <w:suppressLineNumbers w:val="0"/>
              <w:spacing w:before="0" w:beforeAutospacing="0" w:after="0" w:afterAutospacing="0" w:line="440" w:lineRule="exact"/>
              <w:ind w:left="105" w:leftChars="50" w:right="0" w:firstLine="400" w:firstLineChars="200"/>
              <w:rPr>
                <w:rFonts w:hint="eastAsia" w:ascii="宋体" w:hAnsi="宋体" w:eastAsia="宋体" w:cs="宋体"/>
                <w:color w:val="auto"/>
                <w:sz w:val="20"/>
                <w:szCs w:val="21"/>
                <w:lang w:val="en-US" w:eastAsia="zh-CN" w:bidi="ar-SA"/>
              </w:rPr>
            </w:pPr>
            <w:r>
              <w:rPr>
                <w:rFonts w:hint="eastAsia" w:ascii="宋体" w:hAnsi="宋体" w:eastAsia="宋体" w:cs="宋体"/>
                <w:color w:val="auto"/>
                <w:sz w:val="20"/>
                <w:szCs w:val="21"/>
                <w:lang w:val="en-US" w:eastAsia="zh-CN" w:bidi="ar-SA"/>
              </w:rPr>
              <w:t>人民币 100000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r>
              <w:rPr>
                <w:rFonts w:hint="eastAsia" w:ascii="宋体" w:hAnsi="宋体" w:eastAsia="宋体" w:cs="宋体"/>
                <w:color w:val="auto"/>
                <w:szCs w:val="21"/>
              </w:rPr>
              <w:t>符合第五章“采购需求”规定，若不符合第五章技术标准和要求规定，将不再进行评审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符合法律、法规和招标文件中规定的其他实质性要求的</w:t>
            </w:r>
          </w:p>
        </w:tc>
      </w:tr>
    </w:tbl>
    <w:p>
      <w:pPr>
        <w:pStyle w:val="97"/>
        <w:numPr>
          <w:ilvl w:val="0"/>
          <w:numId w:val="0"/>
        </w:numPr>
        <w:spacing w:line="540" w:lineRule="exact"/>
        <w:outlineLvl w:val="2"/>
        <w:rPr>
          <w:rFonts w:hint="eastAsia" w:asciiTheme="minorEastAsia" w:hAnsiTheme="minorEastAsia" w:eastAsiaTheme="minorEastAsia" w:cstheme="minorEastAsia"/>
          <w:b/>
          <w:bCs/>
          <w:sz w:val="28"/>
          <w:szCs w:val="28"/>
        </w:rPr>
      </w:pPr>
    </w:p>
    <w:p>
      <w:pPr>
        <w:pStyle w:val="97"/>
        <w:numPr>
          <w:ilvl w:val="0"/>
          <w:numId w:val="0"/>
        </w:numPr>
        <w:spacing w:line="540" w:lineRule="exact"/>
        <w:outlineLvl w:val="2"/>
        <w:rPr>
          <w:rFonts w:hint="eastAsia" w:asciiTheme="minorEastAsia" w:hAnsiTheme="minorEastAsia" w:eastAsiaTheme="minorEastAsia" w:cstheme="minorEastAsia"/>
          <w:b/>
          <w:bCs/>
          <w:sz w:val="28"/>
          <w:szCs w:val="28"/>
        </w:rPr>
      </w:pPr>
    </w:p>
    <w:bookmarkEnd w:id="205"/>
    <w:bookmarkEnd w:id="207"/>
    <w:bookmarkEnd w:id="208"/>
    <w:bookmarkEnd w:id="209"/>
    <w:bookmarkEnd w:id="210"/>
    <w:p>
      <w:pPr>
        <w:spacing w:line="360" w:lineRule="auto"/>
        <w:ind w:firstLine="562" w:firstLineChars="200"/>
        <w:jc w:val="center"/>
        <w:rPr>
          <w:rFonts w:asciiTheme="minorEastAsia" w:hAnsiTheme="minorEastAsia" w:eastAsiaTheme="minorEastAsia" w:cstheme="minorEastAsia"/>
          <w:b/>
          <w:bCs/>
          <w:sz w:val="28"/>
          <w:szCs w:val="28"/>
        </w:rPr>
      </w:pPr>
      <w:bookmarkStart w:id="211" w:name="_Toc403122541"/>
      <w:bookmarkStart w:id="212" w:name="_Toc31084"/>
      <w:bookmarkStart w:id="213" w:name="_Toc426369531"/>
      <w:r>
        <w:rPr>
          <w:rFonts w:hint="eastAsia" w:asciiTheme="minorEastAsia" w:hAnsiTheme="minorEastAsia" w:eastAsiaTheme="minorEastAsia" w:cstheme="minorEastAsia"/>
          <w:b/>
          <w:bCs/>
          <w:sz w:val="28"/>
          <w:szCs w:val="28"/>
        </w:rPr>
        <w:t>评标办法</w:t>
      </w:r>
    </w:p>
    <w:tbl>
      <w:tblPr>
        <w:tblStyle w:val="40"/>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7"/>
        <w:gridCol w:w="977"/>
        <w:gridCol w:w="6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2794" w:type="dxa"/>
            <w:gridSpan w:val="2"/>
            <w:tcBorders>
              <w:top w:val="single" w:color="000000" w:sz="4" w:space="0"/>
              <w:bottom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olor w:val="auto"/>
                <w:szCs w:val="21"/>
              </w:rPr>
            </w:pPr>
            <w:r>
              <w:rPr>
                <w:rFonts w:hint="eastAsia"/>
                <w:color w:val="auto"/>
                <w:szCs w:val="21"/>
              </w:rPr>
              <w:t>分值构成</w:t>
            </w:r>
          </w:p>
        </w:tc>
        <w:tc>
          <w:tcPr>
            <w:tcW w:w="6826" w:type="dxa"/>
            <w:tcBorders>
              <w:top w:val="single" w:color="000000" w:sz="4" w:space="0"/>
              <w:left w:val="single" w:color="000000" w:sz="4" w:space="0"/>
              <w:bottom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color w:val="auto"/>
                <w:szCs w:val="21"/>
              </w:rPr>
            </w:pPr>
            <w:r>
              <w:rPr>
                <w:rFonts w:hint="eastAsia"/>
                <w:color w:val="auto"/>
                <w:szCs w:val="21"/>
              </w:rPr>
              <w:t>报价部分（</w:t>
            </w:r>
            <w:r>
              <w:rPr>
                <w:rFonts w:hint="eastAsia"/>
                <w:color w:val="auto"/>
                <w:szCs w:val="21"/>
                <w:lang w:val="en-US" w:eastAsia="zh-CN"/>
              </w:rPr>
              <w:t>4</w:t>
            </w:r>
            <w:r>
              <w:rPr>
                <w:rFonts w:hint="eastAsia"/>
                <w:color w:val="auto"/>
                <w:szCs w:val="21"/>
              </w:rPr>
              <w:t>0分）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color w:val="auto"/>
                <w:szCs w:val="21"/>
              </w:rPr>
            </w:pPr>
            <w:r>
              <w:rPr>
                <w:rFonts w:hint="eastAsia"/>
                <w:color w:val="auto"/>
                <w:szCs w:val="21"/>
              </w:rPr>
              <w:t>技术部分（</w:t>
            </w:r>
            <w:r>
              <w:rPr>
                <w:rFonts w:hint="eastAsia"/>
                <w:color w:val="auto"/>
                <w:szCs w:val="21"/>
                <w:lang w:val="en-US" w:eastAsia="zh-CN"/>
              </w:rPr>
              <w:t>4</w:t>
            </w:r>
            <w:r>
              <w:rPr>
                <w:rFonts w:hint="eastAsia"/>
                <w:color w:val="auto"/>
                <w:szCs w:val="21"/>
              </w:rPr>
              <w:t>0</w:t>
            </w:r>
            <w:r>
              <w:rPr>
                <w:rFonts w:hint="eastAsia"/>
                <w:color w:val="auto"/>
                <w:spacing w:val="-30"/>
                <w:szCs w:val="21"/>
              </w:rPr>
              <w:t xml:space="preserve"> 分</w:t>
            </w:r>
            <w:r>
              <w:rPr>
                <w:rFonts w:hint="eastAsia"/>
                <w:color w:val="auto"/>
                <w:szCs w:val="21"/>
              </w:rPr>
              <w:t>）</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color w:val="auto"/>
                <w:szCs w:val="21"/>
              </w:rPr>
            </w:pPr>
            <w:r>
              <w:rPr>
                <w:rFonts w:hint="eastAsia"/>
                <w:color w:val="auto"/>
                <w:szCs w:val="21"/>
              </w:rPr>
              <w:t>商务方案（</w:t>
            </w:r>
            <w:r>
              <w:rPr>
                <w:rFonts w:hint="eastAsia"/>
                <w:color w:val="auto"/>
                <w:szCs w:val="21"/>
                <w:lang w:val="en-US" w:eastAsia="zh-CN"/>
              </w:rPr>
              <w:t>2</w:t>
            </w:r>
            <w:r>
              <w:rPr>
                <w:rFonts w:hint="eastAsia"/>
                <w:color w:val="auto"/>
                <w:szCs w:val="21"/>
              </w:rPr>
              <w:t>0</w:t>
            </w:r>
            <w:r>
              <w:rPr>
                <w:rFonts w:hint="eastAsia"/>
                <w:color w:val="auto"/>
                <w:spacing w:val="-30"/>
                <w:szCs w:val="21"/>
              </w:rPr>
              <w:t>分</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817" w:type="dxa"/>
            <w:tcBorders>
              <w:top w:val="single" w:color="000000" w:sz="4" w:space="0"/>
              <w:bottom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olor w:val="auto"/>
                <w:szCs w:val="21"/>
              </w:rPr>
            </w:pPr>
            <w:r>
              <w:rPr>
                <w:rFonts w:hint="eastAsia"/>
                <w:b/>
                <w:color w:val="auto"/>
                <w:sz w:val="24"/>
              </w:rPr>
              <w:t>评分要素</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olor w:val="auto"/>
                <w:szCs w:val="21"/>
              </w:rPr>
            </w:pPr>
            <w:r>
              <w:rPr>
                <w:rFonts w:hint="eastAsia"/>
                <w:b/>
                <w:color w:val="auto"/>
                <w:sz w:val="24"/>
                <w:lang w:val="en-US" w:eastAsia="zh-CN"/>
              </w:rPr>
              <w:t>分</w:t>
            </w:r>
            <w:r>
              <w:rPr>
                <w:rFonts w:hint="eastAsia"/>
                <w:b/>
                <w:color w:val="auto"/>
                <w:sz w:val="24"/>
              </w:rPr>
              <w:t>值</w:t>
            </w:r>
          </w:p>
        </w:tc>
        <w:tc>
          <w:tcPr>
            <w:tcW w:w="6826" w:type="dxa"/>
            <w:tcBorders>
              <w:top w:val="single" w:color="000000" w:sz="4" w:space="0"/>
              <w:left w:val="single" w:color="000000" w:sz="4" w:space="0"/>
              <w:bottom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olor w:val="auto"/>
                <w:szCs w:val="21"/>
              </w:rPr>
            </w:pPr>
            <w:r>
              <w:rPr>
                <w:rFonts w:hint="eastAsia"/>
                <w:b/>
                <w:color w:val="auto"/>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817" w:type="dxa"/>
            <w:tcBorders>
              <w:top w:val="single" w:color="000000" w:sz="4" w:space="0"/>
              <w:bottom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olor w:val="auto"/>
                <w:szCs w:val="21"/>
              </w:rPr>
            </w:pPr>
            <w:r>
              <w:rPr>
                <w:rFonts w:hint="eastAsia"/>
                <w:color w:val="auto"/>
                <w:szCs w:val="21"/>
              </w:rPr>
              <w:t>报价部分</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olor w:val="auto"/>
                <w:szCs w:val="21"/>
              </w:rPr>
            </w:pPr>
            <w:r>
              <w:rPr>
                <w:rFonts w:hint="eastAsia"/>
                <w:color w:val="auto"/>
                <w:szCs w:val="21"/>
                <w:lang w:val="en-US" w:eastAsia="zh-CN"/>
              </w:rPr>
              <w:t>4</w:t>
            </w:r>
            <w:r>
              <w:rPr>
                <w:rFonts w:hint="eastAsia"/>
                <w:color w:val="auto"/>
                <w:szCs w:val="21"/>
              </w:rPr>
              <w:t>0分</w:t>
            </w:r>
          </w:p>
        </w:tc>
        <w:tc>
          <w:tcPr>
            <w:tcW w:w="682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both"/>
              <w:textAlignment w:val="auto"/>
              <w:rPr>
                <w:rFonts w:hint="default" w:ascii="宋体" w:cs="宋体"/>
                <w:color w:val="auto"/>
                <w:szCs w:val="21"/>
                <w:highlight w:val="none"/>
              </w:rPr>
            </w:pPr>
            <w:r>
              <w:rPr>
                <w:rFonts w:hint="eastAsia" w:ascii="宋体" w:hAnsi="宋体" w:cs="宋体"/>
                <w:color w:val="auto"/>
                <w:szCs w:val="21"/>
                <w:highlight w:val="none"/>
                <w:lang w:eastAsia="zh-CN"/>
              </w:rPr>
              <w:t>价格分采用低价优先法计算，</w:t>
            </w:r>
            <w:r>
              <w:rPr>
                <w:rFonts w:hint="eastAsia" w:ascii="宋体" w:hAnsi="宋体" w:cs="宋体"/>
                <w:color w:val="auto"/>
                <w:szCs w:val="21"/>
                <w:highlight w:val="none"/>
              </w:rPr>
              <w:t>满足招标文件要求且价格最低的报价为评标基准价，其价格分为满分（即</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分）。其他投标人的价格分统一按照下列公式计算：</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lang w:val="en-US" w:eastAsia="zh-CN"/>
              </w:rPr>
              <w:t>40</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both"/>
              <w:textAlignment w:val="auto"/>
              <w:rPr>
                <w:rFonts w:hint="eastAsia" w:eastAsia="宋体"/>
                <w:color w:val="auto"/>
                <w:szCs w:val="21"/>
                <w:lang w:eastAsia="zh-CN"/>
              </w:rPr>
            </w:pPr>
            <w:r>
              <w:rPr>
                <w:rFonts w:hint="eastAsia" w:ascii="宋体" w:hAnsi="宋体" w:cs="宋体"/>
                <w:color w:val="auto"/>
                <w:szCs w:val="21"/>
                <w:highlight w:val="none"/>
              </w:rPr>
              <w:t>以上计算过程中按四舍五入保留两位小数。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7" w:hRule="atLeast"/>
        </w:trPr>
        <w:tc>
          <w:tcPr>
            <w:tcW w:w="1817" w:type="dxa"/>
            <w:tcBorders>
              <w:top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技术部分</w:t>
            </w:r>
          </w:p>
        </w:tc>
        <w:tc>
          <w:tcPr>
            <w:tcW w:w="977" w:type="dxa"/>
            <w:tcBorders>
              <w:top w:val="single" w:color="000000" w:sz="4" w:space="0"/>
              <w:left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40分</w:t>
            </w:r>
          </w:p>
        </w:tc>
        <w:tc>
          <w:tcPr>
            <w:tcW w:w="6826" w:type="dxa"/>
            <w:tcBorders>
              <w:top w:val="single" w:color="000000" w:sz="4" w:space="0"/>
              <w:left w:val="single" w:color="000000" w:sz="4" w:space="0"/>
              <w:bottom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1、渗滤液处理设备的先进性，并制定有详细安装调试方案，优秀7-8分，良好4-6分，一般0-3分；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运营组织机构人员配备合理，保证项目专业化、安全化运行，本项目拟派驻运营工作人员需具有中级及以上环保专业职称证书、污废水处理工证书、安全生产考核合格证书。拟派人员每有一项证书得1分，最高8分；（开标提供证书原件及本人近三个月在本单位的养老保险缴纳凭据）</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3、管理制度；建设运行资料、实施方案及保障措施。良好得3-5分，一般1-2分；（不提供不得分）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4、投标人对本项目水质变化及季节特点有解决方案，保障出水质量及冬季运行稳定。良好得3-5分，一般1-2分；（不提供不得分）；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5、本项目日常巡检方案。良好得3-5分，一般1-2分；（不提供不得分）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6、设备检修与维护管理措施及运营服务应急方案。良好得3-5分，一般1-2分；（不提供不得分）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7、通风和噪声控制和废液、废渣控制处理措施，环境保护措施。良好得3-4分，一般1-2分；（不提供不得分）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4" w:hRule="atLeast"/>
        </w:trPr>
        <w:tc>
          <w:tcPr>
            <w:tcW w:w="1817" w:type="dxa"/>
            <w:tcBorders>
              <w:top w:val="single" w:color="000000" w:sz="4" w:space="0"/>
              <w:bottom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0"/>
                <w:szCs w:val="21"/>
                <w:highlight w:val="none"/>
                <w:lang w:val="en-US" w:eastAsia="zh-CN" w:bidi="ar-SA"/>
              </w:rPr>
            </w:pP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0"/>
                <w:szCs w:val="21"/>
                <w:highlight w:val="none"/>
                <w:lang w:val="en-US" w:eastAsia="zh-CN" w:bidi="ar-SA"/>
              </w:rPr>
            </w:pP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商务部分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0"/>
                <w:szCs w:val="21"/>
                <w:highlight w:val="none"/>
                <w:lang w:val="en-US" w:eastAsia="zh-CN" w:bidi="ar-SA"/>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sz w:val="20"/>
                <w:szCs w:val="21"/>
                <w:highlight w:val="none"/>
                <w:lang w:val="en-US" w:eastAsia="zh-CN" w:bidi="ar-SA"/>
              </w:rPr>
              <w:t>20分</w:t>
            </w:r>
          </w:p>
        </w:tc>
        <w:tc>
          <w:tcPr>
            <w:tcW w:w="6826" w:type="dxa"/>
            <w:tcBorders>
              <w:top w:val="single" w:color="000000" w:sz="4" w:space="0"/>
              <w:left w:val="single" w:color="000000" w:sz="4" w:space="0"/>
              <w:bottom w:val="single" w:color="000000" w:sz="4" w:space="0"/>
            </w:tcBorders>
            <w:noWrap w:val="0"/>
            <w:vAlign w:val="center"/>
          </w:tcPr>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1、投标企业近三年来的类似业绩，每提供一项2分，最高4分；</w:t>
            </w:r>
            <w:r>
              <w:rPr>
                <w:rFonts w:hint="default" w:ascii="宋体" w:hAnsi="宋体" w:eastAsia="宋体" w:cs="宋体"/>
                <w:color w:val="auto"/>
                <w:kern w:val="2"/>
                <w:sz w:val="21"/>
                <w:szCs w:val="21"/>
                <w:highlight w:val="none"/>
                <w:lang w:val="en-US" w:eastAsia="zh-CN" w:bidi="ar-SA"/>
              </w:rPr>
              <w:t>（开标时提供</w:t>
            </w:r>
            <w:r>
              <w:rPr>
                <w:rFonts w:hint="eastAsia" w:ascii="宋体" w:hAnsi="宋体" w:eastAsia="宋体" w:cs="宋体"/>
                <w:color w:val="auto"/>
                <w:kern w:val="2"/>
                <w:sz w:val="21"/>
                <w:szCs w:val="21"/>
                <w:highlight w:val="none"/>
                <w:lang w:val="en-US" w:eastAsia="zh-CN" w:bidi="ar-SA"/>
              </w:rPr>
              <w:t>中标通知书、合同</w:t>
            </w:r>
            <w:r>
              <w:rPr>
                <w:rFonts w:hint="default" w:ascii="宋体" w:hAnsi="宋体" w:eastAsia="宋体" w:cs="宋体"/>
                <w:color w:val="auto"/>
                <w:kern w:val="2"/>
                <w:sz w:val="21"/>
                <w:szCs w:val="21"/>
                <w:highlight w:val="none"/>
                <w:lang w:val="en-US" w:eastAsia="zh-CN" w:bidi="ar-SA"/>
              </w:rPr>
              <w:t>原件</w:t>
            </w:r>
            <w:r>
              <w:rPr>
                <w:rFonts w:hint="eastAsia" w:ascii="宋体" w:hAnsi="宋体" w:eastAsia="宋体" w:cs="宋体"/>
                <w:color w:val="auto"/>
                <w:kern w:val="2"/>
                <w:sz w:val="21"/>
                <w:szCs w:val="21"/>
                <w:highlight w:val="none"/>
                <w:lang w:val="en-US" w:eastAsia="zh-CN" w:bidi="ar-SA"/>
              </w:rPr>
              <w:t>及网上公示截屏</w:t>
            </w:r>
            <w:r>
              <w:rPr>
                <w:rFonts w:hint="default" w:ascii="宋体" w:hAnsi="宋体" w:eastAsia="宋体" w:cs="宋体"/>
                <w:color w:val="auto"/>
                <w:kern w:val="2"/>
                <w:sz w:val="21"/>
                <w:szCs w:val="21"/>
                <w:highlight w:val="none"/>
                <w:lang w:val="en-US" w:eastAsia="zh-CN" w:bidi="ar-SA"/>
              </w:rPr>
              <w:t>，否则不得分）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企业</w:t>
            </w:r>
            <w:r>
              <w:rPr>
                <w:rFonts w:hint="default" w:ascii="宋体" w:hAnsi="宋体" w:eastAsia="宋体" w:cs="宋体"/>
                <w:color w:val="auto"/>
                <w:kern w:val="2"/>
                <w:sz w:val="21"/>
                <w:szCs w:val="21"/>
                <w:highlight w:val="none"/>
                <w:lang w:val="en-US" w:eastAsia="zh-CN" w:bidi="ar-SA"/>
              </w:rPr>
              <w:t>具有质量管理体系认证证书、环境管理体系认证证书、职业健康安全管理体系认证证书、企业诚</w:t>
            </w:r>
            <w:bookmarkStart w:id="272" w:name="_GoBack"/>
            <w:bookmarkEnd w:id="272"/>
            <w:r>
              <w:rPr>
                <w:rFonts w:hint="default" w:ascii="宋体" w:hAnsi="宋体" w:eastAsia="宋体" w:cs="宋体"/>
                <w:color w:val="auto"/>
                <w:kern w:val="2"/>
                <w:sz w:val="21"/>
                <w:szCs w:val="21"/>
                <w:highlight w:val="none"/>
                <w:lang w:val="en-US" w:eastAsia="zh-CN" w:bidi="ar-SA"/>
              </w:rPr>
              <w:t>信管理体系认证证书、售后服务认证证书的，每项</w:t>
            </w:r>
            <w:r>
              <w:rPr>
                <w:rFonts w:hint="eastAsia" w:ascii="宋体" w:hAnsi="宋体" w:eastAsia="宋体" w:cs="宋体"/>
                <w:color w:val="auto"/>
                <w:kern w:val="2"/>
                <w:sz w:val="21"/>
                <w:szCs w:val="21"/>
                <w:highlight w:val="none"/>
                <w:lang w:val="en-US" w:eastAsia="zh-CN" w:bidi="ar-SA"/>
              </w:rPr>
              <w:t>得2</w:t>
            </w:r>
            <w:r>
              <w:rPr>
                <w:rFonts w:hint="default" w:ascii="宋体" w:hAnsi="宋体" w:eastAsia="宋体" w:cs="宋体"/>
                <w:color w:val="auto"/>
                <w:kern w:val="2"/>
                <w:sz w:val="21"/>
                <w:szCs w:val="21"/>
                <w:highlight w:val="none"/>
                <w:lang w:val="en-US" w:eastAsia="zh-CN" w:bidi="ar-SA"/>
              </w:rPr>
              <w:t>分，最高得</w:t>
            </w:r>
            <w:r>
              <w:rPr>
                <w:rFonts w:hint="eastAsia" w:ascii="宋体" w:hAnsi="宋体" w:eastAsia="宋体" w:cs="宋体"/>
                <w:color w:val="auto"/>
                <w:kern w:val="2"/>
                <w:sz w:val="21"/>
                <w:szCs w:val="21"/>
                <w:highlight w:val="none"/>
                <w:lang w:val="en-US" w:eastAsia="zh-CN" w:bidi="ar-SA"/>
              </w:rPr>
              <w:t>10</w:t>
            </w:r>
            <w:r>
              <w:rPr>
                <w:rFonts w:hint="default" w:ascii="宋体" w:hAnsi="宋体" w:eastAsia="宋体" w:cs="宋体"/>
                <w:color w:val="auto"/>
                <w:kern w:val="2"/>
                <w:sz w:val="21"/>
                <w:szCs w:val="21"/>
                <w:highlight w:val="none"/>
                <w:lang w:val="en-US" w:eastAsia="zh-CN" w:bidi="ar-SA"/>
              </w:rPr>
              <w:t>分。（开标时提供原件，否则不得分。）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投标企业具有生活垃圾渗滤液处理设施运营服务资质的得</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提供证书原件，</w:t>
            </w:r>
            <w:r>
              <w:rPr>
                <w:rFonts w:hint="default" w:ascii="宋体" w:hAnsi="宋体" w:eastAsia="宋体" w:cs="宋体"/>
                <w:color w:val="auto"/>
                <w:kern w:val="2"/>
                <w:sz w:val="21"/>
                <w:szCs w:val="21"/>
                <w:highlight w:val="none"/>
                <w:lang w:val="en-US" w:eastAsia="zh-CN" w:bidi="ar-SA"/>
              </w:rPr>
              <w:t>否则不得分）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投标企业信用等级为AAA级得</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AA级得1分</w:t>
            </w:r>
            <w:r>
              <w:rPr>
                <w:rFonts w:hint="default" w:ascii="宋体" w:hAnsi="宋体" w:eastAsia="宋体" w:cs="宋体"/>
                <w:color w:val="auto"/>
                <w:kern w:val="2"/>
                <w:sz w:val="21"/>
                <w:szCs w:val="21"/>
                <w:highlight w:val="none"/>
                <w:lang w:val="en-US" w:eastAsia="zh-CN" w:bidi="ar-SA"/>
              </w:rPr>
              <w:t>（开标时提供原件，否则不得分。）</w:t>
            </w:r>
          </w:p>
          <w:p>
            <w:pPr>
              <w:pStyle w:val="108"/>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color w:val="auto"/>
                <w:sz w:val="20"/>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5、投标企业</w:t>
            </w:r>
            <w:r>
              <w:rPr>
                <w:rFonts w:hint="default" w:ascii="宋体" w:hAnsi="宋体" w:eastAsia="宋体" w:cs="宋体"/>
                <w:color w:val="auto"/>
                <w:kern w:val="2"/>
                <w:sz w:val="21"/>
                <w:szCs w:val="21"/>
                <w:highlight w:val="none"/>
                <w:lang w:val="en-US" w:eastAsia="zh-CN" w:bidi="ar-SA"/>
              </w:rPr>
              <w:t>获得过省级及以上行政部门</w:t>
            </w:r>
            <w:r>
              <w:rPr>
                <w:rFonts w:hint="eastAsia" w:ascii="宋体" w:hAnsi="宋体" w:eastAsia="宋体" w:cs="宋体"/>
                <w:color w:val="auto"/>
                <w:kern w:val="2"/>
                <w:sz w:val="21"/>
                <w:szCs w:val="21"/>
                <w:highlight w:val="none"/>
                <w:lang w:val="en-US" w:eastAsia="zh-CN" w:bidi="ar-SA"/>
              </w:rPr>
              <w:t>颁发的</w:t>
            </w:r>
            <w:r>
              <w:rPr>
                <w:rFonts w:hint="default" w:ascii="宋体" w:hAnsi="宋体" w:eastAsia="宋体" w:cs="宋体"/>
                <w:color w:val="auto"/>
                <w:kern w:val="2"/>
                <w:sz w:val="21"/>
                <w:szCs w:val="21"/>
                <w:highlight w:val="none"/>
                <w:lang w:val="en-US" w:eastAsia="zh-CN" w:bidi="ar-SA"/>
              </w:rPr>
              <w:t>污水处理行业相关奖项的，得2分</w:t>
            </w:r>
            <w:r>
              <w:rPr>
                <w:rFonts w:hint="eastAsia" w:ascii="宋体" w:hAnsi="宋体" w:eastAsia="宋体" w:cs="宋体"/>
                <w:color w:val="auto"/>
                <w:kern w:val="2"/>
                <w:sz w:val="21"/>
                <w:szCs w:val="21"/>
                <w:highlight w:val="none"/>
                <w:lang w:val="en-US" w:eastAsia="zh-CN" w:bidi="ar-SA"/>
              </w:rPr>
              <w:t>；投标企业</w:t>
            </w:r>
            <w:r>
              <w:rPr>
                <w:rFonts w:hint="default" w:ascii="宋体" w:hAnsi="宋体" w:eastAsia="宋体" w:cs="宋体"/>
                <w:color w:val="auto"/>
                <w:kern w:val="2"/>
                <w:sz w:val="21"/>
                <w:szCs w:val="21"/>
                <w:highlight w:val="none"/>
                <w:lang w:val="en-US" w:eastAsia="zh-CN" w:bidi="ar-SA"/>
              </w:rPr>
              <w:t>获得过</w:t>
            </w:r>
            <w:r>
              <w:rPr>
                <w:rFonts w:hint="eastAsia" w:ascii="宋体" w:hAnsi="宋体" w:eastAsia="宋体" w:cs="宋体"/>
                <w:color w:val="auto"/>
                <w:kern w:val="2"/>
                <w:sz w:val="21"/>
                <w:szCs w:val="21"/>
                <w:highlight w:val="none"/>
                <w:lang w:val="en-US" w:eastAsia="zh-CN" w:bidi="ar-SA"/>
              </w:rPr>
              <w:t>市</w:t>
            </w:r>
            <w:r>
              <w:rPr>
                <w:rFonts w:hint="default" w:ascii="宋体" w:hAnsi="宋体" w:eastAsia="宋体" w:cs="宋体"/>
                <w:color w:val="auto"/>
                <w:kern w:val="2"/>
                <w:sz w:val="21"/>
                <w:szCs w:val="21"/>
                <w:highlight w:val="none"/>
                <w:lang w:val="en-US" w:eastAsia="zh-CN" w:bidi="ar-SA"/>
              </w:rPr>
              <w:t>级行政部门</w:t>
            </w:r>
            <w:r>
              <w:rPr>
                <w:rFonts w:hint="eastAsia" w:ascii="宋体" w:hAnsi="宋体" w:eastAsia="宋体" w:cs="宋体"/>
                <w:color w:val="auto"/>
                <w:kern w:val="2"/>
                <w:sz w:val="21"/>
                <w:szCs w:val="21"/>
                <w:highlight w:val="none"/>
                <w:lang w:val="en-US" w:eastAsia="zh-CN" w:bidi="ar-SA"/>
              </w:rPr>
              <w:t>颁发的</w:t>
            </w:r>
            <w:r>
              <w:rPr>
                <w:rFonts w:hint="default" w:ascii="宋体" w:hAnsi="宋体" w:eastAsia="宋体" w:cs="宋体"/>
                <w:color w:val="auto"/>
                <w:kern w:val="2"/>
                <w:sz w:val="21"/>
                <w:szCs w:val="21"/>
                <w:highlight w:val="none"/>
                <w:lang w:val="en-US" w:eastAsia="zh-CN" w:bidi="ar-SA"/>
              </w:rPr>
              <w:t>污水处理行业相关奖项的，得</w:t>
            </w: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；本项最多得2分。</w:t>
            </w:r>
            <w:r>
              <w:rPr>
                <w:rFonts w:hint="default" w:ascii="宋体" w:hAnsi="宋体" w:eastAsia="宋体" w:cs="宋体"/>
                <w:color w:val="auto"/>
                <w:kern w:val="2"/>
                <w:sz w:val="21"/>
                <w:szCs w:val="21"/>
                <w:highlight w:val="none"/>
                <w:lang w:val="en-US" w:eastAsia="zh-CN" w:bidi="ar-SA"/>
              </w:rPr>
              <w:t>（开标时提供原件，否则不得分）</w:t>
            </w:r>
          </w:p>
        </w:tc>
      </w:tr>
    </w:tbl>
    <w:p>
      <w:pPr>
        <w:pageBreakBefore w:val="0"/>
        <w:numPr>
          <w:ilvl w:val="0"/>
          <w:numId w:val="4"/>
        </w:numPr>
        <w:tabs>
          <w:tab w:val="left" w:pos="170"/>
          <w:tab w:val="left" w:pos="303"/>
          <w:tab w:val="left" w:pos="420"/>
        </w:tabs>
        <w:kinsoku/>
        <w:wordWrap/>
        <w:overflowPunct/>
        <w:topLinePunct w:val="0"/>
        <w:bidi w:val="0"/>
        <w:adjustRightInd w:val="0"/>
        <w:snapToGrid w:val="0"/>
        <w:spacing w:line="560" w:lineRule="exact"/>
        <w:ind w:left="0" w:leftChars="0" w:right="0" w:rightChars="0" w:firstLine="0" w:firstLineChars="0"/>
        <w:textAlignment w:val="auto"/>
        <w:outlineLvl w:val="1"/>
        <w:rPr>
          <w:rFonts w:hint="eastAsia" w:ascii="宋体" w:hAnsi="宋体" w:cs="仿宋_GB2312"/>
          <w:b/>
          <w:color w:val="auto"/>
          <w:sz w:val="28"/>
          <w:szCs w:val="28"/>
        </w:rPr>
      </w:pPr>
      <w:bookmarkStart w:id="214" w:name="_Toc19403"/>
      <w:bookmarkStart w:id="215" w:name="_Toc21064"/>
      <w:bookmarkStart w:id="216" w:name="_Toc466017207"/>
      <w:bookmarkStart w:id="217" w:name="_Toc454147538"/>
      <w:bookmarkStart w:id="218" w:name="_Toc465502579"/>
      <w:r>
        <w:rPr>
          <w:rFonts w:hint="eastAsia" w:ascii="宋体" w:hAnsi="宋体" w:cs="仿宋_GB2312"/>
          <w:b/>
          <w:color w:val="auto"/>
          <w:sz w:val="28"/>
          <w:szCs w:val="28"/>
          <w:lang w:val="en-US" w:eastAsia="zh-CN"/>
        </w:rPr>
        <w:t xml:space="preserve"> </w:t>
      </w:r>
      <w:r>
        <w:rPr>
          <w:rFonts w:hint="eastAsia" w:ascii="宋体" w:hAnsi="宋体" w:cs="仿宋_GB2312"/>
          <w:b/>
          <w:color w:val="auto"/>
          <w:sz w:val="28"/>
          <w:szCs w:val="28"/>
        </w:rPr>
        <w:t>评标准则和评标方法</w:t>
      </w:r>
      <w:bookmarkEnd w:id="214"/>
      <w:bookmarkEnd w:id="215"/>
      <w:bookmarkEnd w:id="216"/>
      <w:bookmarkEnd w:id="217"/>
      <w:bookmarkEnd w:id="218"/>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szCs w:val="21"/>
        </w:rPr>
      </w:pPr>
      <w:r>
        <w:rPr>
          <w:rFonts w:hint="eastAsia"/>
          <w:color w:val="auto"/>
          <w:szCs w:val="21"/>
          <w:lang w:val="en-US" w:eastAsia="zh-CN"/>
        </w:rPr>
        <w:t xml:space="preserve">1.1 </w:t>
      </w:r>
      <w:r>
        <w:rPr>
          <w:rFonts w:hint="eastAsia"/>
          <w:color w:val="auto"/>
          <w:szCs w:val="21"/>
        </w:rPr>
        <w:t>评标过程将遵循“公平、公正、科学、择优”的原则进行。</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szCs w:val="21"/>
        </w:rPr>
      </w:pPr>
      <w:r>
        <w:rPr>
          <w:rFonts w:hint="eastAsia"/>
          <w:color w:val="auto"/>
          <w:szCs w:val="21"/>
          <w:lang w:val="en-US" w:eastAsia="zh-CN"/>
        </w:rPr>
        <w:t xml:space="preserve">1.2 </w:t>
      </w:r>
      <w:r>
        <w:rPr>
          <w:rFonts w:hint="eastAsia"/>
          <w:color w:val="auto"/>
          <w:szCs w:val="21"/>
        </w:rPr>
        <w:t>评标将严格按照</w:t>
      </w:r>
      <w:r>
        <w:rPr>
          <w:rFonts w:hint="eastAsia"/>
          <w:color w:val="auto"/>
          <w:szCs w:val="21"/>
          <w:lang w:eastAsia="zh-CN"/>
        </w:rPr>
        <w:t>招标文件</w:t>
      </w:r>
      <w:r>
        <w:rPr>
          <w:rFonts w:hint="eastAsia"/>
          <w:color w:val="auto"/>
          <w:szCs w:val="21"/>
        </w:rPr>
        <w:t>的要求和条件进行。</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szCs w:val="21"/>
        </w:rPr>
      </w:pPr>
      <w:r>
        <w:rPr>
          <w:rFonts w:hint="eastAsia"/>
          <w:color w:val="auto"/>
          <w:szCs w:val="21"/>
          <w:lang w:val="en-US" w:eastAsia="zh-CN"/>
        </w:rPr>
        <w:t xml:space="preserve">1.3 </w:t>
      </w:r>
      <w:r>
        <w:rPr>
          <w:rFonts w:hint="eastAsia"/>
          <w:color w:val="auto"/>
          <w:szCs w:val="21"/>
        </w:rPr>
        <w:t>本次评标采用综合评分法。</w:t>
      </w:r>
    </w:p>
    <w:p>
      <w:pPr>
        <w:pageBreakBefore w:val="0"/>
        <w:numPr>
          <w:ilvl w:val="0"/>
          <w:numId w:val="4"/>
        </w:numPr>
        <w:tabs>
          <w:tab w:val="left" w:pos="170"/>
          <w:tab w:val="left" w:pos="303"/>
          <w:tab w:val="left" w:pos="420"/>
        </w:tabs>
        <w:kinsoku/>
        <w:wordWrap/>
        <w:overflowPunct/>
        <w:topLinePunct w:val="0"/>
        <w:bidi w:val="0"/>
        <w:adjustRightInd w:val="0"/>
        <w:snapToGrid w:val="0"/>
        <w:spacing w:line="560" w:lineRule="exact"/>
        <w:ind w:left="0" w:leftChars="0" w:right="0" w:rightChars="0" w:firstLine="0" w:firstLineChars="0"/>
        <w:textAlignment w:val="auto"/>
        <w:outlineLvl w:val="1"/>
        <w:rPr>
          <w:rFonts w:hint="eastAsia" w:ascii="宋体" w:hAnsi="宋体" w:cs="仿宋_GB2312"/>
          <w:b/>
          <w:color w:val="auto"/>
          <w:sz w:val="28"/>
          <w:szCs w:val="28"/>
        </w:rPr>
      </w:pPr>
      <w:bookmarkStart w:id="219" w:name="_Toc13195"/>
      <w:bookmarkStart w:id="220" w:name="_Toc466017208"/>
      <w:bookmarkStart w:id="221" w:name="_Toc15449"/>
      <w:bookmarkStart w:id="222" w:name="_Toc454147539"/>
      <w:bookmarkStart w:id="223" w:name="_Toc465502580"/>
      <w:r>
        <w:rPr>
          <w:rFonts w:hint="eastAsia" w:ascii="宋体" w:hAnsi="宋体" w:cs="仿宋_GB2312"/>
          <w:b/>
          <w:color w:val="auto"/>
          <w:sz w:val="28"/>
          <w:szCs w:val="28"/>
        </w:rPr>
        <w:t>评审标准</w:t>
      </w:r>
      <w:bookmarkEnd w:id="219"/>
      <w:bookmarkEnd w:id="220"/>
      <w:bookmarkEnd w:id="221"/>
      <w:bookmarkEnd w:id="222"/>
      <w:bookmarkEnd w:id="223"/>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color w:val="auto"/>
          <w:szCs w:val="21"/>
        </w:rPr>
      </w:pPr>
      <w:r>
        <w:rPr>
          <w:rFonts w:hint="eastAsia"/>
          <w:color w:val="auto"/>
          <w:szCs w:val="21"/>
          <w:lang w:val="en-US" w:eastAsia="zh-CN"/>
        </w:rPr>
        <w:t xml:space="preserve">2.1 </w:t>
      </w:r>
      <w:r>
        <w:rPr>
          <w:rFonts w:hint="eastAsia"/>
          <w:color w:val="auto"/>
          <w:szCs w:val="21"/>
        </w:rPr>
        <w:t>资格评审标准：详见《评分办法前附表》中资格评审标准。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color w:val="auto"/>
          <w:szCs w:val="21"/>
        </w:rPr>
      </w:pPr>
      <w:r>
        <w:rPr>
          <w:rFonts w:hint="eastAsia"/>
          <w:color w:val="auto"/>
          <w:szCs w:val="21"/>
          <w:lang w:val="en-US" w:eastAsia="zh-CN"/>
        </w:rPr>
        <w:t xml:space="preserve">2.2 </w:t>
      </w:r>
      <w:r>
        <w:rPr>
          <w:rFonts w:hint="eastAsia"/>
          <w:color w:val="auto"/>
          <w:szCs w:val="21"/>
        </w:rPr>
        <w:t>评分标准：详见《评分办法前附表》报价部分、技术部分、商务部分评审因素。</w:t>
      </w:r>
    </w:p>
    <w:p>
      <w:pPr>
        <w:pageBreakBefore w:val="0"/>
        <w:numPr>
          <w:ilvl w:val="0"/>
          <w:numId w:val="4"/>
        </w:numPr>
        <w:tabs>
          <w:tab w:val="left" w:pos="170"/>
          <w:tab w:val="left" w:pos="303"/>
          <w:tab w:val="left" w:pos="420"/>
        </w:tabs>
        <w:kinsoku/>
        <w:wordWrap/>
        <w:overflowPunct/>
        <w:topLinePunct w:val="0"/>
        <w:bidi w:val="0"/>
        <w:adjustRightInd w:val="0"/>
        <w:snapToGrid w:val="0"/>
        <w:spacing w:line="560" w:lineRule="exact"/>
        <w:ind w:left="0" w:leftChars="0" w:right="0" w:rightChars="0" w:firstLine="0" w:firstLineChars="0"/>
        <w:textAlignment w:val="auto"/>
        <w:outlineLvl w:val="1"/>
        <w:rPr>
          <w:rFonts w:hint="eastAsia" w:ascii="宋体" w:hAnsi="宋体" w:cs="仿宋_GB2312"/>
          <w:b/>
          <w:color w:val="auto"/>
          <w:sz w:val="28"/>
          <w:szCs w:val="28"/>
        </w:rPr>
      </w:pPr>
      <w:bookmarkStart w:id="224" w:name="_Toc11065"/>
      <w:r>
        <w:rPr>
          <w:rFonts w:hint="eastAsia" w:ascii="宋体" w:hAnsi="宋体" w:cs="仿宋_GB2312"/>
          <w:b/>
          <w:color w:val="auto"/>
          <w:sz w:val="28"/>
          <w:szCs w:val="28"/>
        </w:rPr>
        <w:t>评标程序</w:t>
      </w:r>
      <w:bookmarkEnd w:id="224"/>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b/>
          <w:bCs/>
          <w:color w:val="auto"/>
          <w:sz w:val="24"/>
        </w:rPr>
      </w:pPr>
      <w:r>
        <w:rPr>
          <w:rFonts w:hint="eastAsia"/>
          <w:b/>
          <w:bCs/>
          <w:color w:val="auto"/>
          <w:sz w:val="24"/>
          <w:lang w:val="en-US" w:eastAsia="zh-CN"/>
        </w:rPr>
        <w:t>3.1</w:t>
      </w:r>
      <w:r>
        <w:rPr>
          <w:rFonts w:hint="eastAsia"/>
          <w:b/>
          <w:bCs/>
          <w:color w:val="auto"/>
          <w:sz w:val="24"/>
        </w:rPr>
        <w:t>初步评审</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ascii="Times New Roman" w:hAnsi="Times New Roman" w:eastAsia="宋体" w:cs="Times New Roman"/>
          <w:color w:val="auto"/>
          <w:szCs w:val="21"/>
          <w:lang w:val="en-US" w:eastAsia="zh-CN"/>
        </w:rPr>
        <w:t xml:space="preserve">3.11 </w:t>
      </w:r>
      <w:r>
        <w:rPr>
          <w:rFonts w:hint="eastAsia" w:ascii="Times New Roman" w:hAnsi="Times New Roman" w:eastAsia="宋体" w:cs="Times New Roman"/>
          <w:color w:val="auto"/>
          <w:szCs w:val="21"/>
          <w:lang w:val="zh-CN"/>
        </w:rPr>
        <w:t>采购人或代理机构可以要求投标人提交第二章“投标人须知”规定的有关证明和证件的原件，以便核验。采购人或代理机构依据本章第2.1款规定的标准对投标文件进行资格评审。有一项</w:t>
      </w:r>
      <w:r>
        <w:rPr>
          <w:rFonts w:hint="eastAsia"/>
          <w:color w:val="auto"/>
          <w:lang w:val="zh-CN"/>
        </w:rPr>
        <w:t>不符合资格评审标准的，作无效投标处理。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3.12 </w:t>
      </w:r>
      <w:r>
        <w:rPr>
          <w:rFonts w:hint="eastAsia"/>
          <w:color w:val="auto"/>
          <w:lang w:val="zh-CN"/>
        </w:rPr>
        <w:t>投标文件属下列情况之一的，应当在资格性、符合性检查时按照无效投标处理：</w:t>
      </w:r>
    </w:p>
    <w:p>
      <w:pPr>
        <w:pageBreakBefore w:val="0"/>
        <w:numPr>
          <w:ilvl w:val="0"/>
          <w:numId w:val="5"/>
        </w:numPr>
        <w:kinsoku/>
        <w:wordWrap/>
        <w:overflowPunct/>
        <w:topLinePunct w:val="0"/>
        <w:autoSpaceDE w:val="0"/>
        <w:autoSpaceDN w:val="0"/>
        <w:bidi w:val="0"/>
        <w:adjustRightInd w:val="0"/>
        <w:snapToGrid w:val="0"/>
        <w:spacing w:line="560" w:lineRule="exact"/>
        <w:ind w:left="0" w:leftChars="0" w:right="0" w:rightChars="0" w:firstLine="0" w:firstLineChars="0"/>
        <w:jc w:val="left"/>
        <w:textAlignment w:val="auto"/>
        <w:rPr>
          <w:rFonts w:hint="eastAsia" w:ascii="宋体" w:hAnsi="宋体" w:cs="宋体"/>
          <w:color w:val="auto"/>
        </w:rPr>
      </w:pPr>
      <w:r>
        <w:rPr>
          <w:rFonts w:hint="eastAsia" w:ascii="宋体" w:cs="宋体"/>
          <w:color w:val="auto"/>
          <w:szCs w:val="21"/>
        </w:rPr>
        <w:t>应交未交投标保证金的；</w:t>
      </w:r>
    </w:p>
    <w:p>
      <w:pPr>
        <w:pageBreakBefore w:val="0"/>
        <w:numPr>
          <w:ilvl w:val="0"/>
          <w:numId w:val="5"/>
        </w:numPr>
        <w:kinsoku/>
        <w:wordWrap/>
        <w:overflowPunct/>
        <w:topLinePunct w:val="0"/>
        <w:autoSpaceDE w:val="0"/>
        <w:autoSpaceDN w:val="0"/>
        <w:bidi w:val="0"/>
        <w:adjustRightInd w:val="0"/>
        <w:snapToGrid w:val="0"/>
        <w:spacing w:line="560" w:lineRule="exact"/>
        <w:ind w:left="0" w:leftChars="0" w:right="0" w:rightChars="0" w:firstLine="0" w:firstLineChars="0"/>
        <w:jc w:val="left"/>
        <w:textAlignment w:val="auto"/>
        <w:rPr>
          <w:rFonts w:hint="eastAsia" w:ascii="宋体" w:hAnsi="宋体" w:cs="宋体"/>
          <w:color w:val="auto"/>
        </w:rPr>
      </w:pPr>
      <w:r>
        <w:rPr>
          <w:rFonts w:hint="eastAsia" w:ascii="宋体" w:hAnsi="宋体" w:cs="宋体"/>
          <w:color w:val="auto"/>
        </w:rPr>
        <w:t>未按照</w:t>
      </w:r>
      <w:r>
        <w:rPr>
          <w:rFonts w:hint="eastAsia" w:ascii="宋体" w:hAnsi="宋体" w:cs="宋体"/>
          <w:color w:val="auto"/>
          <w:lang w:eastAsia="zh-CN"/>
        </w:rPr>
        <w:t>招标文件</w:t>
      </w:r>
      <w:r>
        <w:rPr>
          <w:rFonts w:hint="eastAsia" w:ascii="宋体" w:hAnsi="宋体" w:cs="宋体"/>
          <w:color w:val="auto"/>
        </w:rPr>
        <w:t>规定要求密封、签署、盖章的；</w:t>
      </w:r>
    </w:p>
    <w:p>
      <w:pPr>
        <w:pageBreakBefore w:val="0"/>
        <w:numPr>
          <w:ilvl w:val="0"/>
          <w:numId w:val="5"/>
        </w:numPr>
        <w:kinsoku/>
        <w:wordWrap/>
        <w:overflowPunct/>
        <w:topLinePunct w:val="0"/>
        <w:autoSpaceDE w:val="0"/>
        <w:autoSpaceDN w:val="0"/>
        <w:bidi w:val="0"/>
        <w:adjustRightInd w:val="0"/>
        <w:snapToGrid w:val="0"/>
        <w:spacing w:line="560" w:lineRule="exact"/>
        <w:ind w:left="0" w:leftChars="0" w:right="0" w:rightChars="0" w:firstLine="0" w:firstLineChars="0"/>
        <w:jc w:val="left"/>
        <w:textAlignment w:val="auto"/>
        <w:rPr>
          <w:rFonts w:hint="eastAsia" w:ascii="宋体" w:hAnsi="宋体" w:cs="宋体"/>
          <w:color w:val="auto"/>
        </w:rPr>
      </w:pPr>
      <w:r>
        <w:rPr>
          <w:rFonts w:hint="eastAsia" w:ascii="宋体" w:hAnsi="宋体" w:cs="宋体"/>
          <w:color w:val="auto"/>
        </w:rPr>
        <w:t>不具备</w:t>
      </w:r>
      <w:r>
        <w:rPr>
          <w:rFonts w:hint="eastAsia" w:ascii="宋体" w:hAnsi="宋体" w:cs="宋体"/>
          <w:color w:val="auto"/>
          <w:lang w:eastAsia="zh-CN"/>
        </w:rPr>
        <w:t>招标文件</w:t>
      </w:r>
      <w:r>
        <w:rPr>
          <w:rFonts w:hint="eastAsia" w:ascii="宋体" w:hAnsi="宋体" w:cs="宋体"/>
          <w:color w:val="auto"/>
        </w:rPr>
        <w:t>中规定资格要求的；</w:t>
      </w:r>
    </w:p>
    <w:p>
      <w:pPr>
        <w:pageBreakBefore w:val="0"/>
        <w:numPr>
          <w:ilvl w:val="0"/>
          <w:numId w:val="5"/>
        </w:numPr>
        <w:kinsoku/>
        <w:wordWrap/>
        <w:overflowPunct/>
        <w:topLinePunct w:val="0"/>
        <w:autoSpaceDE w:val="0"/>
        <w:autoSpaceDN w:val="0"/>
        <w:bidi w:val="0"/>
        <w:adjustRightInd w:val="0"/>
        <w:snapToGrid w:val="0"/>
        <w:spacing w:line="560" w:lineRule="exact"/>
        <w:ind w:left="0" w:leftChars="0" w:right="0" w:rightChars="0" w:firstLine="0" w:firstLineChars="0"/>
        <w:jc w:val="left"/>
        <w:textAlignment w:val="auto"/>
        <w:rPr>
          <w:rFonts w:hint="eastAsia" w:ascii="宋体" w:hAnsi="宋体" w:cs="宋体"/>
          <w:color w:val="auto"/>
        </w:rPr>
      </w:pPr>
      <w:r>
        <w:rPr>
          <w:rFonts w:hint="eastAsia" w:ascii="宋体" w:hAnsi="宋体" w:cs="宋体"/>
          <w:color w:val="auto"/>
        </w:rPr>
        <w:t>不符合法律、法规和</w:t>
      </w:r>
      <w:r>
        <w:rPr>
          <w:rFonts w:hint="eastAsia" w:ascii="宋体" w:hAnsi="宋体" w:cs="宋体"/>
          <w:color w:val="auto"/>
          <w:lang w:eastAsia="zh-CN"/>
        </w:rPr>
        <w:t>招标文件</w:t>
      </w:r>
      <w:r>
        <w:rPr>
          <w:rFonts w:hint="eastAsia" w:ascii="宋体" w:hAnsi="宋体" w:cs="宋体"/>
          <w:color w:val="auto"/>
        </w:rPr>
        <w:t>中规定的其他实质性要求的。</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3.13 </w:t>
      </w:r>
      <w:r>
        <w:rPr>
          <w:rFonts w:hint="eastAsia"/>
          <w:color w:val="auto"/>
          <w:lang w:val="zh-CN"/>
        </w:rPr>
        <w:t>投标报价有算数错误的，评标委员会按以下原则对投标报价进行修正，修正的价格经投标人书面确认后具有约束力。投标人不接受修正价格的，其投标作无效投标处理。</w:t>
      </w:r>
    </w:p>
    <w:p>
      <w:pPr>
        <w:pageBreakBefore w:val="0"/>
        <w:numPr>
          <w:ilvl w:val="0"/>
          <w:numId w:val="6"/>
        </w:numPr>
        <w:kinsoku/>
        <w:wordWrap/>
        <w:overflowPunct/>
        <w:topLinePunct w:val="0"/>
        <w:autoSpaceDE w:val="0"/>
        <w:autoSpaceDN w:val="0"/>
        <w:bidi w:val="0"/>
        <w:adjustRightInd w:val="0"/>
        <w:snapToGrid w:val="0"/>
        <w:spacing w:line="560" w:lineRule="exact"/>
        <w:ind w:left="0" w:leftChars="0" w:right="0" w:rightChars="0" w:firstLine="0" w:firstLineChars="0"/>
        <w:jc w:val="left"/>
        <w:textAlignment w:val="auto"/>
        <w:rPr>
          <w:rFonts w:hint="eastAsia" w:ascii="宋体" w:hAnsi="宋体" w:cs="宋体"/>
          <w:color w:val="auto"/>
        </w:rPr>
      </w:pPr>
      <w:r>
        <w:rPr>
          <w:rFonts w:hint="eastAsia" w:ascii="宋体" w:hAnsi="宋体" w:cs="宋体"/>
          <w:color w:val="auto"/>
        </w:rPr>
        <w:t>投标文件中的大写金额与小写金额不一致的，以大写金额为准；</w:t>
      </w:r>
    </w:p>
    <w:p>
      <w:pPr>
        <w:pageBreakBefore w:val="0"/>
        <w:numPr>
          <w:ilvl w:val="0"/>
          <w:numId w:val="6"/>
        </w:numPr>
        <w:kinsoku/>
        <w:wordWrap/>
        <w:overflowPunct/>
        <w:topLinePunct w:val="0"/>
        <w:autoSpaceDE w:val="0"/>
        <w:autoSpaceDN w:val="0"/>
        <w:bidi w:val="0"/>
        <w:adjustRightInd w:val="0"/>
        <w:snapToGrid w:val="0"/>
        <w:spacing w:line="560" w:lineRule="exact"/>
        <w:ind w:left="0" w:leftChars="0" w:right="0" w:rightChars="0" w:firstLine="0" w:firstLineChars="0"/>
        <w:jc w:val="left"/>
        <w:textAlignment w:val="auto"/>
        <w:rPr>
          <w:rFonts w:hint="eastAsia" w:ascii="宋体" w:hAnsi="宋体" w:cs="宋体"/>
          <w:color w:val="auto"/>
        </w:rPr>
      </w:pPr>
      <w:r>
        <w:rPr>
          <w:rFonts w:hint="eastAsia" w:ascii="宋体" w:hAnsi="宋体" w:cs="宋体"/>
          <w:color w:val="auto"/>
        </w:rPr>
        <w:t>投标文件中开标一览表内容与投标文件中明细表内容不一致的，以开标一览表为准。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b/>
          <w:bCs/>
          <w:color w:val="auto"/>
          <w:sz w:val="24"/>
        </w:rPr>
      </w:pPr>
      <w:r>
        <w:rPr>
          <w:rFonts w:hint="eastAsia"/>
          <w:b/>
          <w:bCs/>
          <w:color w:val="auto"/>
          <w:sz w:val="24"/>
          <w:lang w:val="en-US" w:eastAsia="zh-CN"/>
        </w:rPr>
        <w:t xml:space="preserve">3.2 </w:t>
      </w:r>
      <w:r>
        <w:rPr>
          <w:rFonts w:hint="eastAsia"/>
          <w:b/>
          <w:bCs/>
          <w:color w:val="auto"/>
          <w:sz w:val="24"/>
        </w:rPr>
        <w:t>详细评审</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3.2.1 </w:t>
      </w:r>
      <w:r>
        <w:rPr>
          <w:rFonts w:hint="eastAsia"/>
          <w:color w:val="auto"/>
          <w:lang w:val="zh-CN"/>
        </w:rPr>
        <w:t>评标委员会按本章第2.2款的评分标准进行打分，并计算出综合评审得分。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3.2.2 </w:t>
      </w:r>
      <w:r>
        <w:rPr>
          <w:rFonts w:hint="eastAsia"/>
          <w:color w:val="auto"/>
          <w:lang w:val="zh-CN"/>
        </w:rPr>
        <w:t>评标委员会发现投标人的投标总报价</w:t>
      </w:r>
      <w:r>
        <w:rPr>
          <w:rFonts w:hint="eastAsia"/>
          <w:color w:val="auto"/>
          <w:lang w:val="en-US" w:eastAsia="zh-CN"/>
        </w:rPr>
        <w:t>高</w:t>
      </w:r>
      <w:r>
        <w:rPr>
          <w:rFonts w:hint="eastAsia"/>
          <w:color w:val="auto"/>
          <w:lang w:val="zh-CN"/>
        </w:rPr>
        <w:t>于</w:t>
      </w:r>
      <w:r>
        <w:rPr>
          <w:rFonts w:hint="eastAsia"/>
          <w:color w:val="auto"/>
          <w:lang w:eastAsia="zh-CN"/>
        </w:rPr>
        <w:t>招标文件</w:t>
      </w:r>
      <w:r>
        <w:rPr>
          <w:rFonts w:hint="eastAsia"/>
          <w:color w:val="auto"/>
        </w:rPr>
        <w:t>规定的</w:t>
      </w:r>
      <w:r>
        <w:rPr>
          <w:rFonts w:hint="eastAsia"/>
          <w:color w:val="auto"/>
          <w:lang w:val="en-US" w:eastAsia="zh-CN"/>
        </w:rPr>
        <w:t>控制价</w:t>
      </w:r>
      <w:r>
        <w:rPr>
          <w:rFonts w:hint="eastAsia"/>
          <w:color w:val="auto"/>
          <w:lang w:val="zh-CN"/>
        </w:rPr>
        <w:t>，评标委员会应按无效投标处理。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b/>
          <w:bCs/>
          <w:color w:val="auto"/>
          <w:sz w:val="24"/>
        </w:rPr>
      </w:pPr>
      <w:r>
        <w:rPr>
          <w:rFonts w:hint="eastAsia"/>
          <w:b/>
          <w:bCs/>
          <w:color w:val="auto"/>
          <w:sz w:val="24"/>
          <w:lang w:val="en-US" w:eastAsia="zh-CN"/>
        </w:rPr>
        <w:t xml:space="preserve">3.3 </w:t>
      </w:r>
      <w:r>
        <w:rPr>
          <w:rFonts w:hint="eastAsia"/>
          <w:b/>
          <w:bCs/>
          <w:color w:val="auto"/>
          <w:sz w:val="24"/>
        </w:rPr>
        <w:t>投标文件的澄清和补正</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3.3.1 </w:t>
      </w:r>
      <w:r>
        <w:rPr>
          <w:rFonts w:hint="eastAsia"/>
          <w:color w:val="auto"/>
          <w:lang w:val="zh-CN"/>
        </w:rPr>
        <w:t>在评标过程中，评标委员会可以书面形式要求投标人对所提交投标文件中不明确的内容进行书面澄清或说明，或者对细微偏差进行补正。</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3.3.2 </w:t>
      </w:r>
      <w:r>
        <w:rPr>
          <w:rFonts w:hint="eastAsia"/>
          <w:color w:val="auto"/>
          <w:lang w:val="zh-CN"/>
        </w:rPr>
        <w:t>澄清、说明和补正不得改变投标文件的实质性内容（算术性错误修正的除外）。投标人的书面澄清、说明和补正属于投标文件的组成部分。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b/>
          <w:bCs/>
          <w:color w:val="auto"/>
          <w:sz w:val="24"/>
        </w:rPr>
      </w:pPr>
      <w:r>
        <w:rPr>
          <w:rFonts w:hint="eastAsia"/>
          <w:b/>
          <w:bCs/>
          <w:color w:val="auto"/>
          <w:sz w:val="24"/>
          <w:lang w:val="en-US" w:eastAsia="zh-CN"/>
        </w:rPr>
        <w:t xml:space="preserve">3.4 </w:t>
      </w:r>
      <w:r>
        <w:rPr>
          <w:rFonts w:hint="eastAsia"/>
          <w:b/>
          <w:bCs/>
          <w:color w:val="auto"/>
          <w:sz w:val="24"/>
        </w:rPr>
        <w:t>评标结果</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3.4.1 </w:t>
      </w:r>
      <w:r>
        <w:rPr>
          <w:rFonts w:hint="eastAsia"/>
          <w:color w:val="auto"/>
          <w:lang w:val="zh-CN"/>
        </w:rPr>
        <w:t>投标人得分=投标报价得分+商务部分得分+技术部分得分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3.4.2</w:t>
      </w:r>
      <w:r>
        <w:rPr>
          <w:rFonts w:hint="eastAsia"/>
          <w:color w:val="auto"/>
          <w:lang w:val="zh-CN"/>
        </w:rPr>
        <w:t>投标人最终得分为评标委员会完成评审后所有评分的算术平均值，作为该投标人最终得分。</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3.4.3 </w:t>
      </w:r>
      <w:r>
        <w:rPr>
          <w:rFonts w:hint="eastAsia"/>
          <w:color w:val="auto"/>
          <w:lang w:val="zh-CN"/>
        </w:rPr>
        <w:t>投标人最终得分相同的，投标报价</w:t>
      </w:r>
      <w:r>
        <w:rPr>
          <w:rFonts w:hint="eastAsia"/>
          <w:color w:val="auto"/>
          <w:lang w:val="en-US" w:eastAsia="zh-CN"/>
        </w:rPr>
        <w:t>低</w:t>
      </w:r>
      <w:r>
        <w:rPr>
          <w:rFonts w:hint="eastAsia"/>
          <w:color w:val="auto"/>
          <w:lang w:val="zh-CN"/>
        </w:rPr>
        <w:t>的优先，</w:t>
      </w:r>
      <w:r>
        <w:rPr>
          <w:rFonts w:hint="eastAsia"/>
          <w:color w:val="auto"/>
        </w:rPr>
        <w:t>投标报价也相同的以技术得分高的优先，技术得分也相同的由</w:t>
      </w:r>
      <w:r>
        <w:rPr>
          <w:rFonts w:hint="eastAsia"/>
          <w:color w:val="auto"/>
          <w:lang w:eastAsia="zh-CN"/>
        </w:rPr>
        <w:t>采购人</w:t>
      </w:r>
      <w:r>
        <w:rPr>
          <w:rFonts w:hint="eastAsia"/>
          <w:color w:val="auto"/>
        </w:rPr>
        <w:t>自行确定</w:t>
      </w:r>
      <w:r>
        <w:rPr>
          <w:rFonts w:hint="eastAsia"/>
          <w:color w:val="auto"/>
          <w:lang w:val="zh-CN"/>
        </w:rPr>
        <w:t>。</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3.4.4 </w:t>
      </w:r>
      <w:r>
        <w:rPr>
          <w:rFonts w:hint="eastAsia"/>
          <w:color w:val="auto"/>
          <w:lang w:val="zh-CN"/>
        </w:rPr>
        <w:t>计分过程中按四舍五入的法则，最终结果取至小数点后两位。</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3.4.5 </w:t>
      </w:r>
      <w:r>
        <w:rPr>
          <w:rFonts w:hint="eastAsia"/>
          <w:color w:val="auto"/>
          <w:lang w:val="zh-CN"/>
        </w:rPr>
        <w:t>评标委员会按照得分由高到低的顺序推荐</w:t>
      </w:r>
      <w:r>
        <w:rPr>
          <w:rFonts w:hint="eastAsia"/>
          <w:color w:val="auto"/>
        </w:rPr>
        <w:t>1-3名</w:t>
      </w:r>
      <w:r>
        <w:rPr>
          <w:rFonts w:hint="eastAsia"/>
          <w:color w:val="auto"/>
          <w:lang w:val="zh-CN"/>
        </w:rPr>
        <w:t>中标候选人。</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3.4.6 </w:t>
      </w:r>
      <w:r>
        <w:rPr>
          <w:rFonts w:hint="eastAsia"/>
          <w:color w:val="auto"/>
          <w:lang w:val="zh-CN"/>
        </w:rPr>
        <w:t>评标委员会完成评标后，应当向采购人提交书面评标报告。</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b/>
          <w:bCs/>
          <w:color w:val="auto"/>
          <w:sz w:val="24"/>
          <w:lang w:val="zh-CN"/>
        </w:rPr>
      </w:pPr>
      <w:r>
        <w:rPr>
          <w:rFonts w:hint="eastAsia"/>
          <w:b/>
          <w:bCs/>
          <w:color w:val="auto"/>
          <w:sz w:val="24"/>
          <w:lang w:val="en-US" w:eastAsia="zh-CN"/>
        </w:rPr>
        <w:t xml:space="preserve">3.5 </w:t>
      </w:r>
      <w:r>
        <w:rPr>
          <w:rFonts w:hint="eastAsia"/>
          <w:b/>
          <w:bCs/>
          <w:color w:val="auto"/>
          <w:sz w:val="24"/>
          <w:lang w:val="zh-CN"/>
        </w:rPr>
        <w:t>顺延中标人或重新招标</w:t>
      </w:r>
    </w:p>
    <w:p>
      <w:pPr>
        <w:pageBreakBefore w:val="0"/>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zh-CN"/>
        </w:rPr>
        <w:t>中标人因不可抗力不能履行政府采购合同的，采购人可以与排位在中标人之后第一位的中标候选人签订政府采购合同，或者重新采购。</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b/>
          <w:bCs/>
          <w:color w:val="auto"/>
          <w:sz w:val="24"/>
        </w:rPr>
      </w:pPr>
      <w:bookmarkStart w:id="225" w:name="_Toc54"/>
      <w:bookmarkStart w:id="226" w:name="_Toc11630"/>
      <w:bookmarkStart w:id="227" w:name="_Toc19590"/>
      <w:bookmarkStart w:id="228" w:name="_Toc28863"/>
      <w:bookmarkStart w:id="229" w:name="_Toc17922"/>
      <w:bookmarkStart w:id="230" w:name="_Toc7468"/>
      <w:bookmarkStart w:id="231" w:name="_Toc16293"/>
      <w:r>
        <w:rPr>
          <w:rFonts w:hint="eastAsia"/>
          <w:b/>
          <w:bCs/>
          <w:color w:val="auto"/>
          <w:sz w:val="24"/>
          <w:lang w:val="en-US" w:eastAsia="zh-CN"/>
        </w:rPr>
        <w:t xml:space="preserve">3.6 </w:t>
      </w:r>
      <w:r>
        <w:rPr>
          <w:rFonts w:hint="eastAsia"/>
          <w:b/>
          <w:bCs/>
          <w:color w:val="auto"/>
          <w:sz w:val="24"/>
        </w:rPr>
        <w:t>保密及其他注意事项</w:t>
      </w:r>
      <w:bookmarkEnd w:id="225"/>
      <w:bookmarkEnd w:id="226"/>
      <w:bookmarkEnd w:id="227"/>
      <w:bookmarkEnd w:id="228"/>
      <w:bookmarkEnd w:id="229"/>
      <w:bookmarkEnd w:id="230"/>
      <w:bookmarkEnd w:id="231"/>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3.6.1 </w:t>
      </w:r>
      <w:r>
        <w:rPr>
          <w:rFonts w:hint="eastAsia"/>
          <w:color w:val="auto"/>
          <w:lang w:val="zh-CN"/>
        </w:rPr>
        <w:t>在评标期间，投标企业不得向评标委员会成员询问评标情况，不得进行旨在影响中标结果的活动。</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color w:val="auto"/>
          <w:lang w:val="zh-CN"/>
        </w:rPr>
      </w:pPr>
      <w:r>
        <w:rPr>
          <w:rFonts w:hint="eastAsia"/>
          <w:color w:val="auto"/>
          <w:lang w:val="en-US" w:eastAsia="zh-CN"/>
        </w:rPr>
        <w:t xml:space="preserve">3.6.2 </w:t>
      </w:r>
      <w:r>
        <w:rPr>
          <w:rFonts w:hint="eastAsia"/>
          <w:color w:val="auto"/>
          <w:lang w:val="zh-CN"/>
        </w:rPr>
        <w:t>在评标结束后，凡与评标情况有接触的任何人不得也不应将评标情况扩散出评标委员会成员之外。</w:t>
      </w:r>
    </w:p>
    <w:p>
      <w:pPr>
        <w:pageBreakBefore w:val="0"/>
        <w:numPr>
          <w:ilvl w:val="0"/>
          <w:numId w:val="0"/>
        </w:numPr>
        <w:kinsoku/>
        <w:wordWrap/>
        <w:overflowPunct/>
        <w:topLinePunct w:val="0"/>
        <w:bidi w:val="0"/>
        <w:adjustRightInd w:val="0"/>
        <w:snapToGrid w:val="0"/>
        <w:spacing w:line="560" w:lineRule="exact"/>
        <w:ind w:left="0" w:leftChars="0" w:right="0" w:rightChars="0" w:firstLine="0" w:firstLineChars="0"/>
        <w:textAlignment w:val="auto"/>
        <w:rPr>
          <w:rFonts w:hint="eastAsia" w:ascii="方正小标宋简体" w:hAnsi="方正小标宋简体" w:eastAsia="方正小标宋简体" w:cs="方正小标宋简体"/>
          <w:color w:val="auto"/>
          <w:sz w:val="44"/>
          <w:szCs w:val="44"/>
          <w:lang w:val="en-US" w:eastAsia="zh-CN"/>
        </w:rPr>
      </w:pPr>
      <w:r>
        <w:rPr>
          <w:rFonts w:hint="eastAsia"/>
          <w:color w:val="auto"/>
          <w:lang w:val="en-US" w:eastAsia="zh-CN"/>
        </w:rPr>
        <w:t>3.6.3</w:t>
      </w:r>
      <w:r>
        <w:rPr>
          <w:rFonts w:hint="eastAsia"/>
          <w:color w:val="auto"/>
          <w:lang w:val="zh-CN" w:eastAsia="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36"/>
        <w:spacing w:line="600" w:lineRule="exact"/>
        <w:ind w:right="-63" w:rightChars="-30"/>
        <w:rPr>
          <w:rFonts w:asciiTheme="minorEastAsia" w:hAnsiTheme="minorEastAsia" w:eastAsiaTheme="minorEastAsia" w:cstheme="minorEastAsia"/>
          <w:sz w:val="36"/>
          <w:szCs w:val="36"/>
        </w:rPr>
      </w:pPr>
      <w:bookmarkStart w:id="232" w:name="_Toc955"/>
      <w:r>
        <w:rPr>
          <w:rFonts w:hint="eastAsia" w:asciiTheme="minorEastAsia" w:hAnsiTheme="minorEastAsia" w:eastAsiaTheme="minorEastAsia" w:cstheme="minorEastAsia"/>
          <w:sz w:val="36"/>
          <w:szCs w:val="36"/>
        </w:rPr>
        <w:t>第四章  合同条款及格式</w:t>
      </w:r>
      <w:bookmarkEnd w:id="211"/>
      <w:bookmarkEnd w:id="212"/>
      <w:bookmarkEnd w:id="213"/>
      <w:bookmarkEnd w:id="232"/>
    </w:p>
    <w:p>
      <w:pPr>
        <w:spacing w:line="440" w:lineRule="exact"/>
        <w:ind w:firstLine="482"/>
        <w:rPr>
          <w:rFonts w:asciiTheme="minorEastAsia" w:hAnsiTheme="minorEastAsia" w:eastAsiaTheme="minorEastAsia" w:cstheme="minorEastAsia"/>
          <w:szCs w:val="21"/>
        </w:rPr>
      </w:pPr>
      <w:bookmarkStart w:id="233"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r>
        <w:rPr>
          <w:rFonts w:hint="eastAsia" w:asciiTheme="minorEastAsia" w:hAnsiTheme="minorEastAsia" w:eastAsiaTheme="minorEastAsia" w:cstheme="minorEastAsia"/>
          <w:szCs w:val="21"/>
        </w:rPr>
        <w:t xml:space="preserve">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r>
        <w:rPr>
          <w:rFonts w:hint="eastAsia" w:asciiTheme="minorEastAsia" w:hAnsiTheme="minorEastAsia" w:eastAsiaTheme="minorEastAsia" w:cstheme="minorEastAsia"/>
          <w:szCs w:val="21"/>
        </w:rPr>
        <w:t xml:space="preserve">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default" w:asciiTheme="minorEastAsia" w:hAnsiTheme="minorEastAsia" w:eastAsiaTheme="minorEastAsia" w:cstheme="minorEastAsia"/>
          <w:szCs w:val="21"/>
        </w:rPr>
        <w:t>服务</w:t>
      </w:r>
      <w:r>
        <w:rPr>
          <w:rFonts w:hint="eastAsia" w:asciiTheme="minorEastAsia" w:hAnsiTheme="minorEastAsia" w:eastAsiaTheme="minorEastAsia" w:cstheme="minorEastAsia"/>
          <w:szCs w:val="21"/>
        </w:rPr>
        <w:t>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ageBreakBefore w:val="0"/>
        <w:widowControl w:val="0"/>
        <w:kinsoku/>
        <w:overflowPunct/>
        <w:topLinePunct w:val="0"/>
        <w:autoSpaceDE/>
        <w:autoSpaceDN/>
        <w:bidi w:val="0"/>
        <w:spacing w:line="440" w:lineRule="exact"/>
        <w:ind w:firstLine="420" w:firstLineChars="200"/>
        <w:jc w:val="left"/>
        <w:textAlignment w:val="auto"/>
        <w:rPr>
          <w:rFonts w:hint="eastAsia" w:ascii="宋体" w:hAnsi="宋体" w:cs="宋体"/>
          <w:bCs/>
          <w:sz w:val="24"/>
          <w:szCs w:val="24"/>
          <w:lang w:val="en-US" w:eastAsia="zh-CN"/>
        </w:rPr>
      </w:pPr>
      <w:r>
        <w:rPr>
          <w:rFonts w:hint="eastAsia" w:asciiTheme="minorEastAsia" w:hAnsiTheme="minorEastAsia" w:eastAsiaTheme="minorEastAsia" w:cstheme="minorEastAsia"/>
          <w:color w:val="auto"/>
          <w:kern w:val="2"/>
          <w:sz w:val="21"/>
          <w:szCs w:val="21"/>
          <w:lang w:val="en-US" w:eastAsia="zh-CN" w:bidi="ar-SA"/>
        </w:rPr>
        <w:t>5.2 付款方式：运行费用依据运行记录，检测结果等确定达标出水量，每季度支付一次。</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34" w:name="page"/>
      <w:bookmarkEnd w:id="234"/>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sectPr>
          <w:footerReference r:id="rId5" w:type="default"/>
          <w:pgSz w:w="11907" w:h="16840"/>
          <w:pgMar w:top="1276" w:right="1116" w:bottom="1417" w:left="1331" w:header="850" w:footer="998" w:gutter="0"/>
          <w:pgNumType w:fmt="numberInDash"/>
          <w:cols w:space="720" w:num="1"/>
          <w:docGrid w:type="lines" w:linePitch="380" w:charSpace="0"/>
        </w:sectPr>
      </w:pP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r>
        <w:rPr>
          <w:rFonts w:hint="eastAsia" w:asciiTheme="minorEastAsia" w:hAnsiTheme="minorEastAsia" w:eastAsiaTheme="minorEastAsia" w:cstheme="minorEastAsia"/>
          <w:color w:val="C00000"/>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发包人：(盖公章)  承包人：(盖公章)</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法定代表人(或授权代表)：(签名)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地址：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邮编：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传真：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开户行：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开户行</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账号：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账号：</w:t>
      </w:r>
    </w:p>
    <w:p>
      <w:pPr>
        <w:spacing w:line="440" w:lineRule="exact"/>
        <w:ind w:firstLine="480"/>
        <w:rPr>
          <w:rFonts w:asciiTheme="minorEastAsia" w:hAnsiTheme="minorEastAsia" w:eastAsiaTheme="minorEastAsia" w:cstheme="minorEastAsia"/>
          <w:szCs w:val="21"/>
        </w:rPr>
      </w:pPr>
    </w:p>
    <w:p>
      <w:pPr>
        <w:spacing w:line="440" w:lineRule="exact"/>
        <w:ind w:firstLine="48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签字日期:   年   月   日</w:t>
      </w: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rPr>
          <w:sz w:val="32"/>
          <w:szCs w:val="32"/>
        </w:rPr>
      </w:pPr>
    </w:p>
    <w:p>
      <w:pPr>
        <w:pStyle w:val="14"/>
        <w:jc w:val="center"/>
        <w:rPr>
          <w:b/>
          <w:bCs/>
          <w:sz w:val="32"/>
          <w:szCs w:val="32"/>
        </w:rPr>
      </w:pPr>
      <w:r>
        <w:rPr>
          <w:rFonts w:hint="eastAsia"/>
          <w:b/>
          <w:bCs/>
          <w:sz w:val="32"/>
          <w:szCs w:val="32"/>
        </w:rPr>
        <w:t xml:space="preserve">第五章 </w:t>
      </w:r>
      <w:r>
        <w:rPr>
          <w:rFonts w:hint="eastAsia"/>
          <w:b/>
          <w:bCs/>
          <w:sz w:val="32"/>
          <w:szCs w:val="32"/>
          <w:lang w:val="en-US" w:eastAsia="zh-CN"/>
        </w:rPr>
        <w:t>服务</w:t>
      </w:r>
      <w:r>
        <w:rPr>
          <w:rFonts w:hint="eastAsia"/>
          <w:b/>
          <w:bCs/>
          <w:sz w:val="32"/>
          <w:szCs w:val="32"/>
        </w:rPr>
        <w:t>内容及要求</w:t>
      </w:r>
    </w:p>
    <w:bookmarkEnd w:id="233"/>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bookmarkStart w:id="235" w:name="_Toc426369533"/>
      <w:bookmarkStart w:id="236" w:name="_Toc7906"/>
      <w:bookmarkStart w:id="237" w:name="_Toc403122572"/>
      <w:r>
        <w:rPr>
          <w:rFonts w:hint="eastAsia" w:asciiTheme="minorEastAsia" w:hAnsiTheme="minorEastAsia" w:eastAsiaTheme="minorEastAsia" w:cstheme="minorEastAsia"/>
          <w:color w:val="auto"/>
          <w:sz w:val="24"/>
          <w:szCs w:val="24"/>
        </w:rPr>
        <w:t>（一）项目服务内容及用途</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博爱县城管局通过公开招标选定博爱县垃圾处理场渗滤液处理设备及运行提标改造项目的中标人，由中标人提供日处理垃圾渗滤液100吨的设备，并负责运行、维护等工作，按照《城市生活垃圾卫生填埋处理技术规范》（GB 50869-2013）渗滤液处理相关技术要求进行处理，</w:t>
      </w:r>
      <w:r>
        <w:rPr>
          <w:rFonts w:hint="eastAsia" w:asciiTheme="minorEastAsia" w:hAnsiTheme="minorEastAsia" w:eastAsiaTheme="minorEastAsia" w:cstheme="minorEastAsia"/>
          <w:color w:val="auto"/>
          <w:sz w:val="24"/>
          <w:szCs w:val="24"/>
          <w:lang w:eastAsia="zh-CN"/>
        </w:rPr>
        <w:t>出水满足生活垃圾填埋场污染控制标准（</w:t>
      </w:r>
      <w:r>
        <w:rPr>
          <w:rFonts w:hint="eastAsia" w:asciiTheme="minorEastAsia" w:hAnsiTheme="minorEastAsia" w:eastAsiaTheme="minorEastAsia" w:cstheme="minorEastAsia"/>
          <w:color w:val="auto"/>
          <w:sz w:val="24"/>
          <w:szCs w:val="24"/>
          <w:lang w:val="en-US" w:eastAsia="zh-CN"/>
        </w:rPr>
        <w:t>GB 16889-2008</w:t>
      </w:r>
      <w:r>
        <w:rPr>
          <w:rFonts w:hint="eastAsia" w:asciiTheme="minorEastAsia" w:hAnsiTheme="minorEastAsia" w:eastAsiaTheme="minorEastAsia" w:cstheme="minorEastAsia"/>
          <w:color w:val="auto"/>
          <w:sz w:val="24"/>
          <w:szCs w:val="24"/>
          <w:lang w:eastAsia="zh-CN"/>
        </w:rPr>
        <w:t>）表二标准后</w:t>
      </w:r>
      <w:r>
        <w:rPr>
          <w:rFonts w:hint="eastAsia" w:asciiTheme="minorEastAsia" w:hAnsiTheme="minorEastAsia" w:eastAsiaTheme="minorEastAsia" w:cstheme="minorEastAsia"/>
          <w:color w:val="auto"/>
          <w:sz w:val="24"/>
          <w:szCs w:val="24"/>
        </w:rPr>
        <w:t>排放。</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rPr>
      </w:pPr>
      <w:r>
        <w:rPr>
          <w:rFonts w:hint="eastAsia" w:asciiTheme="minorEastAsia" w:hAnsiTheme="minorEastAsia" w:eastAsiaTheme="minorEastAsia" w:cstheme="minorEastAsia"/>
          <w:color w:val="auto"/>
          <w:sz w:val="24"/>
          <w:szCs w:val="24"/>
        </w:rPr>
        <w:t>本次拟招标的垃圾处理场渗滤液处理设备及运行的处理规模为日处理垃圾渗滤液100吨</w:t>
      </w:r>
      <w:r>
        <w:rPr>
          <w:rFonts w:hint="eastAsia" w:asciiTheme="minorEastAsia" w:hAnsiTheme="minorEastAsia" w:eastAsiaTheme="minorEastAsia" w:cstheme="minorEastAsia"/>
          <w:color w:val="auto"/>
          <w:sz w:val="24"/>
          <w:szCs w:val="24"/>
          <w:lang w:val="en-US" w:eastAsia="zh-CN"/>
        </w:rPr>
        <w:t>(进水)</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出水率</w:t>
      </w:r>
      <w:r>
        <w:rPr>
          <w:rFonts w:hint="eastAsia" w:asciiTheme="minorEastAsia" w:hAnsiTheme="minorEastAsia" w:eastAsiaTheme="minorEastAsia" w:cstheme="minorEastAsia"/>
          <w:color w:val="auto"/>
          <w:sz w:val="24"/>
          <w:szCs w:val="24"/>
        </w:rPr>
        <w:t>不低于</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0%，运行期限为</w:t>
      </w:r>
      <w:r>
        <w:rPr>
          <w:rFonts w:hint="eastAsia" w:asciiTheme="minorEastAsia" w:hAnsiTheme="minorEastAsia" w:eastAsiaTheme="minorEastAsia" w:cstheme="minorEastAsia"/>
          <w:color w:val="auto"/>
          <w:sz w:val="24"/>
          <w:szCs w:val="24"/>
          <w:lang w:eastAsia="zh-CN"/>
        </w:rPr>
        <w:t>三年（自设备正常运行，达标排放开始计算日期）</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预计</w:t>
      </w:r>
      <w:r>
        <w:rPr>
          <w:rFonts w:hint="eastAsia" w:asciiTheme="minorEastAsia" w:hAnsiTheme="minorEastAsia" w:eastAsiaTheme="minorEastAsia" w:cstheme="minorEastAsia"/>
          <w:color w:val="auto"/>
          <w:sz w:val="24"/>
          <w:szCs w:val="24"/>
        </w:rPr>
        <w:t>从2021年7月开始至202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7月</w:t>
      </w:r>
      <w:r>
        <w:rPr>
          <w:rFonts w:hint="eastAsia" w:asciiTheme="minorEastAsia" w:hAnsiTheme="minorEastAsia" w:eastAsiaTheme="minorEastAsia" w:cstheme="minorEastAsia"/>
          <w:color w:val="auto"/>
          <w:sz w:val="24"/>
          <w:szCs w:val="24"/>
        </w:rPr>
        <w:t>结束。运行期间所有费用及责任由中标人负责。项目建设用地位于现垃圾处理场内，中标人无偿使用。设备土建及安装工程由中标人负责，目前现有垃圾渗滤液处理设备可以利用，改造费用由中标人负责。渗滤液处理费</w:t>
      </w:r>
      <w:r>
        <w:rPr>
          <w:rFonts w:hint="eastAsia" w:asciiTheme="minorEastAsia" w:hAnsiTheme="minorEastAsia" w:eastAsiaTheme="minorEastAsia" w:cstheme="minorEastAsia"/>
          <w:color w:val="auto"/>
          <w:sz w:val="24"/>
          <w:szCs w:val="24"/>
          <w:lang w:val="en-US" w:eastAsia="zh-CN"/>
        </w:rPr>
        <w:t>214</w:t>
      </w:r>
      <w:r>
        <w:rPr>
          <w:rFonts w:hint="eastAsia" w:asciiTheme="minorEastAsia" w:hAnsiTheme="minorEastAsia" w:eastAsiaTheme="minorEastAsia" w:cstheme="minorEastAsia"/>
          <w:color w:val="auto"/>
          <w:sz w:val="24"/>
          <w:szCs w:val="24"/>
        </w:rPr>
        <w:t>元/吨（</w:t>
      </w:r>
      <w:r>
        <w:rPr>
          <w:rFonts w:hint="eastAsia" w:asciiTheme="minorEastAsia" w:hAnsiTheme="minorEastAsia" w:eastAsiaTheme="minorEastAsia" w:cstheme="minorEastAsia"/>
          <w:color w:val="auto"/>
          <w:sz w:val="24"/>
          <w:szCs w:val="24"/>
          <w:lang w:eastAsia="zh-CN"/>
        </w:rPr>
        <w:t>出</w:t>
      </w:r>
      <w:r>
        <w:rPr>
          <w:rFonts w:hint="eastAsia" w:asciiTheme="minorEastAsia" w:hAnsiTheme="minorEastAsia" w:eastAsiaTheme="minorEastAsia" w:cstheme="minorEastAsia"/>
          <w:color w:val="auto"/>
          <w:sz w:val="24"/>
          <w:szCs w:val="24"/>
        </w:rPr>
        <w:t>水），</w:t>
      </w:r>
      <w:r>
        <w:rPr>
          <w:rFonts w:hint="eastAsia" w:asciiTheme="minorEastAsia" w:hAnsiTheme="minorEastAsia" w:eastAsiaTheme="minorEastAsia" w:cstheme="minorEastAsia"/>
          <w:color w:val="auto"/>
          <w:sz w:val="24"/>
          <w:szCs w:val="24"/>
          <w:lang w:eastAsia="zh-CN"/>
        </w:rPr>
        <w:t>日进水不低于</w:t>
      </w:r>
      <w:r>
        <w:rPr>
          <w:rFonts w:hint="eastAsia" w:asciiTheme="minorEastAsia" w:hAnsiTheme="minorEastAsia" w:eastAsiaTheme="minorEastAsia" w:cstheme="minorEastAsia"/>
          <w:color w:val="auto"/>
          <w:sz w:val="24"/>
          <w:szCs w:val="24"/>
          <w:lang w:val="en-US" w:eastAsia="zh-CN"/>
        </w:rPr>
        <w:t>100吨，</w:t>
      </w:r>
      <w:r>
        <w:rPr>
          <w:rFonts w:hint="eastAsia" w:asciiTheme="minorEastAsia" w:hAnsiTheme="minorEastAsia" w:eastAsiaTheme="minorEastAsia" w:cstheme="minorEastAsia"/>
          <w:color w:val="auto"/>
          <w:sz w:val="24"/>
          <w:szCs w:val="24"/>
        </w:rPr>
        <w:t>出水率不低于70%，年处理渗滤液原液不少于3万吨，每年费用</w:t>
      </w:r>
      <w:r>
        <w:rPr>
          <w:rFonts w:hint="eastAsia" w:asciiTheme="minorEastAsia" w:hAnsiTheme="minorEastAsia" w:eastAsiaTheme="minorEastAsia" w:cstheme="minorEastAsia"/>
          <w:color w:val="auto"/>
          <w:sz w:val="24"/>
          <w:szCs w:val="24"/>
          <w:lang w:eastAsia="zh-CN"/>
        </w:rPr>
        <w:t>约</w:t>
      </w:r>
      <w:r>
        <w:rPr>
          <w:rFonts w:hint="eastAsia" w:asciiTheme="minorEastAsia" w:hAnsiTheme="minorEastAsia" w:eastAsiaTheme="minorEastAsia" w:cstheme="minorEastAsia"/>
          <w:color w:val="auto"/>
          <w:sz w:val="24"/>
          <w:szCs w:val="24"/>
        </w:rPr>
        <w:t>450万元，三年合计</w:t>
      </w:r>
      <w:r>
        <w:rPr>
          <w:rFonts w:hint="eastAsia" w:asciiTheme="minorEastAsia" w:hAnsiTheme="minorEastAsia" w:eastAsiaTheme="minorEastAsia" w:cstheme="minorEastAsia"/>
          <w:color w:val="auto"/>
          <w:sz w:val="24"/>
          <w:szCs w:val="24"/>
          <w:lang w:eastAsia="zh-CN"/>
        </w:rPr>
        <w:t>约</w:t>
      </w:r>
      <w:r>
        <w:rPr>
          <w:rFonts w:hint="eastAsia" w:asciiTheme="minorEastAsia" w:hAnsiTheme="minorEastAsia" w:eastAsiaTheme="minorEastAsia" w:cstheme="minorEastAsia"/>
          <w:color w:val="auto"/>
          <w:sz w:val="24"/>
          <w:szCs w:val="24"/>
        </w:rPr>
        <w:t>1350万元。</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（二）运行期限</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运行期限为三年（自设备正常运行，达标排放开始计算日期），预计从2021年7月开始至2024年7月结束。</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rPr>
        <w:t>付款方式</w:t>
      </w:r>
    </w:p>
    <w:p>
      <w:pPr>
        <w:pStyle w:val="102"/>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运行费用依据运行记录，检测结果等确定达标处理量，每季度支付一次。</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）项目具体要求</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具有</w:t>
      </w:r>
      <w:r>
        <w:rPr>
          <w:rFonts w:hint="eastAsia" w:asciiTheme="minorEastAsia" w:hAnsiTheme="minorEastAsia" w:eastAsiaTheme="minorEastAsia" w:cstheme="minorEastAsia"/>
          <w:color w:val="auto"/>
          <w:sz w:val="24"/>
          <w:szCs w:val="24"/>
          <w:lang w:eastAsia="zh-CN"/>
        </w:rPr>
        <w:t>渗滤液</w:t>
      </w:r>
      <w:r>
        <w:rPr>
          <w:rFonts w:hint="eastAsia" w:asciiTheme="minorEastAsia" w:hAnsiTheme="minorEastAsia" w:eastAsiaTheme="minorEastAsia" w:cstheme="minorEastAsia"/>
          <w:color w:val="auto"/>
          <w:sz w:val="24"/>
          <w:szCs w:val="24"/>
        </w:rPr>
        <w:t>处理设备和工艺技术，具有相应的专业技术队伍和经营管理经验。</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日处理垃圾渗滤液原液</w:t>
      </w:r>
      <w:r>
        <w:rPr>
          <w:rFonts w:hint="eastAsia" w:asciiTheme="minorEastAsia" w:hAnsiTheme="minorEastAsia" w:eastAsiaTheme="minorEastAsia" w:cstheme="minorEastAsia"/>
          <w:color w:val="auto"/>
          <w:sz w:val="24"/>
          <w:szCs w:val="24"/>
          <w:lang w:val="en-US" w:eastAsia="zh-CN"/>
        </w:rPr>
        <w:t>100吨，中水产生量</w:t>
      </w:r>
      <w:r>
        <w:rPr>
          <w:rFonts w:hint="eastAsia" w:asciiTheme="minorEastAsia" w:hAnsiTheme="minorEastAsia" w:eastAsiaTheme="minorEastAsia" w:cstheme="minorEastAsia"/>
          <w:color w:val="auto"/>
          <w:sz w:val="24"/>
          <w:szCs w:val="24"/>
        </w:rPr>
        <w:t>不低于</w:t>
      </w:r>
      <w:r>
        <w:rPr>
          <w:rFonts w:hint="eastAsia" w:asciiTheme="minorEastAsia" w:hAnsiTheme="minorEastAsia" w:eastAsiaTheme="minorEastAsia" w:cstheme="minorEastAsia"/>
          <w:color w:val="auto"/>
          <w:sz w:val="24"/>
          <w:szCs w:val="24"/>
          <w:lang w:val="en-US" w:eastAsia="zh-CN"/>
        </w:rPr>
        <w:t>70%</w:t>
      </w:r>
      <w:r>
        <w:rPr>
          <w:rFonts w:hint="eastAsia" w:asciiTheme="minorEastAsia" w:hAnsiTheme="minorEastAsia" w:eastAsiaTheme="minorEastAsia" w:cstheme="minorEastAsia"/>
          <w:color w:val="auto"/>
          <w:sz w:val="24"/>
          <w:szCs w:val="24"/>
        </w:rPr>
        <w:t>需在规定时间内建成投用。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必须</w:t>
      </w:r>
      <w:r>
        <w:rPr>
          <w:rFonts w:hint="eastAsia" w:asciiTheme="minorEastAsia" w:hAnsiTheme="minorEastAsia" w:eastAsiaTheme="minorEastAsia" w:cstheme="minorEastAsia"/>
          <w:color w:val="auto"/>
          <w:sz w:val="24"/>
          <w:szCs w:val="24"/>
          <w:lang w:val="en-US" w:eastAsia="zh-CN"/>
        </w:rPr>
        <w:t>按照</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城市生活垃圾卫生填埋处理技术规范</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GB 50869-2013</w:t>
      </w:r>
      <w:r>
        <w:rPr>
          <w:rFonts w:hint="eastAsia" w:asciiTheme="minorEastAsia" w:hAnsiTheme="minorEastAsia" w:eastAsiaTheme="minorEastAsia" w:cstheme="minorEastAsia"/>
          <w:color w:val="auto"/>
          <w:sz w:val="24"/>
          <w:szCs w:val="24"/>
          <w:lang w:eastAsia="zh-CN"/>
        </w:rPr>
        <w:t>）渗滤液处理</w:t>
      </w:r>
      <w:r>
        <w:rPr>
          <w:rFonts w:hint="eastAsia" w:asciiTheme="minorEastAsia" w:hAnsiTheme="minorEastAsia" w:eastAsiaTheme="minorEastAsia" w:cstheme="minorEastAsia"/>
          <w:color w:val="auto"/>
          <w:sz w:val="24"/>
          <w:szCs w:val="24"/>
          <w:lang w:val="en-US" w:eastAsia="zh-CN"/>
        </w:rPr>
        <w:t>相关技术要求进行处理，出水满足生活垃圾填埋场污染控制标准（GB 16889-2008）表二标准后排放</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中标</w:t>
      </w:r>
      <w:r>
        <w:rPr>
          <w:rFonts w:hint="eastAsia" w:asciiTheme="minorEastAsia" w:hAnsiTheme="minorEastAsia" w:eastAsiaTheme="minorEastAsia" w:cstheme="minorEastAsia"/>
          <w:color w:val="auto"/>
          <w:sz w:val="24"/>
          <w:szCs w:val="24"/>
        </w:rPr>
        <w:t>企业权益</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博爱县城市管理局管理和协调中标企业的博爱县垃圾处理场渗滤液处理设备及运行提标改造项目的具体实施。由公开招投标产生的中标企业享有以下权益:</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1、项目建设用地位于现垃圾处理场内，中标人无偿使用。</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2、现有垃圾渗滤液处理设备可以利用，改造费用由中标人负责。</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（六）中标企业承诺以下义务：</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1、设备土建及安装工程由中标人负责，并在规定期限内完成项目建成并投入运营，否则无条件退出，履约保证金不予退还。</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2、必须按照《城市生活垃圾卫生填埋处理技术规范》（GB 50869-2013）渗滤液处理相关技术要求进行处理，出水满足生活垃圾填埋场污染控制标准（GB 16889-2008）表二标准后排放。</w:t>
      </w:r>
    </w:p>
    <w:p>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3、城管部门负责对运行情况组织考核，环保部门负责对排放进行监管，中标企业须无条件配合。</w:t>
      </w:r>
    </w:p>
    <w:p>
      <w:pPr>
        <w:spacing w:line="360" w:lineRule="exact"/>
      </w:pPr>
    </w:p>
    <w:p>
      <w:pPr>
        <w:pStyle w:val="36"/>
        <w:spacing w:line="600" w:lineRule="exact"/>
        <w:ind w:right="-63" w:rightChars="-30"/>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36"/>
          <w:szCs w:val="36"/>
        </w:rPr>
      </w:pPr>
    </w:p>
    <w:p>
      <w:pPr>
        <w:pStyle w:val="2"/>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36"/>
          <w:szCs w:val="36"/>
        </w:rPr>
      </w:pPr>
    </w:p>
    <w:p>
      <w:pPr>
        <w:pStyle w:val="2"/>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36"/>
          <w:szCs w:val="36"/>
        </w:rPr>
      </w:pPr>
    </w:p>
    <w:p>
      <w:pPr>
        <w:pStyle w:val="2"/>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36"/>
          <w:szCs w:val="36"/>
        </w:rPr>
      </w:pPr>
    </w:p>
    <w:p>
      <w:pPr>
        <w:pStyle w:val="2"/>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36"/>
          <w:szCs w:val="36"/>
        </w:rPr>
      </w:pPr>
    </w:p>
    <w:p>
      <w:pPr>
        <w:pStyle w:val="2"/>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36"/>
          <w:szCs w:val="36"/>
        </w:rPr>
      </w:pPr>
    </w:p>
    <w:p>
      <w:pPr>
        <w:pStyle w:val="2"/>
        <w:rPr>
          <w:rFonts w:asciiTheme="minorEastAsia" w:hAnsiTheme="minorEastAsia" w:eastAsiaTheme="minorEastAsia" w:cstheme="minorEastAsia"/>
          <w:sz w:val="36"/>
          <w:szCs w:val="36"/>
        </w:rPr>
      </w:pPr>
    </w:p>
    <w:p>
      <w:pPr>
        <w:rPr>
          <w:rFonts w:asciiTheme="minorEastAsia" w:hAnsiTheme="minorEastAsia" w:eastAsiaTheme="minorEastAsia" w:cstheme="minorEastAsia"/>
          <w:sz w:val="36"/>
          <w:szCs w:val="36"/>
        </w:rPr>
      </w:pPr>
    </w:p>
    <w:p>
      <w:pPr>
        <w:pStyle w:val="36"/>
        <w:spacing w:line="600" w:lineRule="exact"/>
        <w:ind w:right="-63" w:rightChars="-30"/>
        <w:rPr>
          <w:rFonts w:asciiTheme="minorEastAsia" w:hAnsiTheme="minorEastAsia" w:eastAsiaTheme="minorEastAsia" w:cstheme="minorEastAsia"/>
          <w:sz w:val="36"/>
          <w:szCs w:val="36"/>
        </w:rPr>
      </w:pPr>
      <w:bookmarkStart w:id="238" w:name="_Toc26235"/>
      <w:r>
        <w:rPr>
          <w:rFonts w:hint="eastAsia" w:asciiTheme="minorEastAsia" w:hAnsiTheme="minorEastAsia" w:eastAsiaTheme="minorEastAsia" w:cstheme="minorEastAsia"/>
          <w:sz w:val="36"/>
          <w:szCs w:val="36"/>
        </w:rPr>
        <w:t>第六章  投标文件格式</w:t>
      </w:r>
      <w:bookmarkEnd w:id="235"/>
      <w:bookmarkEnd w:id="236"/>
      <w:bookmarkEnd w:id="237"/>
      <w:bookmarkEnd w:id="238"/>
    </w:p>
    <w:p>
      <w:pPr>
        <w:rPr>
          <w:rFonts w:asciiTheme="minorEastAsia" w:hAnsiTheme="minorEastAsia" w:eastAsiaTheme="minorEastAsia" w:cstheme="minorEastAsia"/>
        </w:rPr>
      </w:pPr>
      <w:bookmarkStart w:id="239" w:name="_Toc27452"/>
      <w:bookmarkStart w:id="240" w:name="_Toc402961301"/>
      <w:bookmarkStart w:id="241" w:name="_Toc403122573"/>
      <w:bookmarkStart w:id="242" w:name="_Toc18905"/>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正本/副本</w:t>
      </w:r>
      <w:bookmarkEnd w:id="239"/>
      <w:bookmarkEnd w:id="240"/>
      <w:bookmarkEnd w:id="241"/>
      <w:bookmarkEnd w:id="242"/>
    </w:p>
    <w:p>
      <w:pPr>
        <w:pStyle w:val="36"/>
        <w:outlineLvl w:val="9"/>
        <w:rPr>
          <w:rFonts w:asciiTheme="minorEastAsia" w:hAnsiTheme="minorEastAsia" w:eastAsiaTheme="minorEastAsia" w:cstheme="minorEastAsia"/>
          <w:kern w:val="44"/>
          <w:sz w:val="24"/>
          <w:szCs w:val="24"/>
        </w:rPr>
      </w:pPr>
    </w:p>
    <w:p>
      <w:pPr>
        <w:pStyle w:val="36"/>
        <w:outlineLvl w:val="9"/>
        <w:rPr>
          <w:rFonts w:asciiTheme="minorEastAsia" w:hAnsiTheme="minorEastAsia" w:eastAsiaTheme="minorEastAsia" w:cstheme="minorEastAsia"/>
          <w:kern w:val="44"/>
          <w:sz w:val="24"/>
          <w:szCs w:val="24"/>
        </w:rPr>
      </w:pPr>
    </w:p>
    <w:p>
      <w:pPr>
        <w:spacing w:line="360" w:lineRule="auto"/>
        <w:ind w:firstLine="2208" w:firstLineChars="611"/>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u w:val="single"/>
        </w:rPr>
        <w:t xml:space="preserve">                   </w:t>
      </w:r>
      <w:r>
        <w:rPr>
          <w:rFonts w:hint="eastAsia" w:asciiTheme="minorEastAsia" w:hAnsiTheme="minorEastAsia" w:eastAsiaTheme="minorEastAsia" w:cstheme="minorEastAsia"/>
          <w:b/>
          <w:sz w:val="36"/>
          <w:szCs w:val="36"/>
        </w:rPr>
        <w:t>（项目名称）</w:t>
      </w:r>
    </w:p>
    <w:p>
      <w:pPr>
        <w:spacing w:line="360" w:lineRule="auto"/>
        <w:jc w:val="center"/>
        <w:rPr>
          <w:rFonts w:asciiTheme="minorEastAsia" w:hAnsiTheme="minorEastAsia" w:eastAsiaTheme="minorEastAsia" w:cstheme="minorEastAsia"/>
          <w:b/>
          <w:sz w:val="32"/>
          <w:szCs w:val="32"/>
        </w:rPr>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21"/>
        <w:spacing w:line="600" w:lineRule="exact"/>
        <w:ind w:left="1050" w:leftChars="500" w:firstLine="128"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pacing w:val="8"/>
          <w:sz w:val="24"/>
          <w:u w:val="single"/>
        </w:rPr>
        <w:t xml:space="preserve">                             </w:t>
      </w:r>
      <w:r>
        <w:rPr>
          <w:rFonts w:asciiTheme="minorEastAsia" w:hAnsiTheme="minorEastAsia" w:eastAsiaTheme="minorEastAsia" w:cstheme="minorEastAsia"/>
          <w:sz w:val="24"/>
        </w:rPr>
        <w:t>（单位公章）</w:t>
      </w:r>
    </w:p>
    <w:p>
      <w:pPr>
        <w:pStyle w:val="21"/>
        <w:spacing w:line="600" w:lineRule="exact"/>
        <w:ind w:left="1050" w:leftChars="500" w:firstLine="120" w:firstLineChars="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pacing w:val="12"/>
          <w:sz w:val="24"/>
          <w:u w:val="single"/>
        </w:rPr>
        <w:t xml:space="preserve">                 </w:t>
      </w:r>
      <w:r>
        <w:rPr>
          <w:rFonts w:asciiTheme="minorEastAsia" w:hAnsiTheme="minorEastAsia" w:eastAsiaTheme="minorEastAsia" w:cstheme="minorEastAsia"/>
          <w:sz w:val="24"/>
        </w:rPr>
        <w:t xml:space="preserve">（签字或盖章）  </w:t>
      </w:r>
    </w:p>
    <w:p>
      <w:pPr>
        <w:pStyle w:val="21"/>
        <w:spacing w:line="600" w:lineRule="exact"/>
        <w:ind w:left="1050" w:leftChars="500" w:firstLine="120" w:firstLineChars="5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43" w:name="_Toc31547"/>
      <w:r>
        <w:rPr>
          <w:rFonts w:hint="default"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44" w:name="_Toc1921"/>
      <w:r>
        <w:rPr>
          <w:rFonts w:hint="eastAsia" w:asciiTheme="minorEastAsia" w:hAnsiTheme="minorEastAsia" w:eastAsiaTheme="minorEastAsia" w:cstheme="minorEastAsia"/>
          <w:b/>
          <w:bCs/>
          <w:sz w:val="30"/>
          <w:szCs w:val="30"/>
        </w:rPr>
        <w:t>一、投标函</w:t>
      </w:r>
      <w:bookmarkEnd w:id="243"/>
      <w:r>
        <w:rPr>
          <w:rFonts w:hint="eastAsia" w:asciiTheme="minorEastAsia" w:hAnsiTheme="minorEastAsia" w:eastAsiaTheme="minorEastAsia" w:cstheme="minorEastAsia"/>
          <w:b/>
          <w:bCs/>
          <w:sz w:val="30"/>
          <w:szCs w:val="30"/>
        </w:rPr>
        <w:t>及开标一览表</w:t>
      </w:r>
      <w:bookmarkEnd w:id="244"/>
    </w:p>
    <w:p>
      <w:pPr>
        <w:jc w:val="center"/>
        <w:outlineLvl w:val="2"/>
        <w:rPr>
          <w:rFonts w:ascii="宋体" w:hAnsi="宋体" w:eastAsia="宋体" w:cs="宋体"/>
          <w:b/>
          <w:bCs/>
          <w:sz w:val="28"/>
        </w:rPr>
      </w:pPr>
      <w:bookmarkStart w:id="245" w:name="_Toc27218"/>
      <w:bookmarkStart w:id="246" w:name="_Toc12044"/>
      <w:bookmarkStart w:id="247" w:name="_Toc600"/>
      <w:r>
        <w:rPr>
          <w:rFonts w:hint="eastAsia" w:ascii="宋体" w:hAnsi="宋体" w:eastAsia="宋体" w:cs="宋体"/>
          <w:b/>
          <w:sz w:val="28"/>
          <w:szCs w:val="28"/>
        </w:rPr>
        <w:t>（一）投标函</w:t>
      </w:r>
      <w:bookmarkEnd w:id="245"/>
      <w:bookmarkEnd w:id="246"/>
      <w:bookmarkEnd w:id="247"/>
    </w:p>
    <w:p>
      <w:pPr>
        <w:spacing w:line="440" w:lineRule="exact"/>
        <w:rPr>
          <w:rFonts w:ascii="宋体" w:hAnsi="宋体" w:eastAsia="宋体" w:cs="宋体"/>
          <w:b/>
          <w:bCs/>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（采购人名称）： </w:t>
      </w:r>
    </w:p>
    <w:p>
      <w:pPr>
        <w:numPr>
          <w:ilvl w:val="0"/>
          <w:numId w:val="7"/>
        </w:numPr>
        <w:tabs>
          <w:tab w:val="clear" w:pos="825"/>
        </w:tabs>
        <w:spacing w:line="440" w:lineRule="exact"/>
        <w:ind w:left="-105" w:firstLine="508"/>
        <w:rPr>
          <w:rFonts w:ascii="宋体" w:hAnsi="宋体" w:eastAsia="宋体" w:cs="宋体"/>
          <w:szCs w:val="21"/>
        </w:rPr>
      </w:pPr>
      <w:r>
        <w:rPr>
          <w:rFonts w:hint="eastAsia" w:ascii="宋体" w:hAnsi="宋体" w:eastAsia="宋体" w:cs="宋体"/>
          <w:szCs w:val="21"/>
        </w:rPr>
        <w:t xml:space="preserve"> 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（项目名称）招标文件的全部内容，以</w:t>
      </w:r>
      <w:r>
        <w:rPr>
          <w:rFonts w:hint="eastAsia" w:ascii="宋体" w:hAnsi="宋体" w:eastAsia="宋体" w:cs="宋体"/>
          <w:szCs w:val="21"/>
          <w:lang w:val="en-US" w:eastAsia="zh-CN"/>
        </w:rPr>
        <w:t>渗滤液处理费</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lang w:val="en-US" w:eastAsia="zh-CN"/>
        </w:rPr>
        <w:t>/吨（出水）</w:t>
      </w:r>
      <w:r>
        <w:rPr>
          <w:rFonts w:hint="eastAsia" w:ascii="宋体" w:hAnsi="宋体" w:eastAsia="宋体" w:cs="宋体"/>
          <w:szCs w:val="21"/>
          <w:lang w:eastAsia="zh-CN"/>
        </w:rPr>
        <w:t>为</w:t>
      </w:r>
      <w:r>
        <w:rPr>
          <w:rFonts w:hint="eastAsia" w:ascii="宋体" w:hAnsi="宋体" w:eastAsia="宋体" w:cs="宋体"/>
          <w:szCs w:val="21"/>
        </w:rPr>
        <w:t>投标报价，</w:t>
      </w:r>
      <w:r>
        <w:rPr>
          <w:rFonts w:hint="default" w:ascii="宋体" w:hAnsi="宋体" w:eastAsia="宋体" w:cs="宋体"/>
        </w:rPr>
        <w:t>服务</w:t>
      </w:r>
      <w:r>
        <w:rPr>
          <w:rFonts w:hint="eastAsia" w:ascii="宋体" w:hAnsi="宋体" w:eastAsia="宋体" w:cs="宋体"/>
        </w:rPr>
        <w:t>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，按合同约定实施和完成本项目。 </w:t>
      </w:r>
    </w:p>
    <w:p>
      <w:pPr>
        <w:numPr>
          <w:ilvl w:val="0"/>
          <w:numId w:val="7"/>
        </w:numPr>
        <w:tabs>
          <w:tab w:val="left" w:pos="840"/>
          <w:tab w:val="clear" w:pos="825"/>
        </w:tabs>
        <w:spacing w:line="440" w:lineRule="exact"/>
        <w:ind w:left="-105" w:firstLine="508"/>
        <w:rPr>
          <w:rFonts w:ascii="宋体" w:hAnsi="宋体" w:eastAsia="宋体" w:cs="宋体"/>
          <w:szCs w:val="21"/>
        </w:rPr>
      </w:pPr>
      <w:r>
        <w:rPr>
          <w:rFonts w:hint="eastAsia" w:ascii="宋体" w:hAnsi="宋体" w:eastAsia="宋体" w:cs="宋体"/>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7"/>
        </w:numPr>
        <w:tabs>
          <w:tab w:val="left" w:pos="840"/>
          <w:tab w:val="clear" w:pos="825"/>
        </w:tabs>
        <w:spacing w:line="440" w:lineRule="exact"/>
        <w:ind w:left="-105" w:firstLine="508"/>
        <w:rPr>
          <w:rFonts w:ascii="宋体" w:hAnsi="宋体" w:eastAsia="宋体" w:cs="宋体"/>
          <w:szCs w:val="21"/>
        </w:rPr>
      </w:pPr>
      <w:r>
        <w:rPr>
          <w:rFonts w:hint="eastAsia" w:ascii="宋体" w:hAnsi="宋体" w:eastAsia="宋体" w:cs="宋体"/>
          <w:szCs w:val="21"/>
        </w:rPr>
        <w:t>我方承诺在投标有效期内不修改、撤销投标文件。</w:t>
      </w:r>
    </w:p>
    <w:p>
      <w:pPr>
        <w:numPr>
          <w:ilvl w:val="0"/>
          <w:numId w:val="7"/>
        </w:numPr>
        <w:tabs>
          <w:tab w:val="left" w:pos="840"/>
          <w:tab w:val="clear" w:pos="825"/>
        </w:tabs>
        <w:spacing w:line="440" w:lineRule="exact"/>
        <w:ind w:left="-105" w:firstLine="508"/>
        <w:rPr>
          <w:rFonts w:ascii="宋体" w:hAnsi="宋体" w:eastAsia="宋体" w:cs="宋体"/>
          <w:szCs w:val="21"/>
        </w:rPr>
      </w:pPr>
      <w:r>
        <w:rPr>
          <w:rFonts w:hint="eastAsia" w:ascii="宋体" w:hAnsi="宋体" w:eastAsia="宋体" w:cs="宋体"/>
          <w:szCs w:val="21"/>
        </w:rPr>
        <w:t xml:space="preserve">如我方中标： </w:t>
      </w:r>
    </w:p>
    <w:p>
      <w:pPr>
        <w:spacing w:line="440" w:lineRule="exact"/>
        <w:ind w:left="420" w:leftChars="200"/>
        <w:rPr>
          <w:rFonts w:ascii="宋体" w:hAnsi="宋体" w:eastAsia="宋体" w:cs="宋体"/>
          <w:szCs w:val="21"/>
        </w:rPr>
      </w:pPr>
      <w:r>
        <w:rPr>
          <w:rFonts w:hint="eastAsia" w:ascii="宋体" w:hAnsi="宋体" w:eastAsia="宋体" w:cs="宋体"/>
          <w:szCs w:val="21"/>
        </w:rPr>
        <w:t>（1）我方承诺在收到中标通知书后，在中标通知书规定的期限内与你方签订合同。</w:t>
      </w:r>
    </w:p>
    <w:p>
      <w:pPr>
        <w:spacing w:line="440" w:lineRule="exact"/>
        <w:ind w:left="420" w:leftChars="200"/>
        <w:rPr>
          <w:rFonts w:ascii="宋体" w:hAnsi="宋体" w:eastAsia="宋体" w:cs="宋体"/>
          <w:szCs w:val="21"/>
        </w:rPr>
      </w:pPr>
      <w:r>
        <w:rPr>
          <w:rFonts w:hint="eastAsia" w:ascii="宋体" w:hAnsi="宋体" w:eastAsia="宋体" w:cs="宋体"/>
          <w:szCs w:val="21"/>
        </w:rPr>
        <w:t xml:space="preserve">（2）随同本投标函递交的投标函附录属于合同文件的组成部分。 </w:t>
      </w:r>
    </w:p>
    <w:p>
      <w:pPr>
        <w:spacing w:line="440" w:lineRule="exact"/>
        <w:ind w:left="420" w:leftChars="200"/>
        <w:rPr>
          <w:rFonts w:ascii="宋体" w:hAnsi="宋体" w:eastAsia="宋体" w:cs="宋体"/>
          <w:szCs w:val="21"/>
        </w:rPr>
      </w:pPr>
      <w:r>
        <w:rPr>
          <w:rFonts w:hint="eastAsia" w:ascii="宋体" w:hAnsi="宋体" w:eastAsia="宋体" w:cs="宋体"/>
          <w:szCs w:val="21"/>
        </w:rPr>
        <w:t xml:space="preserve">（3）我方承诺按照招标文件规定向你方递交履约保证金。 </w:t>
      </w:r>
    </w:p>
    <w:p>
      <w:pPr>
        <w:spacing w:line="440" w:lineRule="exact"/>
        <w:ind w:left="420" w:leftChars="200"/>
        <w:rPr>
          <w:rFonts w:ascii="宋体" w:hAnsi="宋体" w:eastAsia="宋体" w:cs="宋体"/>
          <w:szCs w:val="21"/>
        </w:rPr>
      </w:pPr>
      <w:r>
        <w:rPr>
          <w:rFonts w:hint="eastAsia" w:ascii="宋体" w:hAnsi="宋体" w:eastAsia="宋体" w:cs="宋体"/>
          <w:szCs w:val="21"/>
        </w:rPr>
        <w:t>（4）我们将根据招标文件的规定，严格按照《合同法》履行自己的责任和义务,并保证于投标报价表中规定的时间交货使用，否则我们的履约保证金将被贵方没收。</w:t>
      </w:r>
    </w:p>
    <w:p>
      <w:pPr>
        <w:numPr>
          <w:ilvl w:val="0"/>
          <w:numId w:val="7"/>
        </w:numPr>
        <w:tabs>
          <w:tab w:val="clear" w:pos="825"/>
        </w:tabs>
        <w:spacing w:line="440" w:lineRule="exact"/>
        <w:ind w:left="-105" w:firstLine="508"/>
        <w:rPr>
          <w:rFonts w:ascii="宋体" w:hAnsi="宋体" w:eastAsia="宋体" w:cs="宋体"/>
          <w:szCs w:val="21"/>
        </w:rPr>
      </w:pPr>
      <w:r>
        <w:rPr>
          <w:rFonts w:hint="eastAsia" w:ascii="宋体" w:hAnsi="宋体" w:eastAsia="宋体" w:cs="宋体"/>
          <w:szCs w:val="21"/>
        </w:rPr>
        <w:t xml:space="preserve">我方在此声明，所递交的投标文件及有关资料内容完整、真实和准确。 </w:t>
      </w:r>
    </w:p>
    <w:p>
      <w:pPr>
        <w:spacing w:line="440" w:lineRule="exact"/>
        <w:ind w:left="105"/>
        <w:rPr>
          <w:rFonts w:ascii="宋体" w:hAnsi="宋体" w:eastAsia="宋体" w:cs="宋体"/>
          <w:szCs w:val="21"/>
        </w:rPr>
      </w:pPr>
    </w:p>
    <w:p>
      <w:pPr>
        <w:spacing w:line="440" w:lineRule="exact"/>
        <w:ind w:left="105"/>
        <w:rPr>
          <w:rFonts w:ascii="宋体" w:hAnsi="宋体" w:eastAsia="宋体" w:cs="宋体"/>
          <w:szCs w:val="21"/>
        </w:rPr>
      </w:pPr>
    </w:p>
    <w:p>
      <w:pPr>
        <w:spacing w:line="440" w:lineRule="exact"/>
        <w:ind w:left="2625" w:leftChars="1250"/>
        <w:rPr>
          <w:rFonts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rPr>
        <w:t xml:space="preserve">                      </w:t>
      </w:r>
      <w:r>
        <w:rPr>
          <w:rFonts w:hint="eastAsia" w:ascii="宋体" w:hAnsi="宋体" w:eastAsia="宋体" w:cs="宋体"/>
          <w:szCs w:val="21"/>
        </w:rPr>
        <w:t>（盖企业公章）</w:t>
      </w:r>
    </w:p>
    <w:p>
      <w:pPr>
        <w:spacing w:line="440" w:lineRule="exact"/>
        <w:ind w:left="2625" w:leftChars="1250"/>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rPr>
        <w:t>签字或盖章）</w:t>
      </w:r>
    </w:p>
    <w:p>
      <w:pPr>
        <w:spacing w:line="440" w:lineRule="exact"/>
        <w:ind w:left="2625" w:leftChars="1250"/>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440" w:lineRule="exact"/>
        <w:ind w:left="2625" w:leftChars="1250"/>
        <w:rPr>
          <w:rFonts w:ascii="宋体" w:hAnsi="宋体" w:eastAsia="宋体" w:cs="宋体"/>
          <w:szCs w:val="21"/>
        </w:rPr>
      </w:pPr>
      <w:r>
        <w:rPr>
          <w:rFonts w:hint="eastAsia" w:ascii="宋体" w:hAnsi="宋体" w:eastAsia="宋体" w:cs="宋体"/>
          <w:szCs w:val="21"/>
        </w:rPr>
        <w:t>网址：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ind w:left="2625" w:leftChars="1250"/>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ind w:left="2625" w:leftChars="1250"/>
        <w:rPr>
          <w:rFonts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ind w:left="2625" w:leftChars="1250"/>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ind w:left="2625" w:leftChars="1250"/>
        <w:rPr>
          <w:rFonts w:ascii="宋体" w:hAnsi="宋体" w:eastAsia="宋体" w:cs="宋体"/>
          <w:sz w:val="24"/>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 w:val="24"/>
        </w:rPr>
        <w:t xml:space="preserve"> </w:t>
      </w:r>
    </w:p>
    <w:p>
      <w:pPr>
        <w:spacing w:line="400" w:lineRule="exact"/>
        <w:ind w:left="2625" w:leftChars="1250"/>
        <w:rPr>
          <w:rFonts w:ascii="宋体" w:hAnsi="宋体" w:eastAsia="宋体" w:cs="宋体"/>
          <w:sz w:val="24"/>
        </w:rPr>
      </w:pPr>
    </w:p>
    <w:p>
      <w:pPr>
        <w:spacing w:line="400" w:lineRule="exact"/>
        <w:ind w:left="2625" w:leftChars="1250"/>
        <w:rPr>
          <w:rFonts w:ascii="宋体" w:hAnsi="宋体" w:eastAsia="宋体" w:cs="宋体"/>
          <w:sz w:val="24"/>
        </w:rPr>
      </w:pPr>
    </w:p>
    <w:p>
      <w:pPr>
        <w:spacing w:line="500" w:lineRule="exact"/>
        <w:jc w:val="center"/>
        <w:outlineLvl w:val="2"/>
        <w:rPr>
          <w:rFonts w:ascii="宋体" w:hAnsi="宋体" w:eastAsia="宋体" w:cs="宋体"/>
          <w:b/>
          <w:bCs/>
          <w:sz w:val="28"/>
          <w:szCs w:val="28"/>
        </w:rPr>
      </w:pPr>
      <w:r>
        <w:rPr>
          <w:rFonts w:hint="eastAsia" w:ascii="宋体" w:hAnsi="宋体" w:eastAsia="宋体" w:cs="宋体"/>
          <w:b/>
          <w:bCs/>
          <w:sz w:val="28"/>
          <w:szCs w:val="28"/>
        </w:rPr>
        <w:br w:type="page"/>
      </w:r>
      <w:bookmarkStart w:id="248" w:name="_Toc14778"/>
      <w:bookmarkStart w:id="249" w:name="_Toc9543"/>
      <w:bookmarkStart w:id="250" w:name="_Toc208"/>
      <w:r>
        <w:rPr>
          <w:rFonts w:hint="eastAsia" w:ascii="宋体" w:hAnsi="宋体" w:eastAsia="宋体" w:cs="宋体"/>
          <w:b/>
          <w:bCs/>
          <w:sz w:val="28"/>
          <w:szCs w:val="28"/>
        </w:rPr>
        <w:t>（二） 开标一览表</w:t>
      </w:r>
      <w:bookmarkEnd w:id="248"/>
      <w:bookmarkEnd w:id="249"/>
      <w:bookmarkEnd w:id="250"/>
    </w:p>
    <w:p>
      <w:pPr>
        <w:jc w:val="center"/>
        <w:rPr>
          <w:rFonts w:ascii="宋体" w:hAnsi="宋体" w:eastAsia="宋体" w:cs="宋体"/>
          <w:b/>
          <w:bCs/>
          <w:sz w:val="28"/>
        </w:rPr>
      </w:pPr>
    </w:p>
    <w:tbl>
      <w:tblPr>
        <w:tblStyle w:val="4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rPr>
            </w:pPr>
            <w:r>
              <w:rPr>
                <w:rFonts w:hint="eastAsia" w:ascii="宋体" w:hAnsi="宋体" w:eastAsia="宋体" w:cs="宋体"/>
                <w:sz w:val="24"/>
              </w:rPr>
              <w:t>项目名称</w:t>
            </w:r>
          </w:p>
        </w:tc>
        <w:tc>
          <w:tcPr>
            <w:tcW w:w="5898"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rPr>
            </w:pPr>
            <w:r>
              <w:rPr>
                <w:rFonts w:hint="eastAsia" w:ascii="宋体" w:hAnsi="宋体" w:eastAsia="宋体" w:cs="宋体"/>
                <w:sz w:val="24"/>
              </w:rPr>
              <w:t>投 标 人</w:t>
            </w:r>
          </w:p>
        </w:tc>
        <w:tc>
          <w:tcPr>
            <w:tcW w:w="5898"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rPr>
            </w:pPr>
            <w:r>
              <w:rPr>
                <w:rFonts w:hint="eastAsia" w:ascii="宋体" w:hAnsi="宋体" w:eastAsia="宋体" w:cs="宋体"/>
                <w:sz w:val="24"/>
              </w:rPr>
              <w:t>投标总报价</w:t>
            </w:r>
          </w:p>
        </w:tc>
        <w:tc>
          <w:tcPr>
            <w:tcW w:w="5898"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rPr>
            </w:pPr>
            <w:r>
              <w:rPr>
                <w:rFonts w:hint="eastAsia" w:ascii="宋体" w:hAnsi="宋体" w:eastAsia="宋体" w:cs="宋体"/>
                <w:sz w:val="24"/>
                <w:szCs w:val="20"/>
              </w:rPr>
              <w:t>（大写）</w:t>
            </w:r>
            <w:r>
              <w:rPr>
                <w:rFonts w:hint="eastAsia" w:ascii="宋体" w:hAnsi="宋体" w:cs="宋体"/>
                <w:bCs/>
                <w:sz w:val="24"/>
                <w:szCs w:val="24"/>
                <w:lang w:val="en-US" w:eastAsia="zh-CN"/>
              </w:rPr>
              <w:t>渗滤液处理费     元/吨（出水）</w:t>
            </w:r>
            <w:r>
              <w:rPr>
                <w:rFonts w:hint="eastAsia" w:ascii="宋体" w:hAnsi="宋体" w:eastAsia="宋体" w:cs="宋体"/>
                <w:sz w:val="24"/>
                <w:szCs w:val="20"/>
              </w:rPr>
              <w:t xml:space="preserve">                                </w:t>
            </w:r>
          </w:p>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rPr>
            </w:pPr>
            <w:r>
              <w:rPr>
                <w:rFonts w:hint="eastAsia" w:ascii="宋体" w:hAnsi="宋体" w:eastAsia="宋体" w:cs="宋体"/>
                <w:sz w:val="24"/>
                <w:szCs w:val="20"/>
              </w:rPr>
              <w:t>（小写）</w:t>
            </w:r>
            <w:r>
              <w:rPr>
                <w:rFonts w:hint="eastAsia" w:ascii="宋体" w:hAnsi="宋体" w:cs="宋体"/>
                <w:bCs/>
                <w:sz w:val="24"/>
                <w:szCs w:val="24"/>
                <w:lang w:val="en-US" w:eastAsia="zh-CN"/>
              </w:rPr>
              <w:t>渗滤液处理费     元/吨（出水）</w:t>
            </w:r>
            <w:r>
              <w:rPr>
                <w:rFonts w:hint="eastAsia" w:ascii="宋体" w:hAnsi="宋体" w:eastAsia="宋体" w:cs="宋体"/>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rPr>
            </w:pPr>
            <w:r>
              <w:rPr>
                <w:rFonts w:hint="eastAsia" w:ascii="宋体" w:hAnsi="宋体" w:eastAsia="宋体" w:cs="宋体"/>
                <w:bCs/>
                <w:iCs/>
                <w:sz w:val="24"/>
              </w:rPr>
              <w:t>投标质量</w:t>
            </w:r>
          </w:p>
        </w:tc>
        <w:tc>
          <w:tcPr>
            <w:tcW w:w="5898"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sz w:val="24"/>
              </w:rPr>
            </w:pPr>
            <w:r>
              <w:rPr>
                <w:rFonts w:hint="default" w:ascii="宋体" w:hAnsi="宋体" w:eastAsia="宋体" w:cs="宋体"/>
                <w:bCs/>
                <w:iCs/>
                <w:sz w:val="24"/>
              </w:rPr>
              <w:t>服务</w:t>
            </w:r>
            <w:r>
              <w:rPr>
                <w:rFonts w:hint="eastAsia" w:ascii="宋体" w:hAnsi="宋体" w:eastAsia="宋体" w:cs="宋体"/>
                <w:bCs/>
                <w:iCs/>
                <w:sz w:val="24"/>
              </w:rPr>
              <w:t>期</w:t>
            </w:r>
          </w:p>
        </w:tc>
        <w:tc>
          <w:tcPr>
            <w:tcW w:w="5898"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宋体"/>
                <w:bCs/>
                <w:iCs/>
                <w:sz w:val="24"/>
              </w:rPr>
            </w:pPr>
            <w:r>
              <w:rPr>
                <w:rFonts w:hint="eastAsia" w:ascii="宋体" w:hAnsi="宋体" w:eastAsia="宋体" w:cs="宋体"/>
                <w:bCs/>
                <w:iCs/>
                <w:sz w:val="24"/>
              </w:rPr>
              <w:t>投标有效期</w:t>
            </w:r>
          </w:p>
        </w:tc>
        <w:tc>
          <w:tcPr>
            <w:tcW w:w="5898"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bCs/>
                <w:iCs/>
                <w:sz w:val="24"/>
              </w:rPr>
            </w:pPr>
            <w:r>
              <w:rPr>
                <w:rFonts w:hint="eastAsia" w:ascii="宋体" w:hAnsi="宋体" w:eastAsia="宋体" w:cs="宋体"/>
                <w:sz w:val="24"/>
                <w:szCs w:val="20"/>
              </w:rPr>
              <w:t>备注：</w:t>
            </w:r>
          </w:p>
        </w:tc>
        <w:tc>
          <w:tcPr>
            <w:tcW w:w="5898" w:type="dxa"/>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noWrap w:val="0"/>
            <w:vAlign w:val="center"/>
          </w:tcPr>
          <w:p>
            <w:pPr>
              <w:pStyle w:val="17"/>
              <w:keepNext w:val="0"/>
              <w:keepLines w:val="0"/>
              <w:suppressLineNumbers w:val="0"/>
              <w:spacing w:before="0" w:beforeAutospacing="0" w:after="0" w:afterAutospacing="0" w:line="400" w:lineRule="exact"/>
              <w:ind w:left="0" w:right="0" w:firstLine="480"/>
              <w:rPr>
                <w:rFonts w:hint="default" w:ascii="宋体" w:hAnsi="宋体" w:eastAsia="宋体" w:cs="宋体"/>
                <w:sz w:val="24"/>
                <w:szCs w:val="20"/>
              </w:rPr>
            </w:pPr>
          </w:p>
        </w:tc>
      </w:tr>
    </w:tbl>
    <w:p>
      <w:pPr>
        <w:spacing w:line="360" w:lineRule="exact"/>
        <w:jc w:val="right"/>
        <w:rPr>
          <w:rFonts w:ascii="宋体" w:hAnsi="宋体" w:eastAsia="宋体" w:cs="宋体"/>
          <w:sz w:val="24"/>
        </w:rPr>
      </w:pPr>
    </w:p>
    <w:p>
      <w:pPr>
        <w:ind w:firstLine="3240" w:firstLineChars="1350"/>
        <w:rPr>
          <w:rFonts w:hint="eastAsia" w:ascii="宋体" w:hAnsi="宋体" w:eastAsia="宋体" w:cs="宋体"/>
          <w:sz w:val="24"/>
        </w:rPr>
      </w:pPr>
    </w:p>
    <w:p>
      <w:pPr>
        <w:ind w:firstLine="3240" w:firstLineChars="1350"/>
        <w:rPr>
          <w:rFonts w:hint="eastAsia" w:ascii="宋体" w:hAnsi="宋体" w:eastAsia="宋体" w:cs="宋体"/>
          <w:sz w:val="24"/>
        </w:rPr>
      </w:pPr>
    </w:p>
    <w:p>
      <w:pPr>
        <w:ind w:firstLine="3240" w:firstLineChars="1350"/>
        <w:rPr>
          <w:rFonts w:hint="eastAsia" w:ascii="宋体" w:hAnsi="宋体" w:eastAsia="宋体" w:cs="宋体"/>
          <w:sz w:val="24"/>
        </w:rPr>
      </w:pPr>
    </w:p>
    <w:p>
      <w:pPr>
        <w:ind w:firstLine="3240" w:firstLineChars="1350"/>
        <w:rPr>
          <w:rFonts w:hint="eastAsia" w:ascii="宋体" w:hAnsi="宋体" w:eastAsia="宋体" w:cs="宋体"/>
          <w:sz w:val="24"/>
        </w:rPr>
      </w:pPr>
    </w:p>
    <w:p>
      <w:pPr>
        <w:ind w:firstLine="3240" w:firstLineChars="1350"/>
        <w:rPr>
          <w:rFonts w:hint="eastAsia" w:ascii="宋体" w:hAnsi="宋体" w:eastAsia="宋体" w:cs="宋体"/>
          <w:sz w:val="24"/>
        </w:rPr>
      </w:pPr>
    </w:p>
    <w:p>
      <w:pPr>
        <w:ind w:firstLine="3240" w:firstLineChars="1350"/>
        <w:rPr>
          <w:rFonts w:hint="eastAsia" w:ascii="宋体" w:hAnsi="宋体" w:eastAsia="宋体" w:cs="宋体"/>
          <w:sz w:val="24"/>
        </w:rPr>
      </w:pPr>
    </w:p>
    <w:p>
      <w:pPr>
        <w:ind w:firstLine="3240" w:firstLineChars="1350"/>
        <w:rPr>
          <w:rFonts w:ascii="宋体" w:hAnsi="宋体" w:eastAsia="宋体" w:cs="宋体"/>
          <w:sz w:val="24"/>
        </w:rPr>
      </w:pPr>
      <w:r>
        <w:rPr>
          <w:rFonts w:hint="eastAsia" w:ascii="宋体" w:hAnsi="宋体" w:eastAsia="宋体" w:cs="宋体"/>
          <w:sz w:val="24"/>
        </w:rPr>
        <w:t>供应商：（单位公章）</w:t>
      </w:r>
    </w:p>
    <w:p>
      <w:pPr>
        <w:ind w:left="1050" w:leftChars="500"/>
        <w:jc w:val="center"/>
        <w:rPr>
          <w:rFonts w:ascii="宋体" w:hAnsi="宋体" w:eastAsia="宋体" w:cs="宋体"/>
          <w:sz w:val="24"/>
        </w:rPr>
      </w:pPr>
      <w:r>
        <w:rPr>
          <w:rFonts w:hint="eastAsia" w:ascii="宋体" w:hAnsi="宋体" w:eastAsia="宋体" w:cs="宋体"/>
          <w:sz w:val="24"/>
        </w:rPr>
        <w:t xml:space="preserve">    </w:t>
      </w:r>
    </w:p>
    <w:p>
      <w:pPr>
        <w:ind w:left="1050" w:leftChars="500"/>
        <w:jc w:val="center"/>
        <w:rPr>
          <w:rFonts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szCs w:val="20"/>
        </w:rPr>
        <w:t>或其委托代理人</w:t>
      </w:r>
      <w:r>
        <w:rPr>
          <w:rFonts w:hint="eastAsia" w:ascii="宋体" w:hAnsi="宋体" w:eastAsia="宋体" w:cs="宋体"/>
          <w:sz w:val="24"/>
        </w:rPr>
        <w:t>：（签字或盖章）</w:t>
      </w:r>
    </w:p>
    <w:p>
      <w:pPr>
        <w:ind w:left="1050" w:leftChars="500"/>
        <w:jc w:val="center"/>
        <w:rPr>
          <w:rFonts w:ascii="宋体" w:hAnsi="宋体" w:eastAsia="宋体" w:cs="宋体"/>
          <w:sz w:val="24"/>
        </w:rPr>
      </w:pPr>
    </w:p>
    <w:p>
      <w:pPr>
        <w:ind w:left="1050" w:leftChars="500"/>
        <w:jc w:val="center"/>
        <w:rPr>
          <w:rFonts w:ascii="宋体" w:hAnsi="宋体" w:eastAsia="宋体" w:cs="宋体"/>
          <w:sz w:val="24"/>
        </w:rPr>
      </w:pPr>
      <w:r>
        <w:rPr>
          <w:rFonts w:hint="eastAsia" w:ascii="宋体" w:hAnsi="宋体" w:eastAsia="宋体" w:cs="宋体"/>
          <w:sz w:val="24"/>
        </w:rPr>
        <w:t xml:space="preserve">                日  期：     年   月   日</w:t>
      </w:r>
    </w:p>
    <w:p>
      <w:pPr>
        <w:rPr>
          <w:rFonts w:ascii="宋体" w:hAnsi="宋体" w:eastAsia="宋体" w:cs="宋体"/>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15"/>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24"/>
        </w:rPr>
      </w:pPr>
    </w:p>
    <w:p>
      <w:pPr>
        <w:pStyle w:val="36"/>
        <w:spacing w:before="120" w:after="120" w:line="500" w:lineRule="exact"/>
        <w:ind w:right="29" w:rightChars="14"/>
        <w:outlineLvl w:val="1"/>
        <w:rPr>
          <w:rFonts w:asciiTheme="minorEastAsia" w:hAnsiTheme="minorEastAsia" w:eastAsiaTheme="minorEastAsia" w:cstheme="minorEastAsia"/>
          <w:sz w:val="30"/>
          <w:szCs w:val="30"/>
        </w:rPr>
      </w:pPr>
      <w:bookmarkStart w:id="251" w:name="_Toc5614"/>
      <w:bookmarkStart w:id="252" w:name="_Toc2213"/>
      <w:r>
        <w:rPr>
          <w:rFonts w:hint="eastAsia" w:asciiTheme="minorEastAsia" w:hAnsiTheme="minorEastAsia" w:eastAsiaTheme="minorEastAsia" w:cstheme="minorEastAsia"/>
          <w:sz w:val="30"/>
          <w:szCs w:val="30"/>
        </w:rPr>
        <w:t>二、法定代表人身份证明书</w:t>
      </w:r>
      <w:bookmarkEnd w:id="251"/>
      <w:bookmarkEnd w:id="252"/>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bookmarkStart w:id="253" w:name="_Toc6009"/>
    </w:p>
    <w:p>
      <w:pPr>
        <w:pStyle w:val="36"/>
        <w:spacing w:before="120" w:after="120" w:line="500" w:lineRule="exact"/>
        <w:ind w:right="29" w:rightChars="14"/>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bookmarkStart w:id="254" w:name="_Toc15395"/>
      <w:r>
        <w:rPr>
          <w:rFonts w:hint="eastAsia" w:asciiTheme="minorEastAsia" w:hAnsiTheme="minorEastAsia" w:eastAsiaTheme="minorEastAsia" w:cstheme="minorEastAsia"/>
          <w:sz w:val="30"/>
          <w:szCs w:val="30"/>
        </w:rPr>
        <w:t>三、授权委托书</w:t>
      </w:r>
      <w:bookmarkEnd w:id="253"/>
      <w:bookmarkEnd w:id="254"/>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（姓名）系</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（供应商名称）的法定代表人，现委托</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（姓名）为我方代理人。代理人根据授权，以我方名义签署、澄清、说明、补正、递交、撤回、修改</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（盖单位公章）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法定代表人：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（签字或盖章）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（签字或盖章）</w:t>
      </w: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r>
        <w:rPr>
          <w:rFonts w:hint="eastAsia" w:asciiTheme="minorEastAsia" w:hAnsiTheme="minorEastAsia" w:eastAsiaTheme="minorEastAsia" w:cstheme="minorEastAsia"/>
          <w:bCs/>
          <w:sz w:val="24"/>
          <w:u w:val="single"/>
        </w:rPr>
        <w:t xml:space="preserve">                                   </w:t>
      </w:r>
    </w:p>
    <w:p>
      <w:pPr>
        <w:spacing w:line="440" w:lineRule="exact"/>
        <w:ind w:left="357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w:t>
      </w:r>
    </w:p>
    <w:p>
      <w:pPr>
        <w:spacing w:line="440" w:lineRule="exact"/>
        <w:ind w:left="84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p>
    <w:p>
      <w:pPr>
        <w:pStyle w:val="36"/>
        <w:spacing w:before="120" w:after="120" w:line="500" w:lineRule="exact"/>
        <w:ind w:right="29" w:rightChars="14"/>
        <w:outlineLvl w:val="9"/>
        <w:rPr>
          <w:rFonts w:asciiTheme="minorEastAsia" w:hAnsiTheme="minorEastAsia" w:eastAsiaTheme="minorEastAsia" w:cstheme="minorEastAsia"/>
          <w:sz w:val="30"/>
          <w:szCs w:val="30"/>
        </w:rPr>
      </w:pPr>
    </w:p>
    <w:bookmarkEnd w:id="206"/>
    <w:p>
      <w:pPr>
        <w:pageBreakBefore/>
        <w:spacing w:line="600" w:lineRule="exact"/>
        <w:jc w:val="center"/>
        <w:outlineLvl w:val="0"/>
        <w:rPr>
          <w:rFonts w:asciiTheme="minorEastAsia" w:hAnsiTheme="minorEastAsia" w:eastAsiaTheme="minorEastAsia" w:cstheme="minorEastAsia"/>
          <w:b/>
          <w:sz w:val="32"/>
          <w:szCs w:val="32"/>
        </w:rPr>
      </w:pPr>
      <w:bookmarkStart w:id="255" w:name="_Toc19057"/>
      <w:r>
        <w:rPr>
          <w:rFonts w:hint="eastAsia" w:asciiTheme="minorEastAsia" w:hAnsiTheme="minorEastAsia" w:eastAsiaTheme="minorEastAsia" w:cstheme="minorEastAsia"/>
          <w:b/>
          <w:sz w:val="32"/>
          <w:szCs w:val="32"/>
        </w:rPr>
        <w:t>四、投标承诺函</w:t>
      </w:r>
      <w:bookmarkEnd w:id="255"/>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非因不可抗力因素放弃中标的，或排名第一的中标人未按规定期限与采购人签订合同的，该中标人的投标保证金不予退还，并应赔偿采购人由此造成的损失，损失费的计算方法为该中标人的投标价与重新确定的中标人中标价的差额，否则除投标保证金不予退还外，还将取消其1年内在博爱县的投标资格，并</w:t>
      </w:r>
      <w:r>
        <w:rPr>
          <w:rFonts w:hint="eastAsia" w:asciiTheme="minorEastAsia" w:hAnsiTheme="minorEastAsia" w:eastAsiaTheme="minorEastAsia" w:cstheme="minorEastAsia"/>
          <w:sz w:val="24"/>
        </w:rPr>
        <w:t>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r>
        <w:rPr>
          <w:rFonts w:hint="eastAsia" w:asciiTheme="minorEastAsia" w:hAnsiTheme="minorEastAsia" w:eastAsiaTheme="minorEastAsia" w:cstheme="minorEastAsia"/>
          <w:sz w:val="24"/>
          <w:u w:val="single"/>
        </w:rPr>
        <w:t xml:space="preserve">                              </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r>
        <w:rPr>
          <w:rFonts w:hint="eastAsia" w:asciiTheme="minorEastAsia" w:hAnsiTheme="minorEastAsia" w:eastAsiaTheme="minorEastAsia" w:cstheme="minorEastAsia"/>
          <w:sz w:val="24"/>
          <w:u w:val="single"/>
        </w:rPr>
        <w:t xml:space="preserve">                 </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56" w:name="_Toc8304"/>
      <w:r>
        <w:rPr>
          <w:rFonts w:hint="eastAsia" w:asciiTheme="minorEastAsia" w:hAnsiTheme="minorEastAsia" w:eastAsiaTheme="minorEastAsia" w:cstheme="minorEastAsia"/>
          <w:b/>
          <w:bCs/>
          <w:kern w:val="2"/>
          <w:sz w:val="30"/>
          <w:szCs w:val="30"/>
        </w:rPr>
        <w:t>五</w:t>
      </w:r>
      <w:r>
        <w:rPr>
          <w:rFonts w:hint="eastAsia" w:asciiTheme="minorEastAsia" w:hAnsiTheme="minorEastAsia" w:eastAsiaTheme="minorEastAsia" w:cstheme="minorEastAsia"/>
          <w:b/>
          <w:kern w:val="2"/>
          <w:sz w:val="30"/>
          <w:szCs w:val="30"/>
        </w:rPr>
        <w:t>、项目实施方案</w:t>
      </w:r>
      <w:bookmarkEnd w:id="256"/>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 </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57" w:name="_Toc10043"/>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58" w:name="_Toc20650"/>
      <w:bookmarkStart w:id="259" w:name="_Toc29492"/>
      <w:r>
        <w:rPr>
          <w:rFonts w:hint="eastAsia" w:asciiTheme="minorEastAsia" w:hAnsiTheme="minorEastAsia" w:eastAsiaTheme="minorEastAsia" w:cstheme="minorEastAsia"/>
          <w:b/>
          <w:kern w:val="2"/>
          <w:sz w:val="30"/>
          <w:szCs w:val="30"/>
          <w:lang w:val="en-US" w:eastAsia="zh-CN"/>
        </w:rPr>
        <w:t>六</w:t>
      </w:r>
      <w:r>
        <w:rPr>
          <w:rFonts w:hint="eastAsia" w:asciiTheme="minorEastAsia" w:hAnsiTheme="minorEastAsia" w:eastAsiaTheme="minorEastAsia" w:cstheme="minorEastAsia"/>
          <w:b/>
          <w:kern w:val="2"/>
          <w:sz w:val="30"/>
          <w:szCs w:val="30"/>
        </w:rPr>
        <w:t>、资格证明文件</w:t>
      </w:r>
      <w:bookmarkEnd w:id="257"/>
      <w:bookmarkEnd w:id="258"/>
      <w:bookmarkEnd w:id="259"/>
    </w:p>
    <w:p>
      <w:pPr>
        <w:spacing w:line="400" w:lineRule="exact"/>
        <w:jc w:val="left"/>
        <w:rPr>
          <w:rFonts w:asciiTheme="minorEastAsia" w:hAnsiTheme="minorEastAsia" w:eastAsiaTheme="minorEastAsia" w:cstheme="minorEastAsia"/>
          <w:bCs/>
          <w:sz w:val="24"/>
        </w:rPr>
      </w:pPr>
    </w:p>
    <w:p>
      <w:pPr>
        <w:spacing w:line="400" w:lineRule="exact"/>
        <w:jc w:val="center"/>
        <w:rPr>
          <w:rFonts w:hint="eastAsia" w:eastAsia="宋体"/>
          <w:sz w:val="24"/>
        </w:rPr>
      </w:pPr>
      <w:r>
        <w:rPr>
          <w:rFonts w:hint="eastAsia" w:eastAsia="宋体"/>
          <w:sz w:val="24"/>
        </w:rPr>
        <w:t>（注：此处附复印件，开标现场提供原件备查）</w:t>
      </w:r>
    </w:p>
    <w:p>
      <w:pPr>
        <w:spacing w:line="400" w:lineRule="exact"/>
        <w:jc w:val="left"/>
        <w:rPr>
          <w:rFonts w:hint="eastAsia" w:eastAsia="宋体"/>
          <w:sz w:val="24"/>
        </w:rPr>
      </w:pPr>
    </w:p>
    <w:p>
      <w:pPr>
        <w:spacing w:line="400" w:lineRule="exact"/>
        <w:jc w:val="left"/>
        <w:rPr>
          <w:rFonts w:hint="eastAsia" w:eastAsia="宋体"/>
          <w:sz w:val="24"/>
          <w:lang w:eastAsia="zh-CN"/>
        </w:rPr>
      </w:pPr>
      <w:r>
        <w:rPr>
          <w:rFonts w:hint="eastAsia" w:eastAsia="宋体"/>
          <w:sz w:val="24"/>
          <w:lang w:val="en-US" w:eastAsia="zh-CN"/>
        </w:rPr>
        <w:t>一、</w:t>
      </w:r>
      <w:r>
        <w:rPr>
          <w:rFonts w:hint="eastAsia" w:eastAsia="宋体"/>
          <w:sz w:val="24"/>
        </w:rPr>
        <w:t xml:space="preserve"> 供应商营业执照副本（三证合一）</w:t>
      </w:r>
      <w:r>
        <w:rPr>
          <w:rFonts w:hint="eastAsia" w:eastAsia="宋体"/>
          <w:sz w:val="24"/>
          <w:lang w:eastAsia="zh-CN"/>
        </w:rPr>
        <w:t>；</w:t>
      </w:r>
    </w:p>
    <w:p>
      <w:pPr>
        <w:spacing w:line="400" w:lineRule="exact"/>
        <w:jc w:val="left"/>
        <w:rPr>
          <w:rFonts w:hint="eastAsia" w:eastAsia="宋体"/>
          <w:sz w:val="24"/>
        </w:rPr>
      </w:pPr>
    </w:p>
    <w:p>
      <w:pPr>
        <w:spacing w:line="400" w:lineRule="exact"/>
        <w:jc w:val="left"/>
        <w:rPr>
          <w:rFonts w:hint="eastAsia" w:eastAsia="宋体"/>
          <w:sz w:val="24"/>
          <w:lang w:val="en-US" w:eastAsia="zh-CN"/>
        </w:rPr>
      </w:pPr>
      <w:r>
        <w:rPr>
          <w:rFonts w:hint="eastAsia" w:eastAsia="宋体"/>
          <w:sz w:val="24"/>
          <w:lang w:val="en-US" w:eastAsia="zh-CN"/>
        </w:rPr>
        <w:t>二、</w:t>
      </w:r>
      <w:r>
        <w:rPr>
          <w:rFonts w:hint="eastAsia" w:eastAsia="宋体"/>
          <w:sz w:val="24"/>
          <w:lang w:eastAsia="zh-CN"/>
        </w:rPr>
        <w:t>符合</w:t>
      </w:r>
      <w:r>
        <w:rPr>
          <w:rFonts w:hint="eastAsia" w:eastAsia="宋体"/>
          <w:sz w:val="24"/>
        </w:rPr>
        <w:t>《中华人民共和国政府采购法》第二十二条规定</w:t>
      </w:r>
      <w:r>
        <w:rPr>
          <w:rFonts w:hint="eastAsia" w:eastAsia="宋体"/>
          <w:sz w:val="24"/>
          <w:lang w:val="en-US" w:eastAsia="zh-CN"/>
        </w:rPr>
        <w:t>:</w:t>
      </w:r>
    </w:p>
    <w:p>
      <w:pPr>
        <w:spacing w:line="400" w:lineRule="exact"/>
        <w:jc w:val="left"/>
        <w:rPr>
          <w:rFonts w:hint="eastAsia" w:eastAsia="宋体"/>
          <w:sz w:val="24"/>
        </w:rPr>
      </w:pPr>
      <w:r>
        <w:rPr>
          <w:rFonts w:hint="eastAsia"/>
          <w:sz w:val="24"/>
          <w:lang w:val="en-US" w:eastAsia="zh-CN"/>
        </w:rPr>
        <w:t>1</w:t>
      </w:r>
      <w:r>
        <w:rPr>
          <w:rFonts w:hint="eastAsia" w:eastAsia="宋体"/>
          <w:sz w:val="24"/>
          <w:lang w:val="en-US" w:eastAsia="zh-CN"/>
        </w:rPr>
        <w:t>、</w:t>
      </w:r>
      <w:r>
        <w:rPr>
          <w:rFonts w:hint="eastAsia" w:eastAsia="宋体"/>
          <w:sz w:val="24"/>
        </w:rPr>
        <w:t>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jc w:val="left"/>
        <w:rPr>
          <w:rFonts w:hint="eastAsia" w:eastAsia="宋体"/>
          <w:sz w:val="24"/>
        </w:rPr>
      </w:pPr>
      <w:r>
        <w:rPr>
          <w:rFonts w:hint="eastAsia" w:eastAsia="宋体"/>
          <w:sz w:val="24"/>
          <w:lang w:val="en-US" w:eastAsia="zh-CN"/>
        </w:rPr>
        <w:t>2、</w:t>
      </w:r>
      <w:r>
        <w:rPr>
          <w:rFonts w:hint="eastAsia" w:eastAsia="宋体"/>
          <w:sz w:val="24"/>
        </w:rPr>
        <w:t>参加政府采购活动前三年内无重大违法记录的书面声明；</w:t>
      </w:r>
    </w:p>
    <w:p>
      <w:pPr>
        <w:spacing w:line="400" w:lineRule="exact"/>
        <w:jc w:val="left"/>
        <w:rPr>
          <w:rFonts w:hint="eastAsia" w:eastAsia="宋体"/>
          <w:sz w:val="24"/>
          <w:lang w:val="en-US" w:eastAsia="zh-CN"/>
        </w:rPr>
      </w:pPr>
    </w:p>
    <w:p>
      <w:pPr>
        <w:spacing w:line="400" w:lineRule="exact"/>
        <w:jc w:val="left"/>
        <w:rPr>
          <w:rFonts w:hint="eastAsia" w:eastAsia="宋体"/>
          <w:sz w:val="24"/>
        </w:rPr>
      </w:pPr>
      <w:r>
        <w:rPr>
          <w:rFonts w:hint="eastAsia" w:eastAsia="宋体"/>
          <w:sz w:val="24"/>
          <w:lang w:val="en-US" w:eastAsia="zh-CN"/>
        </w:rPr>
        <w:t>三、招标</w:t>
      </w:r>
      <w:r>
        <w:rPr>
          <w:rFonts w:hint="eastAsia" w:eastAsia="宋体"/>
          <w:sz w:val="24"/>
        </w:rPr>
        <w:t>文件中要求的其他资格证明材料。</w:t>
      </w: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8"/>
        <w:rPr>
          <w:rFonts w:asciiTheme="minorEastAsia" w:hAnsiTheme="minorEastAsia" w:eastAsiaTheme="minorEastAsia" w:cstheme="minorEastAsia"/>
          <w:b/>
          <w:sz w:val="28"/>
        </w:rPr>
      </w:pPr>
    </w:p>
    <w:p>
      <w:pPr>
        <w:pStyle w:val="39"/>
        <w:rPr>
          <w:rFonts w:asciiTheme="minorEastAsia" w:hAnsiTheme="minorEastAsia" w:eastAsiaTheme="minorEastAsia" w:cstheme="minorEastAsia"/>
          <w:b/>
          <w:sz w:val="28"/>
        </w:rPr>
      </w:pPr>
    </w:p>
    <w:p>
      <w:pPr>
        <w:pStyle w:val="39"/>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35"/>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lang w:val="en-US" w:eastAsia="zh-CN"/>
        </w:rPr>
      </w:pPr>
      <w:bookmarkStart w:id="260" w:name="_Toc8330"/>
      <w:bookmarkStart w:id="261" w:name="_Toc6465"/>
      <w:bookmarkStart w:id="262" w:name="_Toc31553"/>
    </w:p>
    <w:p>
      <w:pPr>
        <w:pStyle w:val="35"/>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lang w:val="en-US" w:eastAsia="zh-CN"/>
        </w:rPr>
      </w:pPr>
    </w:p>
    <w:p>
      <w:pPr>
        <w:pStyle w:val="35"/>
        <w:widowControl w:val="0"/>
        <w:tabs>
          <w:tab w:val="left" w:pos="0"/>
        </w:tabs>
        <w:spacing w:before="120" w:beforeAutospacing="0" w:after="120" w:afterAutospacing="0" w:line="500" w:lineRule="exact"/>
        <w:ind w:right="29" w:rightChars="14"/>
        <w:jc w:val="both"/>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8"/>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r>
        <w:rPr>
          <w:rFonts w:hint="eastAsia" w:asciiTheme="minorEastAsia" w:hAnsiTheme="minorEastAsia" w:eastAsiaTheme="minorEastAsia" w:cstheme="minorEastAsia"/>
          <w:b/>
          <w:kern w:val="2"/>
          <w:sz w:val="30"/>
          <w:szCs w:val="30"/>
          <w:lang w:val="en-US" w:eastAsia="zh-CN"/>
        </w:rPr>
        <w:t>供应商服务承诺和优惠承诺</w:t>
      </w: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numPr>
          <w:ilvl w:val="0"/>
          <w:numId w:val="0"/>
        </w:numPr>
        <w:tabs>
          <w:tab w:val="left" w:pos="0"/>
        </w:tabs>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b/>
          <w:kern w:val="2"/>
          <w:sz w:val="30"/>
          <w:szCs w:val="30"/>
          <w:lang w:val="en-US" w:eastAsia="zh-CN"/>
        </w:rPr>
      </w:pPr>
    </w:p>
    <w:p>
      <w:pPr>
        <w:pStyle w:val="3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lang w:val="en-US" w:eastAsia="zh-CN"/>
        </w:rPr>
        <w:t>八</w:t>
      </w:r>
      <w:r>
        <w:rPr>
          <w:rFonts w:hint="eastAsia" w:asciiTheme="minorEastAsia" w:hAnsiTheme="minorEastAsia" w:eastAsiaTheme="minorEastAsia" w:cstheme="minorEastAsia"/>
          <w:b/>
          <w:kern w:val="2"/>
          <w:sz w:val="30"/>
          <w:szCs w:val="30"/>
        </w:rPr>
        <w:t>、供应商所投产品属于当期政府采购清单规定的节能环保产品的</w:t>
      </w:r>
      <w:bookmarkEnd w:id="260"/>
    </w:p>
    <w:p>
      <w:pPr>
        <w:pStyle w:val="35"/>
        <w:widowControl w:val="0"/>
        <w:spacing w:before="120" w:beforeAutospacing="0" w:after="120" w:afterAutospacing="0" w:line="500" w:lineRule="exact"/>
        <w:ind w:right="29" w:rightChars="14"/>
        <w:jc w:val="center"/>
        <w:outlineLvl w:val="1"/>
        <w:rPr>
          <w:rFonts w:hint="eastAsia" w:asciiTheme="minorEastAsia" w:hAnsiTheme="minorEastAsia" w:eastAsiaTheme="minorEastAsia" w:cstheme="minorEastAsia"/>
          <w:sz w:val="30"/>
          <w:szCs w:val="30"/>
          <w:lang w:eastAsia="zh-CN"/>
        </w:rPr>
      </w:pPr>
      <w:bookmarkStart w:id="263" w:name="_Toc18925"/>
      <w:bookmarkStart w:id="264" w:name="_Toc24210"/>
      <w:bookmarkStart w:id="265" w:name="_Toc28422"/>
      <w:r>
        <w:rPr>
          <w:rFonts w:hint="eastAsia" w:asciiTheme="minorEastAsia" w:hAnsiTheme="minorEastAsia" w:eastAsiaTheme="minorEastAsia" w:cstheme="minorEastAsia"/>
          <w:b/>
          <w:kern w:val="2"/>
          <w:sz w:val="30"/>
          <w:szCs w:val="30"/>
        </w:rPr>
        <w:t>证明材料</w:t>
      </w:r>
      <w:bookmarkEnd w:id="261"/>
      <w:bookmarkEnd w:id="263"/>
      <w:bookmarkEnd w:id="264"/>
      <w:bookmarkEnd w:id="265"/>
      <w:r>
        <w:rPr>
          <w:rFonts w:hint="eastAsia" w:asciiTheme="minorEastAsia" w:hAnsiTheme="minorEastAsia" w:eastAsiaTheme="minorEastAsia" w:cstheme="minorEastAsia"/>
          <w:b/>
          <w:kern w:val="2"/>
          <w:sz w:val="30"/>
          <w:szCs w:val="30"/>
          <w:lang w:eastAsia="zh-CN"/>
        </w:rPr>
        <w:t>（</w:t>
      </w:r>
      <w:r>
        <w:rPr>
          <w:rFonts w:hint="eastAsia" w:asciiTheme="minorEastAsia" w:hAnsiTheme="minorEastAsia" w:eastAsiaTheme="minorEastAsia" w:cstheme="minorEastAsia"/>
          <w:b/>
          <w:kern w:val="2"/>
          <w:sz w:val="30"/>
          <w:szCs w:val="30"/>
          <w:lang w:val="en-US" w:eastAsia="zh-CN"/>
        </w:rPr>
        <w:t>如有</w:t>
      </w:r>
      <w:r>
        <w:rPr>
          <w:rFonts w:hint="eastAsia" w:asciiTheme="minorEastAsia" w:hAnsiTheme="minorEastAsia" w:eastAsiaTheme="minorEastAsia" w:cstheme="minorEastAsia"/>
          <w:b/>
          <w:kern w:val="2"/>
          <w:sz w:val="30"/>
          <w:szCs w:val="30"/>
          <w:lang w:eastAsia="zh-CN"/>
        </w:rPr>
        <w:t>）</w:t>
      </w: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3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6" w:name="_Toc23227"/>
      <w:bookmarkStart w:id="267" w:name="_Toc10717"/>
      <w:r>
        <w:rPr>
          <w:rFonts w:hint="eastAsia" w:asciiTheme="minorEastAsia" w:hAnsiTheme="minorEastAsia" w:eastAsiaTheme="minorEastAsia" w:cstheme="minorEastAsia"/>
          <w:b/>
          <w:kern w:val="2"/>
          <w:sz w:val="30"/>
          <w:szCs w:val="30"/>
          <w:lang w:val="en-US" w:eastAsia="zh-CN"/>
        </w:rPr>
        <w:t>九</w:t>
      </w:r>
      <w:r>
        <w:rPr>
          <w:rFonts w:hint="eastAsia" w:asciiTheme="minorEastAsia" w:hAnsiTheme="minorEastAsia" w:eastAsiaTheme="minorEastAsia" w:cstheme="minorEastAsia"/>
          <w:b/>
          <w:kern w:val="2"/>
          <w:sz w:val="30"/>
          <w:szCs w:val="30"/>
        </w:rPr>
        <w:t>、中小企业声明函（如有）</w:t>
      </w:r>
      <w:bookmarkEnd w:id="266"/>
      <w:bookmarkEnd w:id="267"/>
    </w:p>
    <w:p>
      <w:pPr>
        <w:pStyle w:val="35"/>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35"/>
        <w:widowControl w:val="0"/>
        <w:numPr>
          <w:ilvl w:val="0"/>
          <w:numId w:val="0"/>
        </w:numPr>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68" w:name="_Toc20881"/>
      <w:bookmarkStart w:id="269" w:name="_Toc30170"/>
      <w:bookmarkStart w:id="270" w:name="_Toc14292"/>
      <w:r>
        <w:rPr>
          <w:rFonts w:hint="eastAsia" w:asciiTheme="minorEastAsia" w:hAnsiTheme="minorEastAsia" w:eastAsiaTheme="minorEastAsia" w:cstheme="minorEastAsia"/>
          <w:b/>
          <w:kern w:val="2"/>
          <w:sz w:val="30"/>
          <w:szCs w:val="30"/>
          <w:lang w:val="en-US" w:eastAsia="zh-CN"/>
        </w:rPr>
        <w:t>十、</w:t>
      </w:r>
      <w:r>
        <w:rPr>
          <w:rFonts w:hint="eastAsia" w:asciiTheme="minorEastAsia" w:hAnsiTheme="minorEastAsia" w:eastAsiaTheme="minorEastAsia" w:cstheme="minorEastAsia"/>
          <w:b/>
          <w:kern w:val="2"/>
          <w:sz w:val="30"/>
          <w:szCs w:val="30"/>
        </w:rPr>
        <w:t>残疾人福利性单位声明函（如有）</w:t>
      </w:r>
      <w:bookmarkEnd w:id="268"/>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62"/>
    <w:bookmarkEnd w:id="269"/>
    <w:bookmarkEnd w:id="270"/>
    <w:p>
      <w:pPr>
        <w:spacing w:afterLines="200"/>
        <w:ind w:firstLine="3463" w:firstLineChars="115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w:t>
      </w:r>
      <w:r>
        <w:rPr>
          <w:rFonts w:hint="eastAsia" w:asciiTheme="minorEastAsia" w:hAnsiTheme="minorEastAsia" w:eastAsiaTheme="minorEastAsia" w:cstheme="minorEastAsia"/>
          <w:b/>
          <w:sz w:val="30"/>
          <w:szCs w:val="30"/>
          <w:lang w:eastAsia="zh-CN"/>
        </w:rPr>
        <w:t>一</w:t>
      </w:r>
      <w:r>
        <w:rPr>
          <w:rFonts w:hint="eastAsia" w:asciiTheme="minorEastAsia" w:hAnsiTheme="minorEastAsia" w:eastAsiaTheme="minorEastAsia" w:cstheme="minorEastAsia"/>
          <w:b/>
          <w:sz w:val="30"/>
          <w:szCs w:val="30"/>
        </w:rPr>
        <w:t>、健康承诺书</w:t>
      </w:r>
    </w:p>
    <w:p>
      <w:pPr>
        <w:spacing w:line="600" w:lineRule="exact"/>
        <w:rPr>
          <w:rFonts w:ascii="仿宋" w:hAnsi="仿宋" w:eastAsia="仿宋" w:cs="仿宋"/>
          <w:sz w:val="30"/>
          <w:szCs w:val="30"/>
        </w:rPr>
      </w:pPr>
      <w:r>
        <w:rPr>
          <w:rFonts w:hint="eastAsia" w:ascii="仿宋" w:hAnsi="仿宋" w:eastAsia="仿宋" w:cs="仿宋"/>
          <w:sz w:val="30"/>
          <w:szCs w:val="30"/>
        </w:rPr>
        <w:t>博爱县公共资源交易中心：</w:t>
      </w:r>
    </w:p>
    <w:p>
      <w:pPr>
        <w:spacing w:line="640" w:lineRule="exact"/>
        <w:ind w:left="-105" w:leftChars="-50" w:right="-210" w:rightChars="-100"/>
        <w:rPr>
          <w:rFonts w:ascii="Times New Roman" w:hAnsi="Times New Roman" w:eastAsia="仿宋"/>
          <w:sz w:val="32"/>
          <w:szCs w:val="32"/>
          <w:shd w:val="clear" w:color="FFFFFF" w:fill="D9D9D9"/>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同志，身份证号</w:t>
      </w:r>
      <w:r>
        <w:rPr>
          <w:rFonts w:hint="eastAsia" w:ascii="仿宋" w:hAnsi="仿宋" w:eastAsia="仿宋" w:cs="仿宋"/>
          <w:sz w:val="30"/>
          <w:szCs w:val="30"/>
          <w:u w:val="single"/>
        </w:rPr>
        <w:t>：                          ，</w:t>
      </w:r>
    </w:p>
    <w:p>
      <w:pPr>
        <w:spacing w:line="640" w:lineRule="exact"/>
        <w:ind w:left="-105" w:leftChars="-50" w:right="-210" w:rightChars="-100"/>
        <w:rPr>
          <w:rFonts w:ascii="仿宋" w:hAnsi="仿宋" w:eastAsia="仿宋" w:cs="仿宋"/>
          <w:sz w:val="30"/>
          <w:szCs w:val="30"/>
        </w:rPr>
      </w:pPr>
      <w:r>
        <w:rPr>
          <w:rFonts w:hint="eastAsia" w:ascii="仿宋" w:hAnsi="仿宋" w:eastAsia="仿宋" w:cs="仿宋"/>
          <w:sz w:val="30"/>
          <w:szCs w:val="30"/>
        </w:rPr>
        <w:t>住址</w:t>
      </w:r>
      <w:r>
        <w:rPr>
          <w:rFonts w:hint="eastAsia" w:ascii="仿宋" w:hAnsi="仿宋" w:eastAsia="仿宋" w:cs="仿宋"/>
          <w:sz w:val="30"/>
          <w:szCs w:val="30"/>
          <w:u w:val="single"/>
        </w:rPr>
        <w:t>：                        ，</w:t>
      </w:r>
      <w:r>
        <w:rPr>
          <w:rFonts w:hint="eastAsia" w:ascii="仿宋" w:hAnsi="仿宋" w:eastAsia="仿宋" w:cs="仿宋"/>
          <w:sz w:val="30"/>
          <w:szCs w:val="30"/>
        </w:rPr>
        <w:t>系</w:t>
      </w:r>
      <w:r>
        <w:rPr>
          <w:rFonts w:hint="eastAsia" w:ascii="仿宋" w:hAnsi="仿宋" w:eastAsia="仿宋" w:cs="仿宋"/>
          <w:sz w:val="30"/>
          <w:szCs w:val="30"/>
          <w:u w:val="single"/>
        </w:rPr>
        <w:t xml:space="preserve">                      （</w:t>
      </w:r>
      <w:r>
        <w:rPr>
          <w:rFonts w:hint="eastAsia" w:ascii="仿宋" w:hAnsi="仿宋" w:eastAsia="仿宋" w:cs="仿宋"/>
          <w:sz w:val="30"/>
          <w:szCs w:val="30"/>
        </w:rPr>
        <w:t>单位名称）职工，现前去参加</w:t>
      </w:r>
      <w:r>
        <w:rPr>
          <w:rFonts w:hint="eastAsia" w:ascii="仿宋" w:hAnsi="仿宋" w:eastAsia="仿宋" w:cs="仿宋"/>
          <w:sz w:val="30"/>
          <w:szCs w:val="30"/>
          <w:u w:val="single"/>
        </w:rPr>
        <w:t xml:space="preserve">                       </w:t>
      </w:r>
      <w:r>
        <w:rPr>
          <w:rFonts w:hint="eastAsia" w:ascii="仿宋" w:hAnsi="仿宋" w:eastAsia="仿宋" w:cs="仿宋"/>
          <w:sz w:val="30"/>
          <w:szCs w:val="30"/>
        </w:rPr>
        <w:t>（项目名称）的交易活动。我单位按照疫情防控工作规定，现对该同志的身体健康情况作如下证明：</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1、未与入境人员有过接触史。</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2、非中、高风险等地区人员。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3、近 14天内无外出旅行史（特别是有境外及较重疫区的旅行史）。</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4、近一周个人身体状况良好，体温正常（﹤37.2°C），无发热、咳嗽等症状发生。</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5、未与发热病人、疑似人员有过接触史。</w:t>
      </w:r>
    </w:p>
    <w:p>
      <w:pPr>
        <w:spacing w:line="600" w:lineRule="exact"/>
        <w:rPr>
          <w:rFonts w:ascii="仿宋" w:hAnsi="仿宋" w:eastAsia="仿宋" w:cs="仿宋"/>
          <w:sz w:val="30"/>
          <w:szCs w:val="30"/>
        </w:rPr>
      </w:pPr>
      <w:r>
        <w:rPr>
          <w:rFonts w:hint="eastAsia" w:ascii="仿宋" w:hAnsi="仿宋" w:eastAsia="仿宋" w:cs="仿宋"/>
          <w:sz w:val="30"/>
          <w:szCs w:val="30"/>
        </w:rPr>
        <w:t>特此证明</w:t>
      </w:r>
    </w:p>
    <w:p>
      <w:pPr>
        <w:spacing w:line="640" w:lineRule="exact"/>
        <w:ind w:left="-105" w:leftChars="-50" w:right="-210" w:rightChars="-100" w:firstLine="640" w:firstLineChars="200"/>
        <w:rPr>
          <w:rFonts w:ascii="Times New Roman" w:hAnsi="Times New Roman" w:eastAsia="仿宋"/>
          <w:sz w:val="32"/>
          <w:szCs w:val="32"/>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单位名称及印章：</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2021年  月   日</w:t>
      </w:r>
    </w:p>
    <w:p>
      <w:pPr>
        <w:pStyle w:val="6"/>
        <w:rPr>
          <w:rFonts w:eastAsia="仿宋"/>
          <w:szCs w:val="32"/>
          <w:shd w:val="clear" w:color="FFFFFF" w:fill="D9D9D9"/>
        </w:rPr>
      </w:pPr>
    </w:p>
    <w:p>
      <w:pPr>
        <w:rPr>
          <w:rFonts w:ascii="Times New Roman" w:hAnsi="Times New Roman" w:eastAsia="仿宋"/>
          <w:sz w:val="32"/>
          <w:szCs w:val="32"/>
          <w:shd w:val="clear" w:color="FFFFFF" w:fill="D9D9D9"/>
        </w:rPr>
      </w:pPr>
    </w:p>
    <w:p>
      <w:pPr>
        <w:pStyle w:val="6"/>
        <w:rPr>
          <w:shd w:val="clear" w:color="FFFFFF" w:fill="D9D9D9"/>
        </w:rPr>
      </w:pPr>
    </w:p>
    <w:p>
      <w:pPr>
        <w:pStyle w:val="35"/>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3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71" w:name="_Toc16608"/>
      <w:r>
        <w:rPr>
          <w:rFonts w:hint="eastAsia" w:asciiTheme="minorEastAsia" w:hAnsiTheme="minorEastAsia" w:eastAsiaTheme="minorEastAsia" w:cstheme="minorEastAsia"/>
          <w:b/>
          <w:kern w:val="2"/>
          <w:sz w:val="30"/>
          <w:szCs w:val="30"/>
        </w:rPr>
        <w:t>十</w:t>
      </w:r>
      <w:r>
        <w:rPr>
          <w:rFonts w:hint="eastAsia" w:asciiTheme="minorEastAsia" w:hAnsiTheme="minorEastAsia" w:eastAsiaTheme="minorEastAsia" w:cstheme="minorEastAsia"/>
          <w:b/>
          <w:kern w:val="2"/>
          <w:sz w:val="30"/>
          <w:szCs w:val="30"/>
          <w:lang w:val="en-US" w:eastAsia="zh-CN"/>
        </w:rPr>
        <w:t>二</w:t>
      </w:r>
      <w:r>
        <w:rPr>
          <w:rFonts w:hint="eastAsia" w:asciiTheme="minorEastAsia" w:hAnsiTheme="minorEastAsia" w:eastAsiaTheme="minorEastAsia" w:cstheme="minorEastAsia"/>
          <w:b/>
          <w:kern w:val="2"/>
          <w:sz w:val="30"/>
          <w:szCs w:val="30"/>
        </w:rPr>
        <w:t>、招标文件要求的或供应商认为须提交的其他材料</w:t>
      </w:r>
      <w:bookmarkEnd w:id="271"/>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11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111"/>
        <w:rPr>
          <w:rFonts w:asciiTheme="minorEastAsia" w:hAnsiTheme="minorEastAsia" w:eastAsiaTheme="minorEastAsia" w:cstheme="minorEastAsia"/>
          <w:b/>
          <w:bCs/>
          <w:kern w:val="0"/>
          <w:sz w:val="32"/>
          <w:szCs w:val="32"/>
        </w:rPr>
      </w:pPr>
    </w:p>
    <w:p>
      <w:pPr>
        <w:spacing w:after="100" w:afterAutospacing="1"/>
        <w:rPr>
          <w:rFonts w:ascii="Calibri Light" w:hAnsi="Calibri Light"/>
          <w:b/>
          <w:bCs/>
          <w:sz w:val="32"/>
          <w:szCs w:val="32"/>
        </w:rPr>
      </w:pPr>
      <w:r>
        <w:rPr>
          <w:rFonts w:hint="eastAsia" w:ascii="Calibri Light" w:hAnsi="Calibri Light"/>
          <w:b/>
          <w:bCs/>
          <w:sz w:val="32"/>
          <w:szCs w:val="32"/>
        </w:rPr>
        <w:t>附件：</w:t>
      </w:r>
    </w:p>
    <w:p>
      <w:pPr>
        <w:spacing w:after="100" w:afterAutospacing="1"/>
        <w:ind w:firstLine="2880" w:firstLineChars="600"/>
        <w:rPr>
          <w:rFonts w:ascii="方正小标宋简体" w:eastAsia="方正小标宋简体"/>
          <w:color w:val="000000" w:themeColor="text1"/>
          <w:spacing w:val="20"/>
          <w:sz w:val="44"/>
          <w:szCs w:val="44"/>
        </w:rPr>
      </w:pPr>
      <w:r>
        <w:rPr>
          <w:rFonts w:hint="eastAsia" w:ascii="方正小标宋简体" w:eastAsia="方正小标宋简体"/>
          <w:color w:val="000000" w:themeColor="text1"/>
          <w:spacing w:val="20"/>
          <w:sz w:val="44"/>
          <w:szCs w:val="44"/>
        </w:rPr>
        <w:t>疫情防控通知</w:t>
      </w:r>
    </w:p>
    <w:p>
      <w:pPr>
        <w:spacing w:line="520" w:lineRule="exact"/>
        <w:ind w:left="-315" w:leftChars="-150" w:right="-315" w:rightChars="-150"/>
        <w:rPr>
          <w:rFonts w:ascii="宋体" w:hAnsi="宋体" w:cs="宋体"/>
          <w:color w:val="000000" w:themeColor="text1"/>
          <w:sz w:val="24"/>
        </w:rPr>
      </w:pPr>
      <w:r>
        <w:rPr>
          <w:rFonts w:hint="eastAsia" w:ascii="宋体" w:hAnsi="宋体" w:cs="宋体"/>
          <w:color w:val="000000" w:themeColor="text1"/>
          <w:sz w:val="24"/>
        </w:rPr>
        <w:t>各供应商、投标人：</w:t>
      </w:r>
    </w:p>
    <w:p>
      <w:pPr>
        <w:spacing w:line="520" w:lineRule="exact"/>
        <w:ind w:left="-315" w:leftChars="-150" w:right="-315" w:rightChars="-150" w:firstLine="480" w:firstLineChars="200"/>
        <w:rPr>
          <w:rFonts w:ascii="宋体" w:hAnsi="宋体" w:cs="宋体"/>
          <w:color w:val="000000" w:themeColor="text1"/>
          <w:sz w:val="24"/>
        </w:rPr>
      </w:pPr>
      <w:r>
        <w:rPr>
          <w:rFonts w:hint="eastAsia" w:ascii="宋体" w:hAnsi="宋体" w:cs="宋体"/>
          <w:color w:val="000000" w:themeColor="text1"/>
          <w:sz w:val="24"/>
        </w:rPr>
        <w:t>近日，连续新增多例本地新型冠状病毒肺炎确诊病例，为持续巩固我县疫情防控的形势，坚决堵住外部输入风险，现就做好疫情防控事项通知如下：</w:t>
      </w:r>
    </w:p>
    <w:p>
      <w:pPr>
        <w:spacing w:line="520" w:lineRule="exact"/>
        <w:ind w:left="-315" w:leftChars="-150" w:right="-315" w:rightChars="-150" w:firstLine="480" w:firstLineChars="200"/>
        <w:rPr>
          <w:rFonts w:ascii="宋体" w:hAnsi="宋体" w:cs="宋体"/>
          <w:color w:val="000000" w:themeColor="text1"/>
          <w:sz w:val="24"/>
        </w:rPr>
      </w:pPr>
      <w:r>
        <w:rPr>
          <w:rFonts w:hint="eastAsia" w:ascii="宋体" w:hAnsi="宋体" w:cs="宋体"/>
          <w:color w:val="000000" w:themeColor="text1"/>
          <w:sz w:val="24"/>
        </w:rPr>
        <w:t>一、中、高风险地区的省市的供应商（投标人）来博参与采购（投标）活动的，要于抵达前24小时向博爱县公共资源交易中心或项目采购（招标）代理机构通报来博人员的姓名、联系方式、时间、交通方式、健康状况等信息，到博后按规定配合落实集中隔离管控措施，并实施核酸检测和血清抗体检测。</w:t>
      </w:r>
    </w:p>
    <w:p>
      <w:pPr>
        <w:spacing w:line="520" w:lineRule="exact"/>
        <w:ind w:left="-315" w:leftChars="-150" w:right="-315" w:rightChars="-150" w:firstLine="480" w:firstLineChars="200"/>
        <w:rPr>
          <w:rFonts w:ascii="宋体" w:hAnsi="宋体" w:cs="宋体"/>
          <w:color w:val="000000" w:themeColor="text1"/>
          <w:sz w:val="24"/>
        </w:rPr>
      </w:pPr>
      <w:r>
        <w:rPr>
          <w:rFonts w:hint="eastAsia" w:ascii="宋体" w:hAnsi="宋体" w:cs="宋体"/>
          <w:color w:val="000000" w:themeColor="text1"/>
          <w:sz w:val="24"/>
        </w:rPr>
        <w:t>二、低风险地区的供应商（投标人）来博参与采购（投标）活动的，要提供近7天核酸和血清抗体检测合格报告，方可参与采购（投标）活动；不能提供报告的，一律到博爱县集中隔离点接受检测，结果无异常方可参与采购（投标）活动。</w:t>
      </w:r>
    </w:p>
    <w:p>
      <w:pPr>
        <w:spacing w:line="520" w:lineRule="exact"/>
        <w:ind w:left="-315" w:leftChars="-150" w:right="-315" w:rightChars="-150" w:firstLine="480" w:firstLineChars="200"/>
        <w:rPr>
          <w:rFonts w:ascii="宋体" w:hAnsi="宋体" w:cs="宋体"/>
          <w:color w:val="000000" w:themeColor="text1"/>
          <w:sz w:val="24"/>
        </w:rPr>
      </w:pPr>
      <w:r>
        <w:rPr>
          <w:rFonts w:hint="eastAsia" w:ascii="宋体" w:hAnsi="宋体" w:cs="宋体"/>
          <w:color w:val="000000" w:themeColor="text1"/>
          <w:sz w:val="24"/>
        </w:rPr>
        <w:t>三、项目开标前14天内，有中、高风险地区旅居史的供应商（投标人），要主动向博爱县公共资源交易中心或项目采购（招标）代理机构通报旅居情况。</w:t>
      </w:r>
    </w:p>
    <w:p>
      <w:pPr>
        <w:spacing w:line="520" w:lineRule="exact"/>
        <w:ind w:left="-210" w:leftChars="-100" w:right="-210" w:rightChars="-100" w:firstLine="480" w:firstLineChars="200"/>
        <w:rPr>
          <w:rFonts w:ascii="宋体" w:hAnsi="宋体" w:cs="宋体"/>
          <w:color w:val="000000" w:themeColor="text1"/>
          <w:sz w:val="24"/>
        </w:rPr>
      </w:pPr>
      <w:r>
        <w:rPr>
          <w:rFonts w:hint="eastAsia" w:ascii="宋体" w:hAnsi="宋体" w:cs="宋体"/>
          <w:color w:val="000000" w:themeColor="text1"/>
          <w:sz w:val="24"/>
        </w:rPr>
        <w:t>四、其他地区的供应商（投标人）来博参与采购（投标）活动的，如实填写《人员健康登记表》（姓名、身份证号、手机号、居住地址等）。通过身份核验、体温检测（﹤37.2°C）、查验健康码和查询个人活动轨迹后方可参与采购（投标）活动。</w:t>
      </w:r>
    </w:p>
    <w:p>
      <w:pPr>
        <w:spacing w:line="520" w:lineRule="exact"/>
        <w:ind w:left="-315" w:leftChars="-150" w:right="-315" w:rightChars="-150" w:firstLine="600" w:firstLineChars="250"/>
        <w:rPr>
          <w:rFonts w:ascii="宋体" w:hAnsi="宋体" w:cs="宋体"/>
          <w:color w:val="000000" w:themeColor="text1"/>
          <w:sz w:val="24"/>
        </w:rPr>
      </w:pPr>
      <w:r>
        <w:rPr>
          <w:rFonts w:hint="eastAsia" w:ascii="宋体" w:hAnsi="宋体" w:cs="宋体"/>
          <w:color w:val="000000" w:themeColor="text1"/>
          <w:sz w:val="24"/>
        </w:rPr>
        <w:t>五、通过登记、查验进入开标场所的供应商（投标人）必须全程佩戴医用口罩，人员间隔应当保持1米开外距离，座位隔空就座。开标活动结束后，要及时、有序离开开标场所。</w:t>
      </w:r>
    </w:p>
    <w:p>
      <w:pPr>
        <w:spacing w:line="520" w:lineRule="exact"/>
        <w:ind w:left="-315" w:leftChars="-150" w:right="-315" w:rightChars="-150" w:firstLine="480" w:firstLineChars="200"/>
        <w:rPr>
          <w:rFonts w:ascii="宋体" w:hAnsi="宋体" w:cs="宋体"/>
          <w:color w:val="000000" w:themeColor="text1"/>
          <w:sz w:val="24"/>
        </w:rPr>
      </w:pPr>
      <w:r>
        <w:rPr>
          <w:rFonts w:hint="eastAsia" w:ascii="宋体" w:hAnsi="宋体" w:cs="宋体"/>
          <w:color w:val="000000" w:themeColor="text1"/>
          <w:sz w:val="24"/>
        </w:rPr>
        <w:t>六、所有从有中、高风险地区的省市来博供应商（投标人）要配合流行病学调查，主动接受隔离管控，对谎报、瞒报、不报旅行史、居住史和健康状况等信息，拒不配合健康检测，给疫情防控带来严重危害情形的，将依法严肃追究相关责任。</w:t>
      </w:r>
    </w:p>
    <w:p>
      <w:pPr>
        <w:spacing w:line="520" w:lineRule="exact"/>
        <w:ind w:left="-315" w:leftChars="-150" w:right="-315" w:rightChars="-150" w:firstLine="480" w:firstLineChars="200"/>
        <w:rPr>
          <w:rFonts w:ascii="宋体" w:hAnsi="宋体" w:cs="宋体"/>
          <w:color w:val="000000" w:themeColor="text1"/>
          <w:sz w:val="24"/>
        </w:rPr>
      </w:pPr>
      <w:r>
        <w:rPr>
          <w:rFonts w:hint="eastAsia" w:ascii="宋体" w:hAnsi="宋体" w:cs="宋体"/>
          <w:color w:val="000000" w:themeColor="text1"/>
          <w:sz w:val="24"/>
        </w:rPr>
        <w:t>请来博爱县参与采购（投标）活动的供应商（投标人）理解、支持、配合疫情防控工作，共同保卫博爱的健康祥和！</w:t>
      </w:r>
    </w:p>
    <w:p>
      <w:pPr>
        <w:pStyle w:val="111"/>
        <w:jc w:val="right"/>
        <w:rPr>
          <w:rFonts w:ascii="Times New Roman" w:hAnsi="Times New Roman" w:eastAsia="仿宋"/>
          <w:color w:val="000000" w:themeColor="text1"/>
        </w:rPr>
      </w:pPr>
      <w:r>
        <w:rPr>
          <w:rFonts w:hint="eastAsia" w:ascii="宋体" w:hAnsi="宋体" w:cs="宋体"/>
          <w:color w:val="000000" w:themeColor="text1"/>
        </w:rPr>
        <w:t>博爱县公共资源交易中心</w:t>
      </w:r>
      <w:r>
        <w:rPr>
          <w:rFonts w:hint="eastAsia" w:ascii="Times New Roman" w:hAnsi="Times New Roman" w:eastAsia="仿宋"/>
          <w:color w:val="000000" w:themeColor="text1"/>
        </w:rPr>
        <w:t xml:space="preserve">  </w:t>
      </w:r>
    </w:p>
    <w:p>
      <w:pPr>
        <w:spacing w:line="440" w:lineRule="exact"/>
        <w:jc w:val="center"/>
        <w:rPr>
          <w:rFonts w:ascii="宋体" w:hAnsi="宋体" w:cs="宋体"/>
          <w:b/>
          <w:szCs w:val="21"/>
        </w:rPr>
      </w:pPr>
      <w:r>
        <w:rPr>
          <w:rFonts w:hint="eastAsia" w:ascii="宋体" w:hAnsi="宋体" w:cs="宋体"/>
          <w:b/>
          <w:szCs w:val="21"/>
        </w:rPr>
        <w:t>河南省政府采购合同融资政策告知函</w:t>
      </w:r>
    </w:p>
    <w:p>
      <w:pPr>
        <w:spacing w:line="420" w:lineRule="exact"/>
        <w:ind w:firstLine="367" w:firstLineChars="175"/>
        <w:rPr>
          <w:rFonts w:ascii="宋体" w:hAnsi="宋体" w:cs="宋体"/>
          <w:szCs w:val="21"/>
        </w:rPr>
      </w:pPr>
      <w:r>
        <w:rPr>
          <w:rFonts w:hint="eastAsia" w:ascii="宋体" w:hAnsi="宋体" w:cs="宋体"/>
          <w:szCs w:val="21"/>
        </w:rPr>
        <w:t>各供应商：</w:t>
      </w:r>
    </w:p>
    <w:p>
      <w:pPr>
        <w:spacing w:line="420" w:lineRule="exact"/>
        <w:ind w:firstLine="367" w:firstLineChars="175"/>
        <w:rPr>
          <w:rFonts w:ascii="宋体" w:hAnsi="宋体" w:cs="宋体"/>
          <w:szCs w:val="21"/>
        </w:rPr>
      </w:pPr>
      <w:r>
        <w:rPr>
          <w:rFonts w:hint="eastAsia" w:ascii="宋体" w:hAnsi="宋体" w:cs="宋体"/>
          <w:szCs w:val="21"/>
        </w:rPr>
        <w:t xml:space="preserve">   欢迎贵公司参与河南省政府采购活动！</w:t>
      </w:r>
    </w:p>
    <w:p>
      <w:pPr>
        <w:spacing w:line="420" w:lineRule="exact"/>
        <w:ind w:firstLine="367" w:firstLineChars="175"/>
        <w:rPr>
          <w:rFonts w:ascii="宋体" w:hAnsi="宋体" w:cs="宋体"/>
          <w:szCs w:val="21"/>
        </w:rPr>
      </w:pPr>
      <w:r>
        <w:rPr>
          <w:rFonts w:hint="eastAsia" w:ascii="宋体" w:hAnsi="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szCs w:val="21"/>
        </w:rPr>
      </w:pPr>
      <w:r>
        <w:rPr>
          <w:rFonts w:hint="eastAsia" w:ascii="宋体" w:hAnsi="宋体" w:cs="宋体"/>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4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961"/>
        <w:gridCol w:w="1387"/>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序号</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企业名称</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联系人</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1</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农行焦作分行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张军萍</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2</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中行焦作分行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曹阳</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3</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建行焦作分行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王世峰</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4</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邮政储蓄焦作市分行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李天祥</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5</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中旅银行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周建林</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6</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中信银行焦作分行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陈韦翰</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7</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中国光大银行焦作分行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王海滨</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8</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中原银行焦作分行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赵伟</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9</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广发银行焦作分行</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孙培旺</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10</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焦作市中站区亿利小额贷款有限公司</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慕骞</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11</w:t>
            </w:r>
          </w:p>
        </w:tc>
        <w:tc>
          <w:tcPr>
            <w:tcW w:w="4961" w:type="dxa"/>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default" w:ascii="宋体" w:hAnsi="宋体"/>
                <w:b/>
                <w:sz w:val="24"/>
              </w:rPr>
              <w:t>焦作市中站区富多多小额贷款有限公司</w:t>
            </w:r>
          </w:p>
        </w:tc>
        <w:tc>
          <w:tcPr>
            <w:tcW w:w="138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李国华</w:t>
            </w:r>
          </w:p>
        </w:tc>
        <w:tc>
          <w:tcPr>
            <w:tcW w:w="215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default" w:ascii="宋体" w:hAnsi="宋体"/>
                <w:sz w:val="24"/>
              </w:rPr>
              <w:t>18537409046</w:t>
            </w:r>
          </w:p>
        </w:tc>
      </w:tr>
    </w:tbl>
    <w:p>
      <w:pPr>
        <w:rPr>
          <w:sz w:val="24"/>
          <w:szCs w:val="22"/>
        </w:rPr>
      </w:pPr>
    </w:p>
    <w:p/>
    <w:sectPr>
      <w:footerReference r:id="rId6" w:type="default"/>
      <w:pgSz w:w="11907" w:h="16840"/>
      <w:pgMar w:top="1276" w:right="1116" w:bottom="1417" w:left="911" w:header="850"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FZSS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- 1 -</w:t>
                </w:r>
                <w:r>
                  <w:fldChar w:fldCharType="end"/>
                </w:r>
              </w:p>
            </w:txbxContent>
          </v:textbox>
        </v:shape>
      </w:pict>
    </w:r>
    <w:r>
      <w:pict>
        <v:shape id="文本框 1025" o:spid="_x0000_s307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DdlaH3sQEAAGADAAAOAAAAAAAAAAEAIAAAACcBAABkcnMvZTJvRG9jLnhtbFBLBQYAAAAABgAG&#10;AFkBAABKBQAAAAA=&#10;">
          <v:path/>
          <v:fill on="f" focussize="0,0"/>
          <v:stroke on="f" joinstyle="miter"/>
          <v:imagedata o:title=""/>
          <o:lock v:ext="edit"/>
          <v:textbox>
            <w:txbxContent>
              <w:p>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w:pict>
        <v:shape id="文本框 4" o:spid="_x0000_s3074"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kUuzQAAAAAwEAAA8AAAAAAAAAAQAgAAAAIgAAAGRycy9k&#10;b3ducmV2LnhtbFBLAQIUABQAAAAIAIdO4kAuZNXZ0QEAAKUDAAAOAAAAAAAAAAEAIAAAAB8BAABk&#10;cnMvZTJvRG9jLnhtbFBLBQYAAAAABgAGAFkBAABiBQAAAAA=&#1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- 15 -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16"/>
        <w:szCs w:val="22"/>
      </w:rPr>
    </w:pPr>
    <w:r>
      <w:rPr>
        <w:sz w:val="20"/>
        <w:szCs w:val="22"/>
      </w:rPr>
      <w:pict>
        <v:shape id="_x0000_s3073" o:spid="_x0000_s3073"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zT0PSAQAApQMAAA4AAABkcnMvZTJvRG9jLnhtbK1TzY7TMBC+I/EO&#10;lu80yW4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XlJimcGBn379PP3+e/rz&#10;gyyTPL2HGrNuPebF4b0bcGlmP6AzsR5kMOmLfAjGUdzjWVwxRMLTo7flVYkRjqHqslou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P/NPQ9IBAAClAwAADgAAAAAAAAABACAAAAAfAQAA&#10;ZHJzL2Uyb0RvYy54bWxQSwUGAAAAAAYABgBZAQAAYwUAAAAA&#1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- 48 -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6A8FD69"/>
    <w:multiLevelType w:val="singleLevel"/>
    <w:tmpl w:val="D6A8FD69"/>
    <w:lvl w:ilvl="0" w:tentative="0">
      <w:start w:val="7"/>
      <w:numFmt w:val="chineseCounting"/>
      <w:suff w:val="nothing"/>
      <w:lvlText w:val="%1、"/>
      <w:lvlJc w:val="left"/>
      <w:rPr>
        <w:rFonts w:hint="eastAsia"/>
      </w:rPr>
    </w:lvl>
  </w:abstractNum>
  <w:abstractNum w:abstractNumId="2">
    <w:nsid w:val="E25B3C03"/>
    <w:multiLevelType w:val="singleLevel"/>
    <w:tmpl w:val="E25B3C03"/>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decimal"/>
      <w:pStyle w:val="100"/>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58BAF0"/>
    <w:multiLevelType w:val="singleLevel"/>
    <w:tmpl w:val="1C58BAF0"/>
    <w:lvl w:ilvl="0" w:tentative="0">
      <w:start w:val="1"/>
      <w:numFmt w:val="decimal"/>
      <w:suff w:val="nothing"/>
      <w:lvlText w:val="（%1）"/>
      <w:lvlJc w:val="left"/>
    </w:lvl>
  </w:abstractNum>
  <w:abstractNum w:abstractNumId="7">
    <w:nsid w:val="5A693C2F"/>
    <w:multiLevelType w:val="singleLevel"/>
    <w:tmpl w:val="5A693C2F"/>
    <w:lvl w:ilvl="0" w:tentative="0">
      <w:start w:val="3"/>
      <w:numFmt w:val="chineseCounting"/>
      <w:suff w:val="space"/>
      <w:lvlText w:val="第%1章"/>
      <w:lvlJc w:val="left"/>
    </w:lvl>
  </w:abstractNum>
  <w:num w:numId="1">
    <w:abstractNumId w:val="5"/>
  </w:num>
  <w:num w:numId="2">
    <w:abstractNumId w:val="4"/>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07F7"/>
    <w:rsid w:val="0001346A"/>
    <w:rsid w:val="00063AF6"/>
    <w:rsid w:val="00076BE7"/>
    <w:rsid w:val="000B39BA"/>
    <w:rsid w:val="00166522"/>
    <w:rsid w:val="00216421"/>
    <w:rsid w:val="00253C5A"/>
    <w:rsid w:val="002A615E"/>
    <w:rsid w:val="002C1302"/>
    <w:rsid w:val="00361BC5"/>
    <w:rsid w:val="0036575F"/>
    <w:rsid w:val="003D7AE1"/>
    <w:rsid w:val="00402E99"/>
    <w:rsid w:val="004406E3"/>
    <w:rsid w:val="00462D90"/>
    <w:rsid w:val="004B5D60"/>
    <w:rsid w:val="004C597B"/>
    <w:rsid w:val="004F7D2F"/>
    <w:rsid w:val="005673A3"/>
    <w:rsid w:val="005F7ECF"/>
    <w:rsid w:val="00627B00"/>
    <w:rsid w:val="006C19CE"/>
    <w:rsid w:val="006D0538"/>
    <w:rsid w:val="00793577"/>
    <w:rsid w:val="007F2A90"/>
    <w:rsid w:val="008135DE"/>
    <w:rsid w:val="008622AE"/>
    <w:rsid w:val="008A0147"/>
    <w:rsid w:val="008A46C7"/>
    <w:rsid w:val="00935B6C"/>
    <w:rsid w:val="009F3EFB"/>
    <w:rsid w:val="00A83E98"/>
    <w:rsid w:val="00A85F8B"/>
    <w:rsid w:val="00A912D2"/>
    <w:rsid w:val="00AE0C96"/>
    <w:rsid w:val="00B14CBE"/>
    <w:rsid w:val="00BF0334"/>
    <w:rsid w:val="00C0226B"/>
    <w:rsid w:val="00C56912"/>
    <w:rsid w:val="00C95C47"/>
    <w:rsid w:val="00C96A00"/>
    <w:rsid w:val="00D0289A"/>
    <w:rsid w:val="00DE5275"/>
    <w:rsid w:val="00DE5B2F"/>
    <w:rsid w:val="00E00402"/>
    <w:rsid w:val="00E216F9"/>
    <w:rsid w:val="00EA50CB"/>
    <w:rsid w:val="00FC07F7"/>
    <w:rsid w:val="02AE1565"/>
    <w:rsid w:val="02EE394E"/>
    <w:rsid w:val="0576381C"/>
    <w:rsid w:val="058218A3"/>
    <w:rsid w:val="05D003A1"/>
    <w:rsid w:val="08A21808"/>
    <w:rsid w:val="09BC72E8"/>
    <w:rsid w:val="0A5E12A9"/>
    <w:rsid w:val="0B4E0653"/>
    <w:rsid w:val="0C8F4EFE"/>
    <w:rsid w:val="0CD86A66"/>
    <w:rsid w:val="0F0D7248"/>
    <w:rsid w:val="0F1B3720"/>
    <w:rsid w:val="0F5B7462"/>
    <w:rsid w:val="10953E1F"/>
    <w:rsid w:val="12763E2B"/>
    <w:rsid w:val="133E2C29"/>
    <w:rsid w:val="135A2F84"/>
    <w:rsid w:val="172209D0"/>
    <w:rsid w:val="1A006299"/>
    <w:rsid w:val="1C562EDE"/>
    <w:rsid w:val="1CFC1C00"/>
    <w:rsid w:val="253C7BA7"/>
    <w:rsid w:val="271E36CB"/>
    <w:rsid w:val="292E546E"/>
    <w:rsid w:val="2AC17834"/>
    <w:rsid w:val="2B092000"/>
    <w:rsid w:val="2C2121C2"/>
    <w:rsid w:val="2D152317"/>
    <w:rsid w:val="2EE50335"/>
    <w:rsid w:val="2F550E93"/>
    <w:rsid w:val="31A250D5"/>
    <w:rsid w:val="32737303"/>
    <w:rsid w:val="32C24E2D"/>
    <w:rsid w:val="33EB7154"/>
    <w:rsid w:val="348D1324"/>
    <w:rsid w:val="34BD2B9F"/>
    <w:rsid w:val="36374EF3"/>
    <w:rsid w:val="36972C30"/>
    <w:rsid w:val="37FD624C"/>
    <w:rsid w:val="38C459D3"/>
    <w:rsid w:val="39E32A71"/>
    <w:rsid w:val="3BDE757E"/>
    <w:rsid w:val="3BE67BDB"/>
    <w:rsid w:val="3C972765"/>
    <w:rsid w:val="3D9028E8"/>
    <w:rsid w:val="3DA90777"/>
    <w:rsid w:val="3DF020B6"/>
    <w:rsid w:val="3E44484D"/>
    <w:rsid w:val="3F266A69"/>
    <w:rsid w:val="3F80118C"/>
    <w:rsid w:val="40C56269"/>
    <w:rsid w:val="41897C56"/>
    <w:rsid w:val="42C70355"/>
    <w:rsid w:val="44A936AB"/>
    <w:rsid w:val="44DC2CEC"/>
    <w:rsid w:val="48165964"/>
    <w:rsid w:val="4DE8259F"/>
    <w:rsid w:val="50215CD4"/>
    <w:rsid w:val="50F72D1E"/>
    <w:rsid w:val="511A77AA"/>
    <w:rsid w:val="526E16F1"/>
    <w:rsid w:val="53A73B65"/>
    <w:rsid w:val="53B05F34"/>
    <w:rsid w:val="546A6089"/>
    <w:rsid w:val="551B6C77"/>
    <w:rsid w:val="57F56734"/>
    <w:rsid w:val="583E24A9"/>
    <w:rsid w:val="59830E9E"/>
    <w:rsid w:val="5E25434C"/>
    <w:rsid w:val="5FC617F6"/>
    <w:rsid w:val="614E0E3D"/>
    <w:rsid w:val="61772E14"/>
    <w:rsid w:val="62B362AA"/>
    <w:rsid w:val="63A63B3F"/>
    <w:rsid w:val="65A036E9"/>
    <w:rsid w:val="65F06C9F"/>
    <w:rsid w:val="66D90EB9"/>
    <w:rsid w:val="674457E3"/>
    <w:rsid w:val="6798197B"/>
    <w:rsid w:val="68310FA5"/>
    <w:rsid w:val="68F93725"/>
    <w:rsid w:val="69F442AF"/>
    <w:rsid w:val="6A0E30DC"/>
    <w:rsid w:val="6C014247"/>
    <w:rsid w:val="6CB01019"/>
    <w:rsid w:val="6CF62E72"/>
    <w:rsid w:val="6D556A52"/>
    <w:rsid w:val="705232B4"/>
    <w:rsid w:val="712216DB"/>
    <w:rsid w:val="715E1779"/>
    <w:rsid w:val="72142713"/>
    <w:rsid w:val="730200F1"/>
    <w:rsid w:val="7770408A"/>
    <w:rsid w:val="78CF314E"/>
    <w:rsid w:val="78FB36EA"/>
    <w:rsid w:val="7BBB3515"/>
    <w:rsid w:val="7BC47911"/>
    <w:rsid w:val="7C077878"/>
    <w:rsid w:val="7C991592"/>
    <w:rsid w:val="7CF45685"/>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84"/>
    <w:qFormat/>
    <w:uiPriority w:val="0"/>
    <w:pPr>
      <w:keepNext/>
      <w:keepLines/>
      <w:spacing w:before="340" w:after="330" w:line="578" w:lineRule="auto"/>
      <w:outlineLvl w:val="0"/>
    </w:pPr>
    <w:rPr>
      <w:rFonts w:hint="eastAsia" w:ascii="楷体_GB2312" w:hAnsi="Times New Roman" w:eastAsia="楷体_GB2312"/>
      <w:b/>
      <w:kern w:val="44"/>
      <w:sz w:val="44"/>
      <w:szCs w:val="20"/>
    </w:rPr>
  </w:style>
  <w:style w:type="paragraph" w:styleId="4">
    <w:name w:val="heading 2"/>
    <w:basedOn w:val="1"/>
    <w:next w:val="1"/>
    <w:link w:val="89"/>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90"/>
    <w:qFormat/>
    <w:uiPriority w:val="0"/>
    <w:pPr>
      <w:keepNext/>
      <w:keepLines/>
      <w:spacing w:line="360" w:lineRule="auto"/>
      <w:outlineLvl w:val="2"/>
    </w:pPr>
    <w:rPr>
      <w:rFonts w:ascii="Times New Roman" w:hAnsi="Times New Roman"/>
      <w:b/>
      <w:sz w:val="32"/>
      <w:szCs w:val="20"/>
    </w:rPr>
  </w:style>
  <w:style w:type="paragraph" w:styleId="6">
    <w:name w:val="heading 4"/>
    <w:basedOn w:val="1"/>
    <w:next w:val="1"/>
    <w:link w:val="76"/>
    <w:qFormat/>
    <w:uiPriority w:val="0"/>
    <w:pPr>
      <w:keepNext/>
      <w:keepLines/>
      <w:spacing w:before="280" w:after="290" w:line="376" w:lineRule="auto"/>
      <w:outlineLvl w:val="3"/>
    </w:pPr>
    <w:rPr>
      <w:rFonts w:ascii="Times New Roman" w:hAnsi="Times New Roman"/>
      <w:sz w:val="32"/>
      <w:szCs w:val="20"/>
    </w:rPr>
  </w:style>
  <w:style w:type="paragraph" w:styleId="7">
    <w:name w:val="heading 5"/>
    <w:basedOn w:val="1"/>
    <w:next w:val="1"/>
    <w:link w:val="55"/>
    <w:qFormat/>
    <w:uiPriority w:val="0"/>
    <w:pPr>
      <w:keepNext/>
      <w:keepLines/>
      <w:spacing w:before="280" w:after="290" w:line="372" w:lineRule="auto"/>
      <w:outlineLvl w:val="4"/>
    </w:pPr>
    <w:rPr>
      <w:rFonts w:ascii="Times New Roman" w:hAnsi="Times New Roman"/>
      <w:b/>
      <w:sz w:val="28"/>
      <w:szCs w:val="28"/>
    </w:rPr>
  </w:style>
  <w:style w:type="paragraph" w:styleId="8">
    <w:name w:val="heading 6"/>
    <w:basedOn w:val="1"/>
    <w:next w:val="1"/>
    <w:link w:val="79"/>
    <w:qFormat/>
    <w:uiPriority w:val="0"/>
    <w:pPr>
      <w:keepNext/>
      <w:keepLines/>
      <w:spacing w:before="240" w:after="64" w:line="317" w:lineRule="auto"/>
      <w:outlineLvl w:val="5"/>
    </w:pPr>
    <w:rPr>
      <w:rFonts w:hint="eastAsia" w:ascii="宋体" w:hAnsi="宋体"/>
      <w:b/>
      <w:kern w:val="0"/>
      <w:sz w:val="24"/>
      <w:lang w:eastAsia="en-US"/>
    </w:rPr>
  </w:style>
  <w:style w:type="paragraph" w:styleId="9">
    <w:name w:val="heading 7"/>
    <w:basedOn w:val="1"/>
    <w:next w:val="1"/>
    <w:link w:val="59"/>
    <w:qFormat/>
    <w:uiPriority w:val="0"/>
    <w:pPr>
      <w:keepNext/>
      <w:keepLines/>
      <w:spacing w:before="240" w:after="64" w:line="317" w:lineRule="auto"/>
      <w:outlineLvl w:val="6"/>
    </w:pPr>
    <w:rPr>
      <w:rFonts w:hint="eastAsia" w:ascii="宋体" w:hAnsi="宋体"/>
      <w:b/>
      <w:kern w:val="0"/>
      <w:szCs w:val="21"/>
      <w:lang w:eastAsia="en-US"/>
    </w:rPr>
  </w:style>
  <w:style w:type="character" w:default="1" w:styleId="42">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10">
    <w:name w:val="toc 7"/>
    <w:basedOn w:val="1"/>
    <w:next w:val="1"/>
    <w:qFormat/>
    <w:uiPriority w:val="0"/>
    <w:pPr>
      <w:ind w:left="2520" w:leftChars="1200"/>
    </w:pPr>
    <w:rPr>
      <w:rFonts w:ascii="Times New Roman" w:hAnsi="Times New Roman"/>
    </w:rPr>
  </w:style>
  <w:style w:type="paragraph" w:styleId="11">
    <w:name w:val="Normal Indent"/>
    <w:basedOn w:val="1"/>
    <w:unhideWhenUsed/>
    <w:qFormat/>
    <w:uiPriority w:val="99"/>
    <w:pPr>
      <w:ind w:firstLine="420"/>
    </w:pPr>
    <w:rPr>
      <w:rFonts w:ascii="Calibri" w:hAnsi="Calibri"/>
      <w:szCs w:val="20"/>
    </w:rPr>
  </w:style>
  <w:style w:type="paragraph" w:styleId="12">
    <w:name w:val="Document Map"/>
    <w:basedOn w:val="1"/>
    <w:link w:val="71"/>
    <w:unhideWhenUsed/>
    <w:qFormat/>
    <w:uiPriority w:val="0"/>
    <w:pPr>
      <w:shd w:val="clear" w:color="auto" w:fill="000080"/>
    </w:pPr>
    <w:rPr>
      <w:rFonts w:ascii="Times New Roman" w:hAnsi="Times New Roman"/>
    </w:rPr>
  </w:style>
  <w:style w:type="paragraph" w:styleId="13">
    <w:name w:val="annotation text"/>
    <w:basedOn w:val="1"/>
    <w:link w:val="70"/>
    <w:unhideWhenUsed/>
    <w:qFormat/>
    <w:uiPriority w:val="0"/>
    <w:pPr>
      <w:jc w:val="left"/>
    </w:pPr>
    <w:rPr>
      <w:rFonts w:ascii="Times New Roman" w:hAnsi="Times New Roman"/>
    </w:rPr>
  </w:style>
  <w:style w:type="paragraph" w:styleId="14">
    <w:name w:val="Body Text 3"/>
    <w:basedOn w:val="1"/>
    <w:link w:val="49"/>
    <w:unhideWhenUsed/>
    <w:qFormat/>
    <w:uiPriority w:val="0"/>
    <w:pPr>
      <w:spacing w:after="120"/>
    </w:pPr>
    <w:rPr>
      <w:rFonts w:ascii="Times New Roman" w:hAnsi="Times New Roman"/>
      <w:sz w:val="16"/>
      <w:szCs w:val="16"/>
    </w:rPr>
  </w:style>
  <w:style w:type="paragraph" w:styleId="15">
    <w:name w:val="Body Text"/>
    <w:basedOn w:val="1"/>
    <w:next w:val="16"/>
    <w:link w:val="58"/>
    <w:qFormat/>
    <w:uiPriority w:val="0"/>
    <w:rPr>
      <w:rFonts w:ascii="Times New Roman" w:hAnsi="Times New Roman"/>
    </w:rPr>
  </w:style>
  <w:style w:type="paragraph" w:styleId="16">
    <w:name w:val="Body Text 2"/>
    <w:basedOn w:val="1"/>
    <w:next w:val="15"/>
    <w:link w:val="74"/>
    <w:unhideWhenUsed/>
    <w:qFormat/>
    <w:uiPriority w:val="0"/>
    <w:pPr>
      <w:spacing w:after="120" w:line="480" w:lineRule="auto"/>
    </w:pPr>
    <w:rPr>
      <w:rFonts w:ascii="Times New Roman" w:hAnsi="Times New Roman"/>
    </w:rPr>
  </w:style>
  <w:style w:type="paragraph" w:styleId="17">
    <w:name w:val="Body Text Indent"/>
    <w:basedOn w:val="1"/>
    <w:next w:val="18"/>
    <w:link w:val="93"/>
    <w:qFormat/>
    <w:uiPriority w:val="0"/>
    <w:pPr>
      <w:ind w:firstLine="560" w:firstLineChars="200"/>
    </w:pPr>
    <w:rPr>
      <w:rFonts w:ascii="Times New Roman" w:hAnsi="Times New Roman"/>
    </w:rPr>
  </w:style>
  <w:style w:type="paragraph" w:styleId="18">
    <w:name w:val="envelope return"/>
    <w:basedOn w:val="1"/>
    <w:qFormat/>
    <w:uiPriority w:val="99"/>
    <w:pPr>
      <w:snapToGrid w:val="0"/>
    </w:pPr>
    <w:rPr>
      <w:rFonts w:ascii="Arial" w:hAnsi="Arial" w:cs="Arial"/>
    </w:rPr>
  </w:style>
  <w:style w:type="paragraph" w:styleId="19">
    <w:name w:val="toc 5"/>
    <w:basedOn w:val="1"/>
    <w:next w:val="1"/>
    <w:qFormat/>
    <w:uiPriority w:val="0"/>
    <w:pPr>
      <w:ind w:left="1680" w:leftChars="800"/>
    </w:pPr>
    <w:rPr>
      <w:rFonts w:ascii="Times New Roman" w:hAnsi="Times New Roman"/>
    </w:rPr>
  </w:style>
  <w:style w:type="paragraph" w:styleId="20">
    <w:name w:val="toc 3"/>
    <w:basedOn w:val="1"/>
    <w:next w:val="1"/>
    <w:qFormat/>
    <w:uiPriority w:val="0"/>
    <w:pPr>
      <w:ind w:left="840" w:leftChars="400"/>
    </w:pPr>
    <w:rPr>
      <w:rFonts w:ascii="Times New Roman" w:hAnsi="Times New Roman"/>
    </w:rPr>
  </w:style>
  <w:style w:type="paragraph" w:styleId="21">
    <w:name w:val="Plain Text"/>
    <w:basedOn w:val="1"/>
    <w:link w:val="51"/>
    <w:qFormat/>
    <w:uiPriority w:val="0"/>
    <w:rPr>
      <w:rFonts w:hint="eastAsia" w:ascii="宋体" w:hAnsi="Courier New"/>
      <w:szCs w:val="21"/>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64"/>
    <w:unhideWhenUsed/>
    <w:qFormat/>
    <w:uiPriority w:val="0"/>
    <w:pPr>
      <w:ind w:left="100" w:leftChars="2500"/>
    </w:pPr>
    <w:rPr>
      <w:rFonts w:ascii="Times New Roman" w:hAnsi="Times New Roman"/>
      <w:kern w:val="0"/>
      <w:sz w:val="28"/>
      <w:szCs w:val="20"/>
    </w:rPr>
  </w:style>
  <w:style w:type="paragraph" w:styleId="24">
    <w:name w:val="Body Text Indent 2"/>
    <w:basedOn w:val="1"/>
    <w:link w:val="73"/>
    <w:unhideWhenUsed/>
    <w:qFormat/>
    <w:uiPriority w:val="0"/>
    <w:pPr>
      <w:spacing w:after="120" w:line="480" w:lineRule="auto"/>
      <w:ind w:left="420" w:leftChars="200"/>
    </w:pPr>
    <w:rPr>
      <w:rFonts w:ascii="Times New Roman" w:hAnsi="Times New Roman"/>
    </w:rPr>
  </w:style>
  <w:style w:type="paragraph" w:styleId="25">
    <w:name w:val="Balloon Text"/>
    <w:basedOn w:val="1"/>
    <w:link w:val="81"/>
    <w:unhideWhenUsed/>
    <w:qFormat/>
    <w:uiPriority w:val="0"/>
    <w:rPr>
      <w:rFonts w:ascii="Times New Roman" w:hAnsi="Times New Roman"/>
      <w:sz w:val="18"/>
      <w:szCs w:val="18"/>
    </w:rPr>
  </w:style>
  <w:style w:type="paragraph" w:styleId="26">
    <w:name w:val="footer"/>
    <w:basedOn w:val="1"/>
    <w:link w:val="87"/>
    <w:qFormat/>
    <w:uiPriority w:val="0"/>
    <w:pPr>
      <w:tabs>
        <w:tab w:val="center" w:pos="4153"/>
        <w:tab w:val="right" w:pos="8306"/>
      </w:tabs>
      <w:snapToGrid w:val="0"/>
      <w:jc w:val="left"/>
    </w:pPr>
    <w:rPr>
      <w:rFonts w:ascii="Times New Roman" w:hAnsi="Times New Roman"/>
      <w:sz w:val="18"/>
      <w:szCs w:val="18"/>
    </w:rPr>
  </w:style>
  <w:style w:type="paragraph" w:styleId="27">
    <w:name w:val="header"/>
    <w:basedOn w:val="1"/>
    <w:link w:val="8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8">
    <w:name w:val="toc 1"/>
    <w:basedOn w:val="1"/>
    <w:next w:val="1"/>
    <w:qFormat/>
    <w:uiPriority w:val="0"/>
    <w:rPr>
      <w:rFonts w:ascii="Times New Roman" w:hAnsi="Times New Roman"/>
    </w:rPr>
  </w:style>
  <w:style w:type="paragraph" w:styleId="29">
    <w:name w:val="toc 4"/>
    <w:basedOn w:val="1"/>
    <w:next w:val="1"/>
    <w:qFormat/>
    <w:uiPriority w:val="0"/>
    <w:pPr>
      <w:ind w:left="1260" w:leftChars="600"/>
    </w:pPr>
    <w:rPr>
      <w:rFonts w:ascii="Times New Roman" w:hAnsi="Times New Roman"/>
    </w:rPr>
  </w:style>
  <w:style w:type="paragraph" w:styleId="30">
    <w:name w:val="toc 6"/>
    <w:basedOn w:val="1"/>
    <w:next w:val="1"/>
    <w:qFormat/>
    <w:uiPriority w:val="0"/>
    <w:pPr>
      <w:ind w:left="2100" w:leftChars="1000"/>
    </w:pPr>
    <w:rPr>
      <w:rFonts w:ascii="Times New Roman" w:hAnsi="Times New Roman"/>
    </w:rPr>
  </w:style>
  <w:style w:type="paragraph" w:styleId="31">
    <w:name w:val="Body Text Indent 3"/>
    <w:basedOn w:val="1"/>
    <w:link w:val="63"/>
    <w:qFormat/>
    <w:uiPriority w:val="0"/>
    <w:pPr>
      <w:ind w:firstLine="420" w:firstLineChars="200"/>
    </w:pPr>
    <w:rPr>
      <w:rFonts w:ascii="Times New Roman" w:hAnsi="Times New Roman"/>
      <w:sz w:val="16"/>
      <w:szCs w:val="16"/>
    </w:rPr>
  </w:style>
  <w:style w:type="paragraph" w:styleId="32">
    <w:name w:val="toc 2"/>
    <w:basedOn w:val="1"/>
    <w:next w:val="1"/>
    <w:qFormat/>
    <w:uiPriority w:val="0"/>
    <w:pPr>
      <w:ind w:left="420" w:leftChars="200"/>
    </w:pPr>
    <w:rPr>
      <w:rFonts w:ascii="Times New Roman" w:hAnsi="Times New Roman"/>
    </w:rPr>
  </w:style>
  <w:style w:type="paragraph" w:styleId="33">
    <w:name w:val="toc 9"/>
    <w:basedOn w:val="1"/>
    <w:next w:val="1"/>
    <w:qFormat/>
    <w:uiPriority w:val="0"/>
    <w:pPr>
      <w:ind w:left="3360" w:leftChars="1600"/>
    </w:pPr>
    <w:rPr>
      <w:rFonts w:ascii="Times New Roman" w:hAnsi="Times New Roman"/>
    </w:rPr>
  </w:style>
  <w:style w:type="paragraph" w:styleId="34">
    <w:name w:val="HTML Preformatted"/>
    <w:basedOn w:val="1"/>
    <w:link w:val="69"/>
    <w:unhideWhenUsed/>
    <w:qFormat/>
    <w:uiPriority w:val="0"/>
    <w:rPr>
      <w:rFonts w:ascii="Arial" w:hAnsi="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57"/>
    <w:qFormat/>
    <w:uiPriority w:val="0"/>
    <w:pPr>
      <w:spacing w:before="240" w:after="60"/>
      <w:jc w:val="center"/>
      <w:outlineLvl w:val="0"/>
    </w:pPr>
    <w:rPr>
      <w:rFonts w:ascii="Calibri Light" w:hAnsi="Calibri Light" w:eastAsia="Calibri Light"/>
      <w:b/>
      <w:sz w:val="32"/>
      <w:szCs w:val="32"/>
    </w:rPr>
  </w:style>
  <w:style w:type="paragraph" w:styleId="37">
    <w:name w:val="annotation subject"/>
    <w:basedOn w:val="13"/>
    <w:next w:val="13"/>
    <w:link w:val="61"/>
    <w:unhideWhenUsed/>
    <w:qFormat/>
    <w:uiPriority w:val="0"/>
    <w:rPr>
      <w:b/>
    </w:rPr>
  </w:style>
  <w:style w:type="paragraph" w:styleId="38">
    <w:name w:val="Body Text First Indent"/>
    <w:basedOn w:val="15"/>
    <w:next w:val="39"/>
    <w:link w:val="94"/>
    <w:unhideWhenUsed/>
    <w:qFormat/>
    <w:uiPriority w:val="0"/>
    <w:pPr>
      <w:ind w:firstLine="420" w:firstLineChars="100"/>
    </w:pPr>
    <w:rPr>
      <w:rFonts w:hint="eastAsia" w:ascii="楷体_GB2312" w:eastAsia="楷体_GB2312"/>
      <w:sz w:val="32"/>
    </w:rPr>
  </w:style>
  <w:style w:type="paragraph" w:styleId="39">
    <w:name w:val="Body Text First Indent 2"/>
    <w:basedOn w:val="17"/>
    <w:qFormat/>
    <w:uiPriority w:val="0"/>
    <w:pPr>
      <w:ind w:firstLine="42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qFormat/>
    <w:uiPriority w:val="0"/>
    <w:rPr>
      <w:rFonts w:ascii="Times New Roman" w:hAnsi="Times New Roman" w:eastAsia="宋体" w:cs="Times New Roman"/>
    </w:rPr>
  </w:style>
  <w:style w:type="character" w:styleId="44">
    <w:name w:val="FollowedHyperlink"/>
    <w:unhideWhenUsed/>
    <w:qFormat/>
    <w:uiPriority w:val="99"/>
    <w:rPr>
      <w:rFonts w:ascii="Times New Roman" w:hAnsi="Times New Roman" w:eastAsia="宋体" w:cs="Times New Roman"/>
      <w:color w:val="333333"/>
      <w:u w:val="none"/>
    </w:rPr>
  </w:style>
  <w:style w:type="character" w:styleId="45">
    <w:name w:val="Hyperlink"/>
    <w:qFormat/>
    <w:uiPriority w:val="0"/>
    <w:rPr>
      <w:rFonts w:ascii="Times New Roman" w:hAnsi="Times New Roman" w:eastAsia="宋体" w:cs="Times New Roman"/>
      <w:color w:val="0000FF"/>
      <w:u w:val="single"/>
    </w:rPr>
  </w:style>
  <w:style w:type="character" w:styleId="46">
    <w:name w:val="annotation reference"/>
    <w:unhideWhenUsed/>
    <w:qFormat/>
    <w:uiPriority w:val="99"/>
    <w:rPr>
      <w:rFonts w:ascii="Times New Roman" w:hAnsi="Times New Roman" w:eastAsia="宋体" w:cs="Times New Roman"/>
      <w:sz w:val="21"/>
      <w:szCs w:val="21"/>
    </w:rPr>
  </w:style>
  <w:style w:type="paragraph" w:customStyle="1" w:styleId="47">
    <w:name w:val="无间隔1"/>
    <w:qFormat/>
    <w:uiPriority w:val="1"/>
    <w:pPr>
      <w:widowControl w:val="0"/>
      <w:jc w:val="both"/>
    </w:pPr>
    <w:rPr>
      <w:rFonts w:ascii="Calibri" w:hAnsi="Calibri" w:eastAsia="宋体" w:cs="Times New Roman"/>
      <w:kern w:val="2"/>
      <w:sz w:val="24"/>
      <w:szCs w:val="22"/>
      <w:lang w:val="en-US" w:eastAsia="zh-CN" w:bidi="ar-SA"/>
    </w:rPr>
  </w:style>
  <w:style w:type="character" w:customStyle="1" w:styleId="48">
    <w:name w:val="font1"/>
    <w:qFormat/>
    <w:uiPriority w:val="0"/>
    <w:rPr>
      <w:rFonts w:ascii="Times New Roman" w:hAnsi="Times New Roman" w:eastAsia="宋体" w:cs="Times New Roman"/>
      <w:color w:val="999999"/>
      <w:sz w:val="18"/>
      <w:szCs w:val="18"/>
      <w:u w:val="none"/>
    </w:rPr>
  </w:style>
  <w:style w:type="character" w:customStyle="1" w:styleId="49">
    <w:name w:val="正文文本 3 Char"/>
    <w:link w:val="14"/>
    <w:qFormat/>
    <w:uiPriority w:val="0"/>
    <w:rPr>
      <w:rFonts w:ascii="Times New Roman" w:hAnsi="Times New Roman" w:eastAsia="宋体" w:cs="Times New Roman"/>
      <w:kern w:val="2"/>
      <w:sz w:val="16"/>
      <w:szCs w:val="16"/>
    </w:rPr>
  </w:style>
  <w:style w:type="character" w:customStyle="1" w:styleId="50">
    <w:name w:val="pt91"/>
    <w:qFormat/>
    <w:uiPriority w:val="0"/>
    <w:rPr>
      <w:rFonts w:hint="default" w:ascii="_x000B__x000C_" w:hAnsi="_x000B__x000C_" w:eastAsia="_x000B__x000C_" w:cs="_x000B__x000C_"/>
      <w:color w:val="333333"/>
      <w:sz w:val="18"/>
      <w:szCs w:val="18"/>
    </w:rPr>
  </w:style>
  <w:style w:type="character" w:customStyle="1" w:styleId="51">
    <w:name w:val="纯文本 Char"/>
    <w:link w:val="21"/>
    <w:qFormat/>
    <w:uiPriority w:val="0"/>
    <w:rPr>
      <w:rFonts w:hint="eastAsia" w:ascii="宋体" w:hAnsi="Courier New" w:eastAsia="宋体" w:cs="Courier New"/>
      <w:kern w:val="2"/>
      <w:sz w:val="21"/>
      <w:szCs w:val="21"/>
    </w:rPr>
  </w:style>
  <w:style w:type="character" w:customStyle="1" w:styleId="52">
    <w:name w:val="fontstyle01"/>
    <w:qFormat/>
    <w:uiPriority w:val="0"/>
    <w:rPr>
      <w:rFonts w:hint="default" w:ascii="FZSSK--GBK1-0" w:hAnsi="FZSSK--GBK1-0" w:eastAsia="FZSSK--GBK1-0" w:cs="FZSSK--GBK1-0"/>
      <w:color w:val="000000"/>
      <w:sz w:val="20"/>
      <w:szCs w:val="20"/>
    </w:rPr>
  </w:style>
  <w:style w:type="character" w:customStyle="1" w:styleId="53">
    <w:name w:val="Char Char15"/>
    <w:qFormat/>
    <w:uiPriority w:val="0"/>
    <w:rPr>
      <w:rFonts w:ascii="Times New Roman" w:hAnsi="Times New Roman" w:eastAsia="宋体" w:cs="Times New Roman"/>
      <w:kern w:val="2"/>
      <w:sz w:val="32"/>
    </w:rPr>
  </w:style>
  <w:style w:type="character" w:customStyle="1" w:styleId="54">
    <w:name w:val="纯文本 Char1"/>
    <w:qFormat/>
    <w:uiPriority w:val="0"/>
    <w:rPr>
      <w:rFonts w:hint="eastAsia" w:ascii="宋体" w:hAnsi="Courier New" w:eastAsia="宋体" w:cs="宋体"/>
      <w:kern w:val="2"/>
      <w:sz w:val="21"/>
      <w:lang w:eastAsia="zh-CN"/>
    </w:rPr>
  </w:style>
  <w:style w:type="character" w:customStyle="1" w:styleId="55">
    <w:name w:val="标题 5 Char"/>
    <w:link w:val="7"/>
    <w:qFormat/>
    <w:uiPriority w:val="0"/>
    <w:rPr>
      <w:rFonts w:ascii="Times New Roman" w:hAnsi="Times New Roman" w:eastAsia="宋体" w:cs="Times New Roman"/>
      <w:b/>
      <w:kern w:val="2"/>
      <w:sz w:val="28"/>
      <w:szCs w:val="28"/>
    </w:rPr>
  </w:style>
  <w:style w:type="character" w:customStyle="1" w:styleId="56">
    <w:name w:val="wen11"/>
    <w:qFormat/>
    <w:uiPriority w:val="0"/>
    <w:rPr>
      <w:rFonts w:ascii="Times New Roman" w:hAnsi="Times New Roman" w:eastAsia="宋体" w:cs="Times New Roman"/>
      <w:color w:val="000000"/>
      <w:sz w:val="21"/>
      <w:szCs w:val="21"/>
    </w:rPr>
  </w:style>
  <w:style w:type="character" w:customStyle="1" w:styleId="57">
    <w:name w:val="标题 Char"/>
    <w:link w:val="36"/>
    <w:qFormat/>
    <w:uiPriority w:val="0"/>
    <w:rPr>
      <w:rFonts w:hint="default" w:ascii="Calibri Light" w:hAnsi="Calibri Light" w:eastAsia="Calibri Light" w:cs="Calibri Light"/>
      <w:b/>
      <w:kern w:val="2"/>
      <w:sz w:val="32"/>
      <w:szCs w:val="32"/>
    </w:rPr>
  </w:style>
  <w:style w:type="character" w:customStyle="1" w:styleId="58">
    <w:name w:val="正文文本 Char"/>
    <w:link w:val="15"/>
    <w:qFormat/>
    <w:uiPriority w:val="0"/>
    <w:rPr>
      <w:rFonts w:ascii="Times New Roman" w:hAnsi="Times New Roman" w:eastAsia="宋体" w:cs="Times New Roman"/>
      <w:kern w:val="2"/>
      <w:sz w:val="21"/>
      <w:szCs w:val="24"/>
    </w:rPr>
  </w:style>
  <w:style w:type="character" w:customStyle="1" w:styleId="59">
    <w:name w:val="标题 7 Char"/>
    <w:link w:val="9"/>
    <w:qFormat/>
    <w:uiPriority w:val="0"/>
    <w:rPr>
      <w:rFonts w:hint="eastAsia" w:ascii="宋体" w:hAnsi="宋体" w:eastAsia="宋体" w:cs="宋体"/>
      <w:b/>
      <w:sz w:val="21"/>
      <w:szCs w:val="21"/>
      <w:lang w:eastAsia="en-US"/>
    </w:rPr>
  </w:style>
  <w:style w:type="character" w:customStyle="1" w:styleId="60">
    <w:name w:val="displayarti"/>
    <w:qFormat/>
    <w:uiPriority w:val="0"/>
    <w:rPr>
      <w:rFonts w:ascii="Times New Roman" w:hAnsi="Times New Roman" w:eastAsia="宋体" w:cs="Times New Roman"/>
      <w:color w:val="FFFFFF"/>
      <w:shd w:val="clear" w:color="auto" w:fill="A00000"/>
    </w:rPr>
  </w:style>
  <w:style w:type="character" w:customStyle="1" w:styleId="61">
    <w:name w:val="批注主题 Char"/>
    <w:link w:val="37"/>
    <w:qFormat/>
    <w:uiPriority w:val="0"/>
    <w:rPr>
      <w:rFonts w:ascii="Times New Roman" w:hAnsi="Times New Roman" w:eastAsia="宋体" w:cs="Times New Roman"/>
      <w:b/>
      <w:kern w:val="2"/>
      <w:sz w:val="21"/>
      <w:szCs w:val="24"/>
    </w:rPr>
  </w:style>
  <w:style w:type="character" w:customStyle="1" w:styleId="62">
    <w:name w:val="Table Text Char1"/>
    <w:qFormat/>
    <w:uiPriority w:val="0"/>
    <w:rPr>
      <w:rFonts w:hint="default" w:ascii="Arial" w:hAnsi="Arial" w:eastAsia="宋体" w:cs="Arial"/>
      <w:kern w:val="2"/>
      <w:sz w:val="18"/>
      <w:szCs w:val="24"/>
    </w:rPr>
  </w:style>
  <w:style w:type="character" w:customStyle="1" w:styleId="63">
    <w:name w:val="正文文本缩进 3 Char"/>
    <w:link w:val="31"/>
    <w:qFormat/>
    <w:uiPriority w:val="0"/>
    <w:rPr>
      <w:rFonts w:ascii="Times New Roman" w:hAnsi="Times New Roman" w:eastAsia="宋体" w:cs="Times New Roman"/>
      <w:kern w:val="2"/>
      <w:sz w:val="16"/>
      <w:szCs w:val="16"/>
    </w:rPr>
  </w:style>
  <w:style w:type="character" w:customStyle="1" w:styleId="64">
    <w:name w:val="日期 Char"/>
    <w:link w:val="23"/>
    <w:qFormat/>
    <w:uiPriority w:val="0"/>
    <w:rPr>
      <w:rFonts w:ascii="Times New Roman" w:hAnsi="Times New Roman" w:eastAsia="宋体" w:cs="Times New Roman"/>
      <w:sz w:val="28"/>
    </w:rPr>
  </w:style>
  <w:style w:type="character" w:customStyle="1" w:styleId="65">
    <w:name w:val="Char Char16"/>
    <w:qFormat/>
    <w:uiPriority w:val="0"/>
    <w:rPr>
      <w:rFonts w:ascii="Times New Roman" w:hAnsi="Times New Roman" w:eastAsia="宋体" w:cs="Times New Roman"/>
      <w:b/>
      <w:kern w:val="2"/>
      <w:sz w:val="32"/>
    </w:rPr>
  </w:style>
  <w:style w:type="character" w:customStyle="1" w:styleId="66">
    <w:name w:val="gpa"/>
    <w:qFormat/>
    <w:uiPriority w:val="0"/>
    <w:rPr>
      <w:rFonts w:hint="default" w:ascii="Arial" w:hAnsi="Arial" w:eastAsia="宋体" w:cs="Arial"/>
      <w:sz w:val="15"/>
      <w:szCs w:val="15"/>
    </w:rPr>
  </w:style>
  <w:style w:type="character" w:customStyle="1" w:styleId="67">
    <w:name w:val="p12h15"/>
    <w:basedOn w:val="42"/>
    <w:qFormat/>
    <w:uiPriority w:val="0"/>
  </w:style>
  <w:style w:type="character" w:customStyle="1" w:styleId="68">
    <w:name w:val="Char Char17"/>
    <w:qFormat/>
    <w:uiPriority w:val="0"/>
    <w:rPr>
      <w:rFonts w:hint="eastAsia" w:ascii="楷体_GB2312" w:hAnsi="Times New Roman" w:eastAsia="楷体_GB2312" w:cs="楷体_GB2312"/>
      <w:b/>
      <w:kern w:val="44"/>
      <w:sz w:val="44"/>
    </w:rPr>
  </w:style>
  <w:style w:type="character" w:customStyle="1" w:styleId="69">
    <w:name w:val="HTML 预设格式 Char"/>
    <w:link w:val="34"/>
    <w:qFormat/>
    <w:uiPriority w:val="0"/>
    <w:rPr>
      <w:rFonts w:hint="default" w:ascii="Arial" w:hAnsi="Arial" w:eastAsia="宋体" w:cs="Arial"/>
      <w:sz w:val="24"/>
      <w:szCs w:val="24"/>
    </w:rPr>
  </w:style>
  <w:style w:type="character" w:customStyle="1" w:styleId="70">
    <w:name w:val="批注文字 Char"/>
    <w:link w:val="13"/>
    <w:qFormat/>
    <w:uiPriority w:val="0"/>
    <w:rPr>
      <w:rFonts w:ascii="Times New Roman" w:hAnsi="Times New Roman" w:eastAsia="宋体" w:cs="Times New Roman"/>
      <w:kern w:val="2"/>
      <w:sz w:val="21"/>
      <w:szCs w:val="24"/>
    </w:rPr>
  </w:style>
  <w:style w:type="character" w:customStyle="1" w:styleId="71">
    <w:name w:val="文档结构图 Char"/>
    <w:link w:val="12"/>
    <w:qFormat/>
    <w:uiPriority w:val="0"/>
    <w:rPr>
      <w:rFonts w:ascii="Times New Roman" w:hAnsi="Times New Roman" w:eastAsia="宋体" w:cs="Times New Roman"/>
      <w:kern w:val="2"/>
      <w:sz w:val="21"/>
      <w:szCs w:val="24"/>
      <w:shd w:val="clear" w:color="auto" w:fill="000080"/>
    </w:rPr>
  </w:style>
  <w:style w:type="character" w:customStyle="1" w:styleId="72">
    <w:name w:val="Comment Text Char"/>
    <w:qFormat/>
    <w:uiPriority w:val="0"/>
    <w:rPr>
      <w:rFonts w:hint="default" w:ascii="Times New Roman" w:hAnsi="Times New Roman" w:eastAsia="宋体" w:cs="Times New Roman"/>
      <w:sz w:val="24"/>
    </w:rPr>
  </w:style>
  <w:style w:type="character" w:customStyle="1" w:styleId="73">
    <w:name w:val="正文文本缩进 2 Char"/>
    <w:link w:val="24"/>
    <w:qFormat/>
    <w:uiPriority w:val="0"/>
    <w:rPr>
      <w:rFonts w:ascii="Times New Roman" w:hAnsi="Times New Roman" w:eastAsia="宋体" w:cs="Times New Roman"/>
      <w:kern w:val="2"/>
      <w:sz w:val="21"/>
      <w:szCs w:val="24"/>
    </w:rPr>
  </w:style>
  <w:style w:type="character" w:customStyle="1" w:styleId="74">
    <w:name w:val="正文文本 2 Char"/>
    <w:link w:val="16"/>
    <w:qFormat/>
    <w:uiPriority w:val="0"/>
    <w:rPr>
      <w:rFonts w:ascii="Times New Roman" w:hAnsi="Times New Roman" w:eastAsia="宋体" w:cs="Times New Roman"/>
      <w:kern w:val="2"/>
      <w:sz w:val="21"/>
      <w:szCs w:val="24"/>
    </w:rPr>
  </w:style>
  <w:style w:type="character" w:customStyle="1" w:styleId="75">
    <w:name w:val="selected"/>
    <w:qFormat/>
    <w:uiPriority w:val="0"/>
    <w:rPr>
      <w:rFonts w:ascii="Times New Roman" w:hAnsi="Times New Roman" w:eastAsia="宋体" w:cs="Times New Roman"/>
      <w:shd w:val="clear" w:color="auto" w:fill="B00006"/>
    </w:rPr>
  </w:style>
  <w:style w:type="character" w:customStyle="1" w:styleId="76">
    <w:name w:val="标题 4 Char"/>
    <w:link w:val="6"/>
    <w:qFormat/>
    <w:uiPriority w:val="0"/>
    <w:rPr>
      <w:rFonts w:ascii="Times New Roman" w:hAnsi="Times New Roman" w:eastAsia="宋体" w:cs="Times New Roman"/>
      <w:kern w:val="2"/>
      <w:sz w:val="32"/>
    </w:rPr>
  </w:style>
  <w:style w:type="character" w:customStyle="1" w:styleId="77">
    <w:name w:val="Item List in Table Char Char"/>
    <w:qFormat/>
    <w:uiPriority w:val="0"/>
    <w:rPr>
      <w:rFonts w:hint="default" w:ascii="Arial" w:hAnsi="Arial" w:eastAsia="宋体" w:cs="Arial"/>
      <w:sz w:val="18"/>
      <w:szCs w:val="18"/>
    </w:rPr>
  </w:style>
  <w:style w:type="character" w:customStyle="1" w:styleId="78">
    <w:name w:val="标题 2 Char Char Char"/>
    <w:qFormat/>
    <w:uiPriority w:val="0"/>
    <w:rPr>
      <w:rFonts w:hint="default" w:ascii="Arial" w:hAnsi="Arial" w:eastAsia="黑体" w:cs="Arial"/>
      <w:b/>
      <w:kern w:val="2"/>
      <w:sz w:val="32"/>
      <w:szCs w:val="32"/>
      <w:lang w:val="en-US" w:eastAsia="zh-CN"/>
    </w:rPr>
  </w:style>
  <w:style w:type="character" w:customStyle="1" w:styleId="79">
    <w:name w:val="标题 6 Char"/>
    <w:link w:val="8"/>
    <w:qFormat/>
    <w:uiPriority w:val="0"/>
    <w:rPr>
      <w:rFonts w:hint="eastAsia" w:ascii="宋体" w:hAnsi="宋体" w:eastAsia="宋体" w:cs="宋体"/>
      <w:b/>
      <w:sz w:val="24"/>
      <w:szCs w:val="24"/>
      <w:lang w:eastAsia="en-US"/>
    </w:rPr>
  </w:style>
  <w:style w:type="character" w:customStyle="1" w:styleId="80">
    <w:name w:val="普通文字 Char Char Char Char"/>
    <w:qFormat/>
    <w:uiPriority w:val="0"/>
    <w:rPr>
      <w:rFonts w:hint="eastAsia" w:ascii="宋体" w:hAnsi="Courier New" w:eastAsia="宋体" w:cs="宋体"/>
      <w:color w:val="000080"/>
      <w:sz w:val="21"/>
      <w:szCs w:val="21"/>
      <w:lang w:val="en-US" w:eastAsia="zh-CN"/>
    </w:rPr>
  </w:style>
  <w:style w:type="character" w:customStyle="1" w:styleId="81">
    <w:name w:val="批注框文本 Char"/>
    <w:link w:val="25"/>
    <w:qFormat/>
    <w:uiPriority w:val="0"/>
    <w:rPr>
      <w:rFonts w:ascii="Times New Roman" w:hAnsi="Times New Roman" w:eastAsia="宋体" w:cs="Times New Roman"/>
      <w:kern w:val="2"/>
      <w:sz w:val="18"/>
      <w:szCs w:val="18"/>
    </w:rPr>
  </w:style>
  <w:style w:type="character" w:customStyle="1" w:styleId="82">
    <w:name w:val="Balloon Text Char"/>
    <w:qFormat/>
    <w:uiPriority w:val="0"/>
    <w:rPr>
      <w:rFonts w:ascii="Times New Roman" w:hAnsi="Times New Roman" w:eastAsia="宋体" w:cs="Times New Roman"/>
      <w:sz w:val="18"/>
    </w:rPr>
  </w:style>
  <w:style w:type="character" w:customStyle="1" w:styleId="83">
    <w:name w:val="overfont"/>
    <w:basedOn w:val="42"/>
    <w:qFormat/>
    <w:uiPriority w:val="0"/>
  </w:style>
  <w:style w:type="character" w:customStyle="1" w:styleId="84">
    <w:name w:val="标题 1 Char"/>
    <w:link w:val="3"/>
    <w:qFormat/>
    <w:uiPriority w:val="0"/>
    <w:rPr>
      <w:rFonts w:hint="eastAsia" w:ascii="楷体_GB2312" w:hAnsi="Times New Roman" w:eastAsia="楷体_GB2312" w:cs="楷体_GB2312"/>
      <w:b/>
      <w:kern w:val="44"/>
      <w:sz w:val="44"/>
    </w:rPr>
  </w:style>
  <w:style w:type="character" w:customStyle="1" w:styleId="85">
    <w:name w:val="页眉 Char"/>
    <w:link w:val="27"/>
    <w:qFormat/>
    <w:uiPriority w:val="0"/>
    <w:rPr>
      <w:rFonts w:ascii="Times New Roman" w:hAnsi="Times New Roman" w:eastAsia="宋体" w:cs="Times New Roman"/>
      <w:kern w:val="2"/>
      <w:sz w:val="18"/>
      <w:szCs w:val="18"/>
    </w:rPr>
  </w:style>
  <w:style w:type="character" w:customStyle="1" w:styleId="86">
    <w:name w:val="Char Char11"/>
    <w:qFormat/>
    <w:uiPriority w:val="0"/>
    <w:rPr>
      <w:rFonts w:ascii="Times New Roman" w:hAnsi="Times New Roman" w:eastAsia="宋体" w:cs="Times New Roman"/>
      <w:kern w:val="2"/>
      <w:sz w:val="18"/>
      <w:szCs w:val="18"/>
    </w:rPr>
  </w:style>
  <w:style w:type="character" w:customStyle="1" w:styleId="87">
    <w:name w:val="页脚 Char"/>
    <w:link w:val="26"/>
    <w:qFormat/>
    <w:uiPriority w:val="0"/>
    <w:rPr>
      <w:rFonts w:ascii="Times New Roman" w:hAnsi="Times New Roman" w:eastAsia="宋体" w:cs="Times New Roman"/>
      <w:kern w:val="2"/>
      <w:sz w:val="18"/>
      <w:szCs w:val="18"/>
    </w:rPr>
  </w:style>
  <w:style w:type="character" w:customStyle="1" w:styleId="88">
    <w:name w:val="Char Char Char"/>
    <w:qFormat/>
    <w:uiPriority w:val="0"/>
    <w:rPr>
      <w:rFonts w:hint="eastAsia" w:ascii="宋体" w:hAnsi="Courier New" w:eastAsia="宋体" w:cs="宋体"/>
      <w:kern w:val="2"/>
      <w:sz w:val="21"/>
      <w:lang w:val="en-US" w:eastAsia="zh-CN"/>
    </w:rPr>
  </w:style>
  <w:style w:type="character" w:customStyle="1" w:styleId="89">
    <w:name w:val="标题 2 Char"/>
    <w:link w:val="4"/>
    <w:qFormat/>
    <w:uiPriority w:val="0"/>
    <w:rPr>
      <w:rFonts w:ascii="Arial" w:hAnsi="Arial" w:eastAsia="黑体" w:cs="Arial"/>
      <w:b/>
      <w:kern w:val="2"/>
      <w:sz w:val="32"/>
    </w:rPr>
  </w:style>
  <w:style w:type="character" w:customStyle="1" w:styleId="90">
    <w:name w:val="标题 3 Char"/>
    <w:link w:val="5"/>
    <w:qFormat/>
    <w:uiPriority w:val="0"/>
    <w:rPr>
      <w:rFonts w:ascii="Times New Roman" w:hAnsi="Times New Roman" w:eastAsia="宋体" w:cs="Times New Roman"/>
      <w:b/>
      <w:kern w:val="2"/>
      <w:sz w:val="32"/>
    </w:rPr>
  </w:style>
  <w:style w:type="character" w:customStyle="1" w:styleId="91">
    <w:name w:val="p0 Char Char"/>
    <w:qFormat/>
    <w:uiPriority w:val="0"/>
    <w:rPr>
      <w:rFonts w:ascii="Times New Roman" w:hAnsi="Times New Roman" w:eastAsia="宋体" w:cs="Times New Roman"/>
      <w:kern w:val="2"/>
      <w:sz w:val="21"/>
    </w:rPr>
  </w:style>
  <w:style w:type="character" w:customStyle="1" w:styleId="92">
    <w:name w:val="fontstyle11"/>
    <w:qFormat/>
    <w:uiPriority w:val="0"/>
    <w:rPr>
      <w:rFonts w:hint="default" w:ascii="E-BZ" w:hAnsi="E-BZ" w:eastAsia="E-BZ" w:cs="E-BZ"/>
      <w:color w:val="000000"/>
      <w:sz w:val="20"/>
      <w:szCs w:val="20"/>
    </w:rPr>
  </w:style>
  <w:style w:type="character" w:customStyle="1" w:styleId="93">
    <w:name w:val="正文文本缩进 Char"/>
    <w:link w:val="17"/>
    <w:qFormat/>
    <w:uiPriority w:val="0"/>
    <w:rPr>
      <w:rFonts w:ascii="Times New Roman" w:hAnsi="Times New Roman" w:eastAsia="宋体" w:cs="Times New Roman"/>
      <w:kern w:val="2"/>
      <w:sz w:val="21"/>
      <w:szCs w:val="24"/>
    </w:rPr>
  </w:style>
  <w:style w:type="character" w:customStyle="1" w:styleId="94">
    <w:name w:val="正文首行缩进 Char"/>
    <w:link w:val="38"/>
    <w:qFormat/>
    <w:uiPriority w:val="0"/>
    <w:rPr>
      <w:rFonts w:hint="eastAsia" w:ascii="楷体_GB2312" w:hAnsi="Times New Roman" w:eastAsia="楷体_GB2312" w:cs="楷体_GB2312"/>
      <w:kern w:val="2"/>
      <w:sz w:val="32"/>
      <w:szCs w:val="24"/>
    </w:rPr>
  </w:style>
  <w:style w:type="character" w:customStyle="1" w:styleId="95">
    <w:name w:val="font61"/>
    <w:basedOn w:val="42"/>
    <w:qFormat/>
    <w:uiPriority w:val="0"/>
    <w:rPr>
      <w:rFonts w:hint="eastAsia" w:ascii="宋体" w:hAnsi="宋体" w:eastAsia="宋体" w:cs="宋体"/>
      <w:color w:val="000000"/>
      <w:sz w:val="21"/>
      <w:szCs w:val="21"/>
      <w:u w:val="none"/>
    </w:rPr>
  </w:style>
  <w:style w:type="paragraph" w:customStyle="1" w:styleId="96">
    <w:name w:val="Body Text First Indent1"/>
    <w:basedOn w:val="15"/>
    <w:qFormat/>
    <w:uiPriority w:val="0"/>
    <w:pPr>
      <w:ind w:firstLine="420" w:firstLineChars="100"/>
    </w:pPr>
  </w:style>
  <w:style w:type="paragraph" w:customStyle="1" w:styleId="97">
    <w:name w:val="p0"/>
    <w:basedOn w:val="1"/>
    <w:qFormat/>
    <w:uiPriority w:val="0"/>
    <w:pPr>
      <w:widowControl/>
    </w:pPr>
    <w:rPr>
      <w:rFonts w:ascii="Times New Roman" w:hAnsi="Times New Roman"/>
      <w:kern w:val="0"/>
      <w:szCs w:val="21"/>
    </w:rPr>
  </w:style>
  <w:style w:type="paragraph" w:customStyle="1" w:styleId="98">
    <w:name w:val="a2"/>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9">
    <w:name w:val="Char"/>
    <w:basedOn w:val="1"/>
    <w:qFormat/>
    <w:uiPriority w:val="0"/>
    <w:pPr>
      <w:snapToGrid w:val="0"/>
      <w:spacing w:line="360" w:lineRule="auto"/>
      <w:ind w:firstLine="200" w:firstLineChars="200"/>
    </w:pPr>
    <w:rPr>
      <w:rFonts w:ascii="Times New Roman" w:hAnsi="Times New Roman"/>
    </w:rPr>
  </w:style>
  <w:style w:type="paragraph" w:customStyle="1" w:styleId="100">
    <w:name w:val="标题3-1"/>
    <w:basedOn w:val="5"/>
    <w:qFormat/>
    <w:uiPriority w:val="0"/>
    <w:pPr>
      <w:numPr>
        <w:ilvl w:val="0"/>
        <w:numId w:val="1"/>
      </w:numPr>
    </w:pPr>
    <w:rPr>
      <w:sz w:val="24"/>
    </w:rPr>
  </w:style>
  <w:style w:type="paragraph" w:customStyle="1" w:styleId="101">
    <w:name w:val="a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02">
    <w:name w:val="Default"/>
    <w:basedOn w:val="1"/>
    <w:qFormat/>
    <w:uiPriority w:val="0"/>
    <w:pPr>
      <w:autoSpaceDE w:val="0"/>
      <w:autoSpaceDN w:val="0"/>
      <w:adjustRightInd w:val="0"/>
      <w:jc w:val="left"/>
    </w:pPr>
    <w:rPr>
      <w:rFonts w:hint="eastAsia" w:ascii="宋体" w:hAnsi="Calibri"/>
      <w:color w:val="000000"/>
      <w:kern w:val="0"/>
      <w:sz w:val="24"/>
    </w:rPr>
  </w:style>
  <w:style w:type="paragraph" w:customStyle="1" w:styleId="103">
    <w:name w:val="列出段落1"/>
    <w:basedOn w:val="1"/>
    <w:qFormat/>
    <w:uiPriority w:val="0"/>
    <w:pPr>
      <w:ind w:firstLine="420" w:firstLineChars="200"/>
    </w:pPr>
    <w:rPr>
      <w:rFonts w:ascii="Times New Roman" w:hAnsi="Times New Roman"/>
    </w:rPr>
  </w:style>
  <w:style w:type="paragraph" w:customStyle="1" w:styleId="104">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105">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06">
    <w:name w:val="正文_13_0"/>
    <w:basedOn w:val="1"/>
    <w:qFormat/>
    <w:uiPriority w:val="0"/>
    <w:rPr>
      <w:rFonts w:ascii="Calibri" w:hAnsi="Calibri"/>
    </w:rPr>
  </w:style>
  <w:style w:type="paragraph" w:customStyle="1" w:styleId="107">
    <w:name w:val="xl41"/>
    <w:basedOn w:val="1"/>
    <w:qFormat/>
    <w:uiPriority w:val="0"/>
    <w:pPr>
      <w:widowControl/>
      <w:pBdr>
        <w:bottom w:val="single" w:color="auto" w:sz="4" w:space="0"/>
      </w:pBdr>
      <w:spacing w:before="100" w:beforeAutospacing="1" w:after="100" w:afterAutospacing="1"/>
      <w:jc w:val="center"/>
      <w:textAlignment w:val="center"/>
    </w:pPr>
    <w:rPr>
      <w:rFonts w:hint="eastAsia" w:ascii="黑体" w:hAnsi="宋体" w:eastAsia="黑体"/>
      <w:b/>
      <w:kern w:val="0"/>
      <w:sz w:val="32"/>
      <w:szCs w:val="20"/>
    </w:rPr>
  </w:style>
  <w:style w:type="paragraph" w:customStyle="1" w:styleId="108">
    <w:name w:val="Table Paragraph"/>
    <w:basedOn w:val="1"/>
    <w:unhideWhenUsed/>
    <w:qFormat/>
    <w:uiPriority w:val="1"/>
    <w:rPr>
      <w:sz w:val="24"/>
    </w:rPr>
  </w:style>
  <w:style w:type="paragraph" w:customStyle="1" w:styleId="10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p15"/>
    <w:basedOn w:val="1"/>
    <w:qFormat/>
    <w:uiPriority w:val="0"/>
    <w:pPr>
      <w:widowControl/>
      <w:spacing w:line="365" w:lineRule="atLeast"/>
      <w:ind w:left="1"/>
    </w:pPr>
    <w:rPr>
      <w:rFonts w:ascii="Times New Roman" w:hAnsi="Times New Roman"/>
      <w:kern w:val="0"/>
      <w:sz w:val="20"/>
    </w:rPr>
  </w:style>
  <w:style w:type="paragraph" w:customStyle="1" w:styleId="111">
    <w:name w:val="TOAHeading"/>
    <w:basedOn w:val="1"/>
    <w:next w:val="1"/>
    <w:qFormat/>
    <w:uiPriority w:val="0"/>
    <w:pPr>
      <w:spacing w:before="120"/>
      <w:textAlignment w:val="baseline"/>
    </w:pPr>
    <w:rPr>
      <w:rFonts w:ascii="Arial" w:hAnsi="Arial"/>
      <w:sz w:val="24"/>
      <w:szCs w:val="22"/>
    </w:rPr>
  </w:style>
  <w:style w:type="character" w:customStyle="1" w:styleId="112">
    <w:name w:val="NormalCharacter"/>
    <w:qFormat/>
    <w:uiPriority w:val="0"/>
    <w:rPr>
      <w:rFonts w:ascii="Book Antiqua" w:hAnsi="Book Antiqua" w:eastAsia="宋体" w:cs="Times New Roman"/>
      <w:kern w:val="2"/>
      <w:sz w:val="21"/>
      <w:szCs w:val="24"/>
      <w:lang w:val="en-US" w:eastAsia="zh-CN" w:bidi="ar-SA"/>
    </w:rPr>
  </w:style>
  <w:style w:type="paragraph" w:customStyle="1" w:styleId="113">
    <w:name w:val="BodyText1I"/>
    <w:basedOn w:val="114"/>
    <w:next w:val="116"/>
    <w:qFormat/>
    <w:uiPriority w:val="0"/>
    <w:pPr>
      <w:ind w:firstLine="420" w:firstLineChars="100"/>
    </w:pPr>
    <w:rPr>
      <w:rFonts w:ascii="楷体_GB2312"/>
      <w:sz w:val="32"/>
    </w:rPr>
  </w:style>
  <w:style w:type="paragraph" w:customStyle="1" w:styleId="114">
    <w:name w:val="BodyText"/>
    <w:basedOn w:val="1"/>
    <w:next w:val="115"/>
    <w:qFormat/>
    <w:uiPriority w:val="0"/>
    <w:pPr>
      <w:textAlignment w:val="baseline"/>
    </w:pPr>
    <w:rPr>
      <w:rFonts w:ascii="Calibri" w:hAnsi="Calibri" w:eastAsia="楷体_GB2312"/>
      <w:kern w:val="0"/>
      <w:sz w:val="28"/>
    </w:rPr>
  </w:style>
  <w:style w:type="paragraph" w:customStyle="1" w:styleId="115">
    <w:name w:val="BodyText2"/>
    <w:basedOn w:val="1"/>
    <w:next w:val="114"/>
    <w:qFormat/>
    <w:uiPriority w:val="0"/>
    <w:pPr>
      <w:spacing w:after="120" w:line="480" w:lineRule="auto"/>
      <w:textAlignment w:val="baseline"/>
    </w:pPr>
  </w:style>
  <w:style w:type="paragraph" w:customStyle="1" w:styleId="116">
    <w:name w:val="BodyText1I2"/>
    <w:basedOn w:val="117"/>
    <w:qFormat/>
    <w:uiPriority w:val="0"/>
    <w:pPr>
      <w:ind w:firstLine="420" w:firstLineChars="200"/>
    </w:pPr>
  </w:style>
  <w:style w:type="paragraph" w:customStyle="1" w:styleId="117">
    <w:name w:val="BodyTextIndent"/>
    <w:basedOn w:val="1"/>
    <w:qFormat/>
    <w:uiPriority w:val="0"/>
    <w:pPr>
      <w:spacing w:after="120"/>
      <w:ind w:left="420" w:leftChars="200"/>
      <w:textAlignment w:val="baseline"/>
    </w:pPr>
  </w:style>
  <w:style w:type="paragraph" w:customStyle="1" w:styleId="118">
    <w:name w:val="正文首行缩进 21"/>
    <w:basedOn w:val="1"/>
    <w:qFormat/>
    <w:uiPriority w:val="0"/>
    <w:pPr>
      <w:tabs>
        <w:tab w:val="left" w:pos="945"/>
        <w:tab w:val="left" w:pos="1155"/>
      </w:tabs>
      <w:ind w:firstLine="42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1026"/>
    <customShpInfo spid="_x0000_s3076"/>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2B9E6-573E-4A3D-811F-31A6B3C590F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4724</Words>
  <Characters>26930</Characters>
  <Lines>1</Lines>
  <Paragraphs>1</Paragraphs>
  <TotalTime>94</TotalTime>
  <ScaleCrop>false</ScaleCrop>
  <LinksUpToDate>false</LinksUpToDate>
  <CharactersWithSpaces>31591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2019-06-06T14:38:00Z</dcterms:created>
  <dc:creator>Administrator</dc:creator>
  <cp:lastModifiedBy>Trumen</cp:lastModifiedBy>
  <cp:lastPrinted>2021-06-22T01:01:00Z</cp:lastPrinted>
  <dcterms:modified xsi:type="dcterms:W3CDTF">2021-06-22T01:47:12Z</dcterms:modified>
  <dc:title>博爱县磨头镇际村小学新建教学楼、厕所项目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EC10E7385E474AA5A4FAEE5F790D1104</vt:lpwstr>
  </property>
</Properties>
</file>